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E7874" w14:textId="77777777" w:rsidR="007B7AC9" w:rsidRPr="0093630A" w:rsidRDefault="007B7AC9" w:rsidP="007B7AC9">
      <w:pPr>
        <w:rPr>
          <w:rFonts w:ascii="Arial" w:hAnsi="Arial" w:cs="Arial"/>
          <w:b/>
          <w:bCs/>
          <w:u w:val="single"/>
        </w:rPr>
      </w:pPr>
      <w:r w:rsidRPr="0093630A">
        <w:rPr>
          <w:rFonts w:ascii="Arial" w:hAnsi="Arial" w:cs="Arial"/>
          <w:b/>
          <w:bCs/>
          <w:u w:val="single"/>
        </w:rPr>
        <w:t>Důvodová zpráva</w:t>
      </w:r>
    </w:p>
    <w:p w14:paraId="6EBFBD20" w14:textId="77777777" w:rsidR="007B7AC9" w:rsidRDefault="007B7AC9" w:rsidP="007B7AC9">
      <w:pPr>
        <w:rPr>
          <w:b/>
          <w:bCs/>
          <w:sz w:val="28"/>
          <w:szCs w:val="28"/>
        </w:rPr>
      </w:pPr>
    </w:p>
    <w:p w14:paraId="4CC75D4D" w14:textId="40C7A88A" w:rsidR="007B7AC9" w:rsidRDefault="004F380C" w:rsidP="007B7AC9">
      <w:pPr>
        <w:jc w:val="both"/>
        <w:rPr>
          <w:b/>
          <w:bCs/>
        </w:rPr>
      </w:pPr>
      <w:r>
        <w:rPr>
          <w:b/>
          <w:bCs/>
        </w:rPr>
        <w:t xml:space="preserve">Projednání </w:t>
      </w:r>
      <w:r w:rsidR="00B279A8">
        <w:rPr>
          <w:b/>
          <w:bCs/>
        </w:rPr>
        <w:t xml:space="preserve">doručené odpovědi dozorčí rady Dopravního podniku Ostrava a.s. na </w:t>
      </w:r>
      <w:r w:rsidR="00E94A9E">
        <w:rPr>
          <w:b/>
          <w:bCs/>
        </w:rPr>
        <w:t xml:space="preserve">žádost o přezkum </w:t>
      </w:r>
      <w:r w:rsidR="00F663FE">
        <w:rPr>
          <w:b/>
          <w:bCs/>
        </w:rPr>
        <w:t xml:space="preserve">k </w:t>
      </w:r>
      <w:r>
        <w:rPr>
          <w:b/>
          <w:bCs/>
        </w:rPr>
        <w:t>doručené</w:t>
      </w:r>
      <w:r w:rsidR="00F663FE">
        <w:rPr>
          <w:b/>
          <w:bCs/>
        </w:rPr>
        <w:t>mu</w:t>
      </w:r>
      <w:r>
        <w:rPr>
          <w:b/>
          <w:bCs/>
        </w:rPr>
        <w:t xml:space="preserve"> „Sdělení </w:t>
      </w:r>
      <w:r w:rsidR="00A323A2">
        <w:rPr>
          <w:b/>
          <w:bCs/>
        </w:rPr>
        <w:t>ve věci</w:t>
      </w:r>
      <w:r>
        <w:rPr>
          <w:b/>
          <w:bCs/>
        </w:rPr>
        <w:t> veřejné zakáz</w:t>
      </w:r>
      <w:r w:rsidR="00A323A2">
        <w:rPr>
          <w:b/>
          <w:bCs/>
        </w:rPr>
        <w:t>ky</w:t>
      </w:r>
      <w:r w:rsidR="00B5601A" w:rsidRPr="00B5601A">
        <w:rPr>
          <w:b/>
          <w:bCs/>
        </w:rPr>
        <w:t xml:space="preserve"> Telematika 2025 – Řízení provozu MHD</w:t>
      </w:r>
      <w:r w:rsidR="00E94A9E">
        <w:rPr>
          <w:b/>
          <w:bCs/>
        </w:rPr>
        <w:t>“</w:t>
      </w:r>
      <w:r w:rsidR="00AA3CC9" w:rsidRPr="00AA3CC9">
        <w:rPr>
          <w:b/>
          <w:bCs/>
        </w:rPr>
        <w:t xml:space="preserve"> </w:t>
      </w:r>
    </w:p>
    <w:p w14:paraId="54191649" w14:textId="77777777" w:rsidR="00FE5899" w:rsidRDefault="00FE5899" w:rsidP="007B7AC9">
      <w:pPr>
        <w:jc w:val="both"/>
        <w:rPr>
          <w:b/>
          <w:bCs/>
        </w:rPr>
      </w:pPr>
    </w:p>
    <w:p w14:paraId="6B8A75C2" w14:textId="67E64713" w:rsidR="00FE5899" w:rsidRPr="00FE5899" w:rsidRDefault="00FE5899" w:rsidP="00FE5899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  <w:r w:rsidRPr="00FE5899">
        <w:rPr>
          <w:sz w:val="22"/>
          <w:szCs w:val="22"/>
        </w:rPr>
        <w:t>Spole</w:t>
      </w:r>
      <w:r>
        <w:rPr>
          <w:sz w:val="22"/>
          <w:szCs w:val="22"/>
        </w:rPr>
        <w:t>čnost Herman technologies, s.r.o., se</w:t>
      </w:r>
      <w:r w:rsidRPr="00FE5899">
        <w:rPr>
          <w:sz w:val="22"/>
          <w:szCs w:val="22"/>
        </w:rPr>
        <w:t xml:space="preserve"> sídlem </w:t>
      </w:r>
      <w:r>
        <w:rPr>
          <w:sz w:val="22"/>
          <w:szCs w:val="22"/>
        </w:rPr>
        <w:t xml:space="preserve">Brněnská 993, 664 42 Modřice, </w:t>
      </w:r>
      <w:r w:rsidRPr="00FE5899">
        <w:rPr>
          <w:sz w:val="22"/>
          <w:szCs w:val="22"/>
        </w:rPr>
        <w:t xml:space="preserve">IČO: </w:t>
      </w:r>
      <w:r>
        <w:rPr>
          <w:sz w:val="22"/>
          <w:szCs w:val="22"/>
        </w:rPr>
        <w:t>084 57</w:t>
      </w:r>
      <w:r w:rsidR="00B95E1A">
        <w:rPr>
          <w:sz w:val="22"/>
          <w:szCs w:val="22"/>
        </w:rPr>
        <w:t> </w:t>
      </w:r>
      <w:r>
        <w:rPr>
          <w:sz w:val="22"/>
          <w:szCs w:val="22"/>
        </w:rPr>
        <w:t>751</w:t>
      </w:r>
      <w:r w:rsidR="00B95E1A">
        <w:rPr>
          <w:sz w:val="22"/>
          <w:szCs w:val="22"/>
        </w:rPr>
        <w:t xml:space="preserve"> </w:t>
      </w:r>
      <w:r w:rsidRPr="00FE5899">
        <w:rPr>
          <w:sz w:val="22"/>
          <w:szCs w:val="22"/>
        </w:rPr>
        <w:t>(dále jen „spole</w:t>
      </w:r>
      <w:r>
        <w:rPr>
          <w:sz w:val="22"/>
          <w:szCs w:val="22"/>
        </w:rPr>
        <w:t>čnost</w:t>
      </w:r>
      <w:r w:rsidRPr="00FE5899">
        <w:rPr>
          <w:sz w:val="22"/>
          <w:szCs w:val="22"/>
        </w:rPr>
        <w:t>“), adresoval</w:t>
      </w:r>
      <w:r>
        <w:rPr>
          <w:sz w:val="22"/>
          <w:szCs w:val="22"/>
        </w:rPr>
        <w:t>a</w:t>
      </w:r>
      <w:r w:rsidRPr="00FE5899">
        <w:rPr>
          <w:sz w:val="22"/>
          <w:szCs w:val="22"/>
        </w:rPr>
        <w:t xml:space="preserve"> </w:t>
      </w:r>
      <w:r>
        <w:rPr>
          <w:sz w:val="22"/>
          <w:szCs w:val="22"/>
        </w:rPr>
        <w:t>členům zastupitelstva města přípis</w:t>
      </w:r>
      <w:r w:rsidR="00FD172A">
        <w:rPr>
          <w:sz w:val="22"/>
          <w:szCs w:val="22"/>
        </w:rPr>
        <w:t xml:space="preserve"> </w:t>
      </w:r>
      <w:r w:rsidR="00FD172A" w:rsidRPr="00FE5899">
        <w:rPr>
          <w:sz w:val="22"/>
          <w:szCs w:val="22"/>
        </w:rPr>
        <w:t xml:space="preserve">ze dne </w:t>
      </w:r>
      <w:r w:rsidR="00FD172A">
        <w:rPr>
          <w:sz w:val="22"/>
          <w:szCs w:val="22"/>
        </w:rPr>
        <w:t>31.3.2026</w:t>
      </w:r>
      <w:r>
        <w:rPr>
          <w:sz w:val="22"/>
          <w:szCs w:val="22"/>
        </w:rPr>
        <w:t xml:space="preserve">, ve kterém sděluje informace vztahující se k </w:t>
      </w:r>
      <w:r w:rsidRPr="00FE5899">
        <w:rPr>
          <w:sz w:val="22"/>
          <w:szCs w:val="22"/>
        </w:rPr>
        <w:t xml:space="preserve">veřejné zakázce </w:t>
      </w:r>
      <w:r w:rsidR="00FD172A" w:rsidRPr="00FE5899">
        <w:rPr>
          <w:sz w:val="22"/>
          <w:szCs w:val="22"/>
        </w:rPr>
        <w:t>Dopravní</w:t>
      </w:r>
      <w:r w:rsidR="00FD172A">
        <w:rPr>
          <w:sz w:val="22"/>
          <w:szCs w:val="22"/>
        </w:rPr>
        <w:t xml:space="preserve">ho </w:t>
      </w:r>
      <w:r w:rsidR="00FD172A" w:rsidRPr="00FE5899">
        <w:rPr>
          <w:sz w:val="22"/>
          <w:szCs w:val="22"/>
        </w:rPr>
        <w:t>podnik</w:t>
      </w:r>
      <w:r w:rsidR="00FD172A">
        <w:rPr>
          <w:sz w:val="22"/>
          <w:szCs w:val="22"/>
        </w:rPr>
        <w:t>u</w:t>
      </w:r>
      <w:r w:rsidR="00FD172A" w:rsidRPr="00FE5899">
        <w:rPr>
          <w:sz w:val="22"/>
          <w:szCs w:val="22"/>
        </w:rPr>
        <w:t xml:space="preserve"> Ostrava a.s., se sídlem Poděbradova 494/2, Moravská Ostrava, 702 00 Ostrava, IČO: 61974757</w:t>
      </w:r>
      <w:r w:rsidR="00FD172A">
        <w:rPr>
          <w:sz w:val="22"/>
          <w:szCs w:val="22"/>
        </w:rPr>
        <w:t xml:space="preserve"> </w:t>
      </w:r>
      <w:r w:rsidR="00FD172A" w:rsidRPr="00FE5899">
        <w:rPr>
          <w:sz w:val="22"/>
          <w:szCs w:val="22"/>
        </w:rPr>
        <w:t>(dále jen „DPO“)</w:t>
      </w:r>
      <w:r w:rsidR="00FD172A">
        <w:rPr>
          <w:sz w:val="22"/>
          <w:szCs w:val="22"/>
        </w:rPr>
        <w:t xml:space="preserve"> </w:t>
      </w:r>
      <w:r w:rsidRPr="00FE5899">
        <w:rPr>
          <w:sz w:val="22"/>
          <w:szCs w:val="22"/>
        </w:rPr>
        <w:t>s názvem „Telematika 2025 – Řízení provozu MHD“</w:t>
      </w:r>
      <w:r>
        <w:rPr>
          <w:sz w:val="22"/>
          <w:szCs w:val="22"/>
        </w:rPr>
        <w:t>, kter</w:t>
      </w:r>
      <w:r w:rsidR="00FD172A">
        <w:rPr>
          <w:sz w:val="22"/>
          <w:szCs w:val="22"/>
        </w:rPr>
        <w:t>ý</w:t>
      </w:r>
      <w:r>
        <w:rPr>
          <w:sz w:val="22"/>
          <w:szCs w:val="22"/>
        </w:rPr>
        <w:t xml:space="preserve"> je </w:t>
      </w:r>
      <w:r w:rsidRPr="00FE5899">
        <w:rPr>
          <w:sz w:val="22"/>
          <w:szCs w:val="22"/>
        </w:rPr>
        <w:t>příloh</w:t>
      </w:r>
      <w:r>
        <w:rPr>
          <w:sz w:val="22"/>
          <w:szCs w:val="22"/>
        </w:rPr>
        <w:t>ou</w:t>
      </w:r>
      <w:r w:rsidRPr="00FE5899">
        <w:rPr>
          <w:sz w:val="22"/>
          <w:szCs w:val="22"/>
        </w:rPr>
        <w:t xml:space="preserve"> č. 1 předloženého materiálu</w:t>
      </w:r>
      <w:r>
        <w:rPr>
          <w:sz w:val="22"/>
          <w:szCs w:val="22"/>
        </w:rPr>
        <w:t xml:space="preserve"> (dále jen „</w:t>
      </w:r>
      <w:r w:rsidR="00B95E1A">
        <w:rPr>
          <w:sz w:val="22"/>
          <w:szCs w:val="22"/>
        </w:rPr>
        <w:t>s</w:t>
      </w:r>
      <w:r>
        <w:rPr>
          <w:sz w:val="22"/>
          <w:szCs w:val="22"/>
        </w:rPr>
        <w:t>dělení“)</w:t>
      </w:r>
      <w:r w:rsidRPr="00FE5899">
        <w:rPr>
          <w:sz w:val="22"/>
          <w:szCs w:val="22"/>
        </w:rPr>
        <w:t>.</w:t>
      </w:r>
    </w:p>
    <w:p w14:paraId="443024AA" w14:textId="758233BE" w:rsidR="00B95E1A" w:rsidRDefault="00FE5899" w:rsidP="00B95E1A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  <w:r w:rsidRPr="00FE5899">
        <w:rPr>
          <w:sz w:val="22"/>
          <w:szCs w:val="22"/>
        </w:rPr>
        <w:t xml:space="preserve">Uvedeným </w:t>
      </w:r>
      <w:r w:rsidR="00B95E1A">
        <w:rPr>
          <w:sz w:val="22"/>
          <w:szCs w:val="22"/>
        </w:rPr>
        <w:t xml:space="preserve">sdělením </w:t>
      </w:r>
      <w:r w:rsidRPr="00FE5899">
        <w:rPr>
          <w:sz w:val="22"/>
          <w:szCs w:val="22"/>
        </w:rPr>
        <w:t>spole</w:t>
      </w:r>
      <w:r w:rsidR="00B95E1A">
        <w:rPr>
          <w:sz w:val="22"/>
          <w:szCs w:val="22"/>
        </w:rPr>
        <w:t>čnost</w:t>
      </w:r>
      <w:r w:rsidRPr="00FE5899">
        <w:rPr>
          <w:sz w:val="22"/>
          <w:szCs w:val="22"/>
        </w:rPr>
        <w:t xml:space="preserve"> upozorňuje </w:t>
      </w:r>
      <w:r w:rsidR="00B95E1A">
        <w:rPr>
          <w:sz w:val="22"/>
          <w:szCs w:val="22"/>
        </w:rPr>
        <w:t>členy zastupitelstva statutárního města Ostravy</w:t>
      </w:r>
      <w:r w:rsidRPr="00FE5899">
        <w:rPr>
          <w:sz w:val="22"/>
          <w:szCs w:val="22"/>
        </w:rPr>
        <w:t xml:space="preserve">, </w:t>
      </w:r>
      <w:r w:rsidR="005A1D62">
        <w:rPr>
          <w:sz w:val="22"/>
          <w:szCs w:val="22"/>
        </w:rPr>
        <w:t xml:space="preserve">jako </w:t>
      </w:r>
      <w:r w:rsidRPr="00FE5899">
        <w:rPr>
          <w:sz w:val="22"/>
          <w:szCs w:val="22"/>
        </w:rPr>
        <w:t>vlastníka</w:t>
      </w:r>
      <w:r w:rsidR="00FD172A">
        <w:rPr>
          <w:sz w:val="22"/>
          <w:szCs w:val="22"/>
        </w:rPr>
        <w:t xml:space="preserve"> DPO</w:t>
      </w:r>
      <w:r w:rsidRPr="00FE5899">
        <w:rPr>
          <w:sz w:val="22"/>
          <w:szCs w:val="22"/>
        </w:rPr>
        <w:t xml:space="preserve">, jež je zadavatelem </w:t>
      </w:r>
      <w:r w:rsidR="00FD172A">
        <w:rPr>
          <w:sz w:val="22"/>
          <w:szCs w:val="22"/>
        </w:rPr>
        <w:t xml:space="preserve">shora uvedené </w:t>
      </w:r>
      <w:r w:rsidRPr="00FE5899">
        <w:rPr>
          <w:sz w:val="22"/>
          <w:szCs w:val="22"/>
        </w:rPr>
        <w:t xml:space="preserve">veřejné zakázky </w:t>
      </w:r>
      <w:r w:rsidR="00B95E1A" w:rsidRPr="00FE5899">
        <w:rPr>
          <w:sz w:val="22"/>
          <w:szCs w:val="22"/>
        </w:rPr>
        <w:t>„Telematika 2025 – Řízení provozu MHD“</w:t>
      </w:r>
      <w:r w:rsidR="00B95E1A">
        <w:rPr>
          <w:sz w:val="22"/>
          <w:szCs w:val="22"/>
        </w:rPr>
        <w:t>, která byla zahájena v říjnu 2025</w:t>
      </w:r>
      <w:r w:rsidR="005A1D62">
        <w:rPr>
          <w:sz w:val="22"/>
          <w:szCs w:val="22"/>
        </w:rPr>
        <w:t xml:space="preserve"> se lhůtou pro podání nabídek do 9.4.2026</w:t>
      </w:r>
      <w:r w:rsidR="00B95E1A">
        <w:rPr>
          <w:sz w:val="22"/>
          <w:szCs w:val="22"/>
        </w:rPr>
        <w:t xml:space="preserve">, </w:t>
      </w:r>
      <w:r w:rsidR="00AD2793">
        <w:rPr>
          <w:sz w:val="22"/>
          <w:szCs w:val="22"/>
        </w:rPr>
        <w:t xml:space="preserve">na postup </w:t>
      </w:r>
      <w:r w:rsidR="00B95E1A" w:rsidRPr="00B95E1A">
        <w:rPr>
          <w:sz w:val="22"/>
          <w:szCs w:val="22"/>
        </w:rPr>
        <w:t>zadavatel</w:t>
      </w:r>
      <w:r w:rsidR="00AD2793">
        <w:rPr>
          <w:sz w:val="22"/>
          <w:szCs w:val="22"/>
        </w:rPr>
        <w:t>e při vyřizování dotazů</w:t>
      </w:r>
      <w:r w:rsidR="002F6188">
        <w:rPr>
          <w:sz w:val="22"/>
          <w:szCs w:val="22"/>
        </w:rPr>
        <w:t xml:space="preserve"> uchazečů</w:t>
      </w:r>
      <w:r w:rsidR="001F00DD">
        <w:rPr>
          <w:sz w:val="22"/>
          <w:szCs w:val="22"/>
        </w:rPr>
        <w:t>.</w:t>
      </w:r>
    </w:p>
    <w:p w14:paraId="1ED8ADC6" w14:textId="77777777" w:rsidR="00AD2793" w:rsidRPr="00D47560" w:rsidRDefault="00AD2793" w:rsidP="00B95E1A">
      <w:pPr>
        <w:pStyle w:val="Normlnweb"/>
        <w:spacing w:before="0" w:beforeAutospacing="0" w:after="0" w:afterAutospacing="0"/>
        <w:jc w:val="both"/>
        <w:rPr>
          <w:i/>
          <w:iCs/>
          <w:sz w:val="22"/>
          <w:szCs w:val="22"/>
        </w:rPr>
      </w:pPr>
    </w:p>
    <w:p w14:paraId="0CCD9F23" w14:textId="7F414FCC" w:rsidR="008724FA" w:rsidRDefault="008A782A" w:rsidP="00B95E1A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Společnost upozorňuje dále </w:t>
      </w:r>
      <w:r w:rsidRPr="008A782A">
        <w:rPr>
          <w:i/>
          <w:iCs/>
          <w:sz w:val="22"/>
          <w:szCs w:val="22"/>
        </w:rPr>
        <w:t>„na tři zásadní nedostatky zadávacích podmínek</w:t>
      </w:r>
      <w:r>
        <w:rPr>
          <w:i/>
          <w:iCs/>
          <w:sz w:val="22"/>
          <w:szCs w:val="22"/>
        </w:rPr>
        <w:t>“</w:t>
      </w:r>
      <w:r>
        <w:rPr>
          <w:sz w:val="22"/>
          <w:szCs w:val="22"/>
        </w:rPr>
        <w:t xml:space="preserve"> shora uvedené veřejné zakázky:</w:t>
      </w:r>
    </w:p>
    <w:p w14:paraId="4EC2CAB7" w14:textId="13DCB6EC" w:rsidR="008A782A" w:rsidRPr="008A782A" w:rsidRDefault="00D03C95" w:rsidP="008A782A">
      <w:pPr>
        <w:pStyle w:val="Normlnweb"/>
        <w:numPr>
          <w:ilvl w:val="0"/>
          <w:numId w:val="1"/>
        </w:numPr>
        <w:spacing w:before="0" w:beforeAutospacing="0" w:after="0" w:afterAutospacing="0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„</w:t>
      </w:r>
      <w:r w:rsidR="008A782A" w:rsidRPr="008A782A">
        <w:rPr>
          <w:i/>
          <w:iCs/>
          <w:sz w:val="22"/>
          <w:szCs w:val="22"/>
        </w:rPr>
        <w:t>Hodnotící kritéria veřejné zakázky dovolují podat jako „ekonomicky nejvýhodnější“ takovou nabídku, která oproti nejnižší nabídce může být i o více jak 140 mil. Kč dražší, i když zadavatel obdrží v podstatě shodné plnění zakázek</w:t>
      </w:r>
      <w:r>
        <w:rPr>
          <w:i/>
          <w:iCs/>
          <w:sz w:val="22"/>
          <w:szCs w:val="22"/>
        </w:rPr>
        <w:t>“</w:t>
      </w:r>
    </w:p>
    <w:p w14:paraId="55C3029E" w14:textId="1EE19A5A" w:rsidR="008A782A" w:rsidRPr="008A782A" w:rsidRDefault="00D03C95" w:rsidP="008A782A">
      <w:pPr>
        <w:pStyle w:val="Normlnweb"/>
        <w:numPr>
          <w:ilvl w:val="0"/>
          <w:numId w:val="1"/>
        </w:numPr>
        <w:spacing w:before="0" w:beforeAutospacing="0" w:after="0" w:afterAutospacing="0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„</w:t>
      </w:r>
      <w:r w:rsidR="008A782A" w:rsidRPr="008A782A">
        <w:rPr>
          <w:i/>
          <w:iCs/>
          <w:sz w:val="22"/>
          <w:szCs w:val="22"/>
        </w:rPr>
        <w:t>Zadání je neúplné – nepopisuje jasně a jednoznačně požadavky DPO na výsledný systém</w:t>
      </w:r>
      <w:r>
        <w:rPr>
          <w:i/>
          <w:iCs/>
          <w:sz w:val="22"/>
          <w:szCs w:val="22"/>
        </w:rPr>
        <w:t>“</w:t>
      </w:r>
    </w:p>
    <w:p w14:paraId="2A086BC4" w14:textId="5A7336EB" w:rsidR="008A782A" w:rsidRDefault="00D03C95" w:rsidP="008A782A">
      <w:pPr>
        <w:pStyle w:val="Normlnweb"/>
        <w:numPr>
          <w:ilvl w:val="0"/>
          <w:numId w:val="1"/>
        </w:numPr>
        <w:spacing w:before="0" w:beforeAutospacing="0" w:after="0" w:afterAutospacing="0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„</w:t>
      </w:r>
      <w:r w:rsidR="008A782A">
        <w:rPr>
          <w:i/>
          <w:iCs/>
          <w:sz w:val="22"/>
          <w:szCs w:val="22"/>
        </w:rPr>
        <w:t>P</w:t>
      </w:r>
      <w:r w:rsidR="008A782A" w:rsidRPr="008A782A">
        <w:rPr>
          <w:i/>
          <w:iCs/>
          <w:sz w:val="22"/>
          <w:szCs w:val="22"/>
        </w:rPr>
        <w:t>ro nejasně popsané zadání stanovil DPO naprosto nereálný harmonogram realizace.</w:t>
      </w:r>
      <w:r>
        <w:rPr>
          <w:i/>
          <w:iCs/>
          <w:sz w:val="22"/>
          <w:szCs w:val="22"/>
        </w:rPr>
        <w:t>“</w:t>
      </w:r>
    </w:p>
    <w:p w14:paraId="1A797C37" w14:textId="77777777" w:rsidR="008724FA" w:rsidRDefault="008724FA" w:rsidP="008724FA">
      <w:pPr>
        <w:pStyle w:val="Normlnweb"/>
        <w:spacing w:before="0" w:beforeAutospacing="0" w:after="0" w:afterAutospacing="0"/>
        <w:ind w:left="720"/>
        <w:jc w:val="both"/>
        <w:rPr>
          <w:i/>
          <w:iCs/>
          <w:sz w:val="22"/>
          <w:szCs w:val="22"/>
        </w:rPr>
      </w:pPr>
    </w:p>
    <w:p w14:paraId="50E031F4" w14:textId="1B1DA982" w:rsidR="007B7F49" w:rsidRDefault="001B0291" w:rsidP="00FE5899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Pr="00FE5899">
        <w:rPr>
          <w:sz w:val="22"/>
          <w:szCs w:val="22"/>
        </w:rPr>
        <w:t>e smyslu</w:t>
      </w:r>
      <w:r>
        <w:rPr>
          <w:sz w:val="22"/>
          <w:szCs w:val="22"/>
        </w:rPr>
        <w:t xml:space="preserve"> </w:t>
      </w:r>
      <w:r w:rsidRPr="00FE5899">
        <w:rPr>
          <w:sz w:val="22"/>
          <w:szCs w:val="22"/>
        </w:rPr>
        <w:t xml:space="preserve">ustanovení </w:t>
      </w:r>
      <w:r w:rsidRPr="00FA6F51">
        <w:rPr>
          <w:sz w:val="22"/>
          <w:szCs w:val="22"/>
        </w:rPr>
        <w:t>§ 370 zákona</w:t>
      </w:r>
      <w:r w:rsidRPr="00FE5899">
        <w:rPr>
          <w:sz w:val="22"/>
          <w:szCs w:val="22"/>
        </w:rPr>
        <w:t xml:space="preserve"> č. 90/2012 Sb., o obchodních společnostech a družstvech (zákon o</w:t>
      </w:r>
      <w:r>
        <w:rPr>
          <w:sz w:val="22"/>
          <w:szCs w:val="22"/>
        </w:rPr>
        <w:t xml:space="preserve"> </w:t>
      </w:r>
      <w:r w:rsidRPr="00FE5899">
        <w:rPr>
          <w:sz w:val="22"/>
          <w:szCs w:val="22"/>
        </w:rPr>
        <w:t>obchodních korporacích), ve znění pozdějších předpisů</w:t>
      </w:r>
      <w:r w:rsidR="009B12E8">
        <w:rPr>
          <w:sz w:val="22"/>
          <w:szCs w:val="22"/>
        </w:rPr>
        <w:t xml:space="preserve"> (dále jen ZOK)</w:t>
      </w:r>
      <w:r w:rsidR="00FA6F51">
        <w:rPr>
          <w:sz w:val="22"/>
          <w:szCs w:val="22"/>
        </w:rPr>
        <w:t>, s</w:t>
      </w:r>
      <w:r w:rsidR="00FE5899" w:rsidRPr="00FE5899">
        <w:rPr>
          <w:sz w:val="22"/>
          <w:szCs w:val="22"/>
        </w:rPr>
        <w:t xml:space="preserve">tatutární město Ostrava </w:t>
      </w:r>
      <w:r>
        <w:rPr>
          <w:sz w:val="22"/>
          <w:szCs w:val="22"/>
        </w:rPr>
        <w:t xml:space="preserve">může jako </w:t>
      </w:r>
      <w:r w:rsidR="00FE5899" w:rsidRPr="00FE5899">
        <w:rPr>
          <w:sz w:val="22"/>
          <w:szCs w:val="22"/>
        </w:rPr>
        <w:t>jediný akcionář DPO</w:t>
      </w:r>
      <w:r w:rsidR="00947CE8">
        <w:rPr>
          <w:sz w:val="22"/>
          <w:szCs w:val="22"/>
        </w:rPr>
        <w:t xml:space="preserve"> </w:t>
      </w:r>
      <w:r w:rsidR="00FE5899" w:rsidRPr="00FE5899">
        <w:rPr>
          <w:sz w:val="22"/>
          <w:szCs w:val="22"/>
        </w:rPr>
        <w:t>požádat</w:t>
      </w:r>
      <w:r w:rsidR="00947CE8">
        <w:rPr>
          <w:sz w:val="22"/>
          <w:szCs w:val="22"/>
        </w:rPr>
        <w:t xml:space="preserve"> dozorčí radu</w:t>
      </w:r>
      <w:r w:rsidR="009B15A7">
        <w:rPr>
          <w:sz w:val="22"/>
          <w:szCs w:val="22"/>
        </w:rPr>
        <w:t xml:space="preserve"> DPO</w:t>
      </w:r>
      <w:r w:rsidR="00FA6F51">
        <w:t xml:space="preserve">, </w:t>
      </w:r>
      <w:r w:rsidR="00FA6F51" w:rsidRPr="00FA6F51">
        <w:rPr>
          <w:sz w:val="22"/>
          <w:szCs w:val="22"/>
        </w:rPr>
        <w:t>aby v záležitostech uvedených v žádosti přezkoumala výkon působnosti představenstva</w:t>
      </w:r>
      <w:r w:rsidR="00FA6F51">
        <w:rPr>
          <w:sz w:val="22"/>
          <w:szCs w:val="22"/>
        </w:rPr>
        <w:t xml:space="preserve"> DPO</w:t>
      </w:r>
      <w:r w:rsidR="00FA6F51" w:rsidRPr="00FA6F51">
        <w:rPr>
          <w:sz w:val="22"/>
          <w:szCs w:val="22"/>
        </w:rPr>
        <w:t>. Dozorčí rada</w:t>
      </w:r>
      <w:r w:rsidR="00FA6F51">
        <w:rPr>
          <w:sz w:val="22"/>
          <w:szCs w:val="22"/>
        </w:rPr>
        <w:t xml:space="preserve"> </w:t>
      </w:r>
      <w:r w:rsidR="00FA6F51" w:rsidRPr="00FA6F51">
        <w:rPr>
          <w:sz w:val="22"/>
          <w:szCs w:val="22"/>
        </w:rPr>
        <w:t>přezkoumá výkon působnosti představenstva</w:t>
      </w:r>
      <w:r w:rsidR="00D261C2">
        <w:rPr>
          <w:sz w:val="22"/>
          <w:szCs w:val="22"/>
        </w:rPr>
        <w:t xml:space="preserve"> a </w:t>
      </w:r>
      <w:r w:rsidR="007B7F49">
        <w:rPr>
          <w:sz w:val="22"/>
          <w:szCs w:val="22"/>
        </w:rPr>
        <w:t>následně</w:t>
      </w:r>
      <w:r w:rsidR="00FA6F51" w:rsidRPr="00FA6F51">
        <w:rPr>
          <w:sz w:val="22"/>
          <w:szCs w:val="22"/>
        </w:rPr>
        <w:t xml:space="preserve"> informuje </w:t>
      </w:r>
      <w:r w:rsidR="00FA6F51">
        <w:rPr>
          <w:sz w:val="22"/>
          <w:szCs w:val="22"/>
        </w:rPr>
        <w:t xml:space="preserve">statutární město Ostravu </w:t>
      </w:r>
      <w:r w:rsidR="00FA6F51" w:rsidRPr="00FA6F51">
        <w:rPr>
          <w:sz w:val="22"/>
          <w:szCs w:val="22"/>
        </w:rPr>
        <w:t>o výsledcích provedeného přezkumu.</w:t>
      </w:r>
    </w:p>
    <w:p w14:paraId="0F8A793E" w14:textId="5B546DFB" w:rsidR="0092328E" w:rsidRPr="00FA6F51" w:rsidRDefault="007B7F49" w:rsidP="009A758C">
      <w:pPr>
        <w:pStyle w:val="Normlnweb"/>
        <w:jc w:val="both"/>
        <w:rPr>
          <w:sz w:val="22"/>
          <w:szCs w:val="22"/>
        </w:rPr>
      </w:pPr>
      <w:r w:rsidRPr="007B7F49">
        <w:rPr>
          <w:sz w:val="22"/>
          <w:szCs w:val="22"/>
        </w:rPr>
        <w:t xml:space="preserve">Rada města Ostravy svým usnesením č. 09655/RM2226/133, ze dne 14.4.2026, požádala dozorčí radu </w:t>
      </w:r>
      <w:r w:rsidR="009B12E8" w:rsidRPr="007B7F49">
        <w:rPr>
          <w:sz w:val="22"/>
          <w:szCs w:val="22"/>
        </w:rPr>
        <w:t xml:space="preserve">ve smyslu ustanovení § 370 </w:t>
      </w:r>
      <w:r w:rsidR="009B12E8">
        <w:rPr>
          <w:sz w:val="22"/>
          <w:szCs w:val="22"/>
        </w:rPr>
        <w:t>ZOK</w:t>
      </w:r>
      <w:r w:rsidR="009B12E8" w:rsidRPr="007B7F49">
        <w:rPr>
          <w:sz w:val="22"/>
          <w:szCs w:val="22"/>
        </w:rPr>
        <w:t xml:space="preserve"> </w:t>
      </w:r>
      <w:r w:rsidRPr="007B7F49">
        <w:rPr>
          <w:sz w:val="22"/>
          <w:szCs w:val="22"/>
        </w:rPr>
        <w:t>o přezkum skutečností uvedených v podnětu společnosti</w:t>
      </w:r>
      <w:r w:rsidR="009B12E8">
        <w:rPr>
          <w:sz w:val="22"/>
          <w:szCs w:val="22"/>
        </w:rPr>
        <w:t xml:space="preserve"> </w:t>
      </w:r>
      <w:r w:rsidRPr="007B7F49">
        <w:rPr>
          <w:sz w:val="22"/>
          <w:szCs w:val="22"/>
        </w:rPr>
        <w:t xml:space="preserve">k veřejné zakázce „Telematika 2025 – Řízení provozu MHD“. </w:t>
      </w:r>
    </w:p>
    <w:p w14:paraId="20A10A19" w14:textId="2E735F59" w:rsidR="00B279A8" w:rsidRDefault="00B279A8" w:rsidP="00FE5899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  <w:r w:rsidRPr="009A758C">
        <w:rPr>
          <w:sz w:val="22"/>
          <w:szCs w:val="22"/>
        </w:rPr>
        <w:t xml:space="preserve">Dne </w:t>
      </w:r>
      <w:r w:rsidR="009A758C" w:rsidRPr="009A758C">
        <w:rPr>
          <w:sz w:val="22"/>
          <w:szCs w:val="22"/>
        </w:rPr>
        <w:t>10</w:t>
      </w:r>
      <w:r w:rsidRPr="009A758C">
        <w:rPr>
          <w:sz w:val="22"/>
          <w:szCs w:val="22"/>
        </w:rPr>
        <w:t>.</w:t>
      </w:r>
      <w:r w:rsidR="009A758C" w:rsidRPr="009A758C">
        <w:rPr>
          <w:sz w:val="22"/>
          <w:szCs w:val="22"/>
        </w:rPr>
        <w:t>0</w:t>
      </w:r>
      <w:r w:rsidRPr="009A758C">
        <w:rPr>
          <w:sz w:val="22"/>
          <w:szCs w:val="22"/>
        </w:rPr>
        <w:t>9.2026 byla</w:t>
      </w:r>
      <w:r>
        <w:rPr>
          <w:sz w:val="22"/>
          <w:szCs w:val="22"/>
        </w:rPr>
        <w:t xml:space="preserve"> statutárnímu městu Ostrava doručena odpověď dozorčí rady DPO na shora uvedenou žádost o přezkum</w:t>
      </w:r>
      <w:r w:rsidR="007B7F49">
        <w:rPr>
          <w:sz w:val="22"/>
          <w:szCs w:val="22"/>
        </w:rPr>
        <w:t>, kdy dozorčí rada konstatovala že po projednání a po seznámení se s předloženými podklady považuje podnět poukazující na zásadní nedostatky zadávacích podmínek v rámci dané veřejné zakázky za neopodstatněný</w:t>
      </w:r>
      <w:r>
        <w:rPr>
          <w:sz w:val="22"/>
          <w:szCs w:val="22"/>
        </w:rPr>
        <w:t xml:space="preserve">. </w:t>
      </w:r>
    </w:p>
    <w:p w14:paraId="4CCB0597" w14:textId="77777777" w:rsidR="00585EA3" w:rsidRDefault="00585EA3" w:rsidP="00FE5899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p w14:paraId="24D9F65B" w14:textId="2EA14A95" w:rsidR="00585EA3" w:rsidRDefault="00CF3519" w:rsidP="00585EA3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R</w:t>
      </w:r>
      <w:r w:rsidR="00585EA3">
        <w:rPr>
          <w:sz w:val="22"/>
          <w:szCs w:val="22"/>
        </w:rPr>
        <w:t xml:space="preserve">ada města </w:t>
      </w:r>
      <w:r>
        <w:rPr>
          <w:sz w:val="22"/>
          <w:szCs w:val="22"/>
        </w:rPr>
        <w:t xml:space="preserve">vzala na vědomí </w:t>
      </w:r>
      <w:r w:rsidR="00585EA3">
        <w:rPr>
          <w:sz w:val="22"/>
          <w:szCs w:val="22"/>
        </w:rPr>
        <w:t xml:space="preserve">shora uvedenou odpověď dozorčí rady DPO a doporučila zastupitelstvu města </w:t>
      </w:r>
      <w:r w:rsidR="00585EA3" w:rsidRPr="00585EA3">
        <w:rPr>
          <w:sz w:val="22"/>
          <w:szCs w:val="22"/>
        </w:rPr>
        <w:t xml:space="preserve">vzít na vědomí žádost o přezkum a odpověď dozorčí rady </w:t>
      </w:r>
      <w:r w:rsidR="00585EA3">
        <w:rPr>
          <w:sz w:val="22"/>
          <w:szCs w:val="22"/>
        </w:rPr>
        <w:t xml:space="preserve">DPO </w:t>
      </w:r>
      <w:r w:rsidR="00585EA3" w:rsidRPr="00585EA3">
        <w:rPr>
          <w:sz w:val="22"/>
          <w:szCs w:val="22"/>
        </w:rPr>
        <w:t xml:space="preserve">na žádost o přezkum ve smyslu ustanovení § 370 </w:t>
      </w:r>
      <w:r w:rsidR="00585EA3">
        <w:rPr>
          <w:sz w:val="22"/>
          <w:szCs w:val="22"/>
        </w:rPr>
        <w:t>ZOK</w:t>
      </w:r>
      <w:r w:rsidR="00585EA3" w:rsidRPr="00585EA3">
        <w:rPr>
          <w:sz w:val="22"/>
          <w:szCs w:val="22"/>
        </w:rPr>
        <w:t>, které jsou přílohou č. 1 a 2</w:t>
      </w:r>
      <w:r w:rsidR="00585EA3">
        <w:rPr>
          <w:sz w:val="22"/>
          <w:szCs w:val="22"/>
        </w:rPr>
        <w:t xml:space="preserve"> </w:t>
      </w:r>
      <w:r w:rsidR="00585EA3" w:rsidRPr="00585EA3">
        <w:rPr>
          <w:sz w:val="22"/>
          <w:szCs w:val="22"/>
        </w:rPr>
        <w:t>předloženého materiálu</w:t>
      </w:r>
      <w:r w:rsidR="00585EA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to usnesením </w:t>
      </w:r>
      <w:r>
        <w:rPr>
          <w:sz w:val="22"/>
          <w:szCs w:val="22"/>
        </w:rPr>
        <w:t>č. 10795/RM2226/148</w:t>
      </w:r>
      <w:r>
        <w:rPr>
          <w:sz w:val="22"/>
          <w:szCs w:val="22"/>
        </w:rPr>
        <w:t xml:space="preserve"> ze dne 15.09.2026.</w:t>
      </w:r>
    </w:p>
    <w:p w14:paraId="21C54C9E" w14:textId="77777777" w:rsidR="00B279A8" w:rsidRPr="00B279A8" w:rsidRDefault="00B279A8" w:rsidP="00FE5899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p w14:paraId="2A0BA2A2" w14:textId="4BB9593B" w:rsidR="00FE5899" w:rsidRPr="00FE5899" w:rsidRDefault="00FE5899" w:rsidP="00FE5899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  <w:r w:rsidRPr="0092328E">
        <w:rPr>
          <w:sz w:val="22"/>
          <w:szCs w:val="22"/>
          <w:u w:val="single"/>
        </w:rPr>
        <w:t>Stanovisko odboru legislativního a právního</w:t>
      </w:r>
    </w:p>
    <w:p w14:paraId="0FDE30BF" w14:textId="7F6C4243" w:rsidR="00FE5899" w:rsidRDefault="00FE5899" w:rsidP="00FE5899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  <w:r w:rsidRPr="00FE5899">
        <w:rPr>
          <w:sz w:val="22"/>
          <w:szCs w:val="22"/>
        </w:rPr>
        <w:t xml:space="preserve">Odbor legislativní a právní doporučuje </w:t>
      </w:r>
      <w:r w:rsidR="00E13283">
        <w:rPr>
          <w:sz w:val="22"/>
          <w:szCs w:val="22"/>
        </w:rPr>
        <w:t xml:space="preserve">zastupitelstvu </w:t>
      </w:r>
      <w:r w:rsidRPr="00FE5899">
        <w:rPr>
          <w:sz w:val="22"/>
          <w:szCs w:val="22"/>
        </w:rPr>
        <w:t>města rozhodnout dle bodu 1)</w:t>
      </w:r>
      <w:r w:rsidR="00B279A8">
        <w:rPr>
          <w:sz w:val="22"/>
          <w:szCs w:val="22"/>
        </w:rPr>
        <w:t xml:space="preserve"> </w:t>
      </w:r>
      <w:r w:rsidRPr="00FE5899">
        <w:rPr>
          <w:sz w:val="22"/>
          <w:szCs w:val="22"/>
        </w:rPr>
        <w:t>návrhu usnesení.</w:t>
      </w:r>
    </w:p>
    <w:p w14:paraId="28E0669B" w14:textId="77777777" w:rsidR="004A03A2" w:rsidRDefault="004A03A2"/>
    <w:sectPr w:rsidR="004A03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850A5"/>
    <w:multiLevelType w:val="hybridMultilevel"/>
    <w:tmpl w:val="25A201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73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AC9"/>
    <w:rsid w:val="000057E0"/>
    <w:rsid w:val="00012AA8"/>
    <w:rsid w:val="00056480"/>
    <w:rsid w:val="00063104"/>
    <w:rsid w:val="00136C0A"/>
    <w:rsid w:val="001673A2"/>
    <w:rsid w:val="00197287"/>
    <w:rsid w:val="001B0291"/>
    <w:rsid w:val="001B3B93"/>
    <w:rsid w:val="001C4865"/>
    <w:rsid w:val="001F00DD"/>
    <w:rsid w:val="001F3862"/>
    <w:rsid w:val="001F6835"/>
    <w:rsid w:val="00201328"/>
    <w:rsid w:val="00221DB7"/>
    <w:rsid w:val="00247361"/>
    <w:rsid w:val="00281E9D"/>
    <w:rsid w:val="002F6188"/>
    <w:rsid w:val="00362F31"/>
    <w:rsid w:val="00395085"/>
    <w:rsid w:val="003C6BE3"/>
    <w:rsid w:val="003F2BC8"/>
    <w:rsid w:val="004704CC"/>
    <w:rsid w:val="004A03A2"/>
    <w:rsid w:val="004B5CD3"/>
    <w:rsid w:val="004F380C"/>
    <w:rsid w:val="00543A3A"/>
    <w:rsid w:val="00556712"/>
    <w:rsid w:val="005808ED"/>
    <w:rsid w:val="00585EA3"/>
    <w:rsid w:val="005A1D62"/>
    <w:rsid w:val="006258CD"/>
    <w:rsid w:val="006458A6"/>
    <w:rsid w:val="006827B6"/>
    <w:rsid w:val="006A7FEE"/>
    <w:rsid w:val="006E7E4C"/>
    <w:rsid w:val="00756731"/>
    <w:rsid w:val="00765AEE"/>
    <w:rsid w:val="00782B69"/>
    <w:rsid w:val="007A192F"/>
    <w:rsid w:val="007B7AC9"/>
    <w:rsid w:val="007B7F49"/>
    <w:rsid w:val="007E0465"/>
    <w:rsid w:val="008724FA"/>
    <w:rsid w:val="008A782A"/>
    <w:rsid w:val="008C6942"/>
    <w:rsid w:val="008C7274"/>
    <w:rsid w:val="008F67F2"/>
    <w:rsid w:val="00913CB4"/>
    <w:rsid w:val="0092328E"/>
    <w:rsid w:val="00947CE8"/>
    <w:rsid w:val="009A758C"/>
    <w:rsid w:val="009B12E8"/>
    <w:rsid w:val="009B15A7"/>
    <w:rsid w:val="00A07090"/>
    <w:rsid w:val="00A323A2"/>
    <w:rsid w:val="00A4579A"/>
    <w:rsid w:val="00AA3CC9"/>
    <w:rsid w:val="00AD2793"/>
    <w:rsid w:val="00B17E3E"/>
    <w:rsid w:val="00B279A8"/>
    <w:rsid w:val="00B322B5"/>
    <w:rsid w:val="00B5601A"/>
    <w:rsid w:val="00B95E1A"/>
    <w:rsid w:val="00C3053F"/>
    <w:rsid w:val="00C9438B"/>
    <w:rsid w:val="00CF3519"/>
    <w:rsid w:val="00D03C95"/>
    <w:rsid w:val="00D17A48"/>
    <w:rsid w:val="00D261C2"/>
    <w:rsid w:val="00D47560"/>
    <w:rsid w:val="00D763E8"/>
    <w:rsid w:val="00D87EB6"/>
    <w:rsid w:val="00D96319"/>
    <w:rsid w:val="00DA4302"/>
    <w:rsid w:val="00E13283"/>
    <w:rsid w:val="00E143B1"/>
    <w:rsid w:val="00E420EB"/>
    <w:rsid w:val="00E66B5B"/>
    <w:rsid w:val="00E94A9E"/>
    <w:rsid w:val="00F21AF9"/>
    <w:rsid w:val="00F453C3"/>
    <w:rsid w:val="00F608EC"/>
    <w:rsid w:val="00F663FE"/>
    <w:rsid w:val="00F77B6F"/>
    <w:rsid w:val="00F845C4"/>
    <w:rsid w:val="00FA6F51"/>
    <w:rsid w:val="00FD172A"/>
    <w:rsid w:val="00FE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E47E9"/>
  <w15:chartTrackingRefBased/>
  <w15:docId w15:val="{C4B88F70-081C-45B0-BB46-0E1367B2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B7AC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B7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7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7A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7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7A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7A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7A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7A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7A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7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7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7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7AC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7AC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7AC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7AC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7AC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7AC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7A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7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7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7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7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7AC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7AC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7AC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7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7AC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7AC9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rsid w:val="007B7AC9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7B7AC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B7AC9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FE58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3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438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Navrátilová Martina</dc:creator>
  <cp:keywords/>
  <dc:description/>
  <cp:lastModifiedBy>Kawulok Pavel</cp:lastModifiedBy>
  <cp:revision>7</cp:revision>
  <cp:lastPrinted>2026-09-15T07:47:00Z</cp:lastPrinted>
  <dcterms:created xsi:type="dcterms:W3CDTF">2026-09-10T08:22:00Z</dcterms:created>
  <dcterms:modified xsi:type="dcterms:W3CDTF">2026-09-15T07:56:00Z</dcterms:modified>
</cp:coreProperties>
</file>