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599CB" w14:textId="77777777" w:rsidR="004257DD" w:rsidRPr="00FB1D77" w:rsidRDefault="004257DD" w:rsidP="004257DD">
      <w:r w:rsidRPr="00FB1D77">
        <w:rPr>
          <w:b/>
          <w:bCs/>
        </w:rPr>
        <w:t>Shrnutí</w:t>
      </w:r>
    </w:p>
    <w:p w14:paraId="2AA5110C" w14:textId="45D424F9" w:rsidR="000D0DE6" w:rsidRPr="00FB1D77" w:rsidRDefault="000D0DE6" w:rsidP="00180EEB">
      <w:pPr>
        <w:spacing w:after="0"/>
        <w:rPr>
          <w:rFonts w:cstheme="minorHAnsi"/>
          <w:shd w:val="clear" w:color="auto" w:fill="FFFFFF"/>
        </w:rPr>
      </w:pPr>
      <w:r w:rsidRPr="00FB1D77">
        <w:t>Zastupitelstvu města</w:t>
      </w:r>
      <w:r w:rsidR="004257DD" w:rsidRPr="00FB1D77">
        <w:t xml:space="preserve"> je předkládán </w:t>
      </w:r>
      <w:r w:rsidRPr="00FB1D77">
        <w:rPr>
          <w:rFonts w:cstheme="minorHAnsi"/>
        </w:rPr>
        <w:t>návrh na souhlas s podmínkami udržitelnosti projektů uvedenými v</w:t>
      </w:r>
      <w:r w:rsidR="00034C98" w:rsidRPr="00FB1D77">
        <w:rPr>
          <w:rFonts w:cstheme="minorHAnsi"/>
          <w:shd w:val="clear" w:color="auto" w:fill="FFFFFF"/>
        </w:rPr>
        <w:t> </w:t>
      </w:r>
      <w:r w:rsidR="00180EEB" w:rsidRPr="00180EEB">
        <w:rPr>
          <w:rFonts w:cstheme="minorHAnsi"/>
          <w:shd w:val="clear" w:color="auto" w:fill="FFFFFF"/>
        </w:rPr>
        <w:t>odst.</w:t>
      </w:r>
      <w:r w:rsidR="00180EEB">
        <w:rPr>
          <w:rFonts w:cstheme="minorHAnsi"/>
          <w:shd w:val="clear" w:color="auto" w:fill="FFFFFF"/>
        </w:rPr>
        <w:t xml:space="preserve"> </w:t>
      </w:r>
      <w:r w:rsidR="00180EEB" w:rsidRPr="00180EEB">
        <w:rPr>
          <w:rFonts w:cstheme="minorHAnsi"/>
          <w:shd w:val="clear" w:color="auto" w:fill="FFFFFF"/>
        </w:rPr>
        <w:t>16.10 Výzvy ModF – RES+ č. 4/2025 uvedeném v příloze č. 1 předloženého</w:t>
      </w:r>
      <w:r w:rsidR="00180EEB">
        <w:rPr>
          <w:rFonts w:cstheme="minorHAnsi"/>
          <w:shd w:val="clear" w:color="auto" w:fill="FFFFFF"/>
        </w:rPr>
        <w:t xml:space="preserve"> </w:t>
      </w:r>
      <w:r w:rsidR="00180EEB" w:rsidRPr="00180EEB">
        <w:rPr>
          <w:rFonts w:cstheme="minorHAnsi"/>
          <w:shd w:val="clear" w:color="auto" w:fill="FFFFFF"/>
        </w:rPr>
        <w:t>materiálu</w:t>
      </w:r>
      <w:r w:rsidR="00180EEB">
        <w:rPr>
          <w:rFonts w:cstheme="minorHAnsi"/>
          <w:shd w:val="clear" w:color="auto" w:fill="FFFFFF"/>
        </w:rPr>
        <w:t>.</w:t>
      </w:r>
    </w:p>
    <w:p w14:paraId="2035AB1D" w14:textId="77777777" w:rsidR="000D0DE6" w:rsidRPr="00FB1D77" w:rsidRDefault="000D0DE6" w:rsidP="004257DD">
      <w:pPr>
        <w:rPr>
          <w:rFonts w:cstheme="minorHAnsi"/>
          <w:shd w:val="clear" w:color="auto" w:fill="FFFFFF"/>
        </w:rPr>
      </w:pPr>
    </w:p>
    <w:p w14:paraId="756CFA74" w14:textId="198BB89A" w:rsidR="004257DD" w:rsidRPr="00FB1D77" w:rsidRDefault="004257DD" w:rsidP="004257DD">
      <w:r w:rsidRPr="00FB1D77">
        <w:rPr>
          <w:b/>
          <w:bCs/>
        </w:rPr>
        <w:t>Popis</w:t>
      </w:r>
    </w:p>
    <w:p w14:paraId="2080A77B" w14:textId="465871E3" w:rsidR="004257DD" w:rsidRPr="00FB1D77" w:rsidRDefault="004257DD" w:rsidP="004257DD">
      <w:r w:rsidRPr="00FB1D77">
        <w:t>ID 0254/25 – Instalace OZE na budovách MOb Slezská Ostrava I (ID AIS 7251400098)</w:t>
      </w:r>
    </w:p>
    <w:p w14:paraId="02A5E2E5" w14:textId="47720FAE" w:rsidR="004257DD" w:rsidRPr="00FB1D77" w:rsidRDefault="004257DD" w:rsidP="004257DD">
      <w:r w:rsidRPr="00FB1D77">
        <w:t>ID 0258/25 – Instalace OZE na budovách MOb Slezská Ostrava II (ID AIS 7251400099) </w:t>
      </w:r>
    </w:p>
    <w:p w14:paraId="30FE0A10" w14:textId="3BABBF4B" w:rsidR="004257DD" w:rsidRPr="00FB1D77" w:rsidRDefault="004257DD" w:rsidP="004257DD">
      <w:r w:rsidRPr="00FB1D77">
        <w:t>ID 0259/25 – Instalace OZE na budovách MOb Slezská Ostrava III (ID AIS 7251400100) </w:t>
      </w:r>
    </w:p>
    <w:p w14:paraId="1CD4DB5D" w14:textId="77777777" w:rsidR="004257DD" w:rsidRPr="00FB1D77" w:rsidRDefault="004257DD" w:rsidP="004257DD"/>
    <w:p w14:paraId="2CF03735" w14:textId="77777777" w:rsidR="004257DD" w:rsidRPr="00FB1D77" w:rsidRDefault="004257DD" w:rsidP="004257DD">
      <w:r w:rsidRPr="00FB1D77">
        <w:t>Městský obvod Slezská Ostrava má záměr realizovat v rámci této výzvy </w:t>
      </w:r>
      <w:r w:rsidRPr="00FB1D77">
        <w:rPr>
          <w:b/>
          <w:bCs/>
        </w:rPr>
        <w:t>tři projekty „Instalace OZE na budovách MOb Slezská Ostrava I“, „Instalace OZE na budovách MOb Slezská Ostrava II“ a „Instalace OZE na budovách MOb Slezská Ostrava III“</w:t>
      </w:r>
      <w:r w:rsidRPr="00FB1D77">
        <w:t>. Cílem je zvýšit energetickou soběstačnost a efektivitu budov spravovaných Městským obvodem Slezská Ostrava prostřednictvím využití obnovitelných zdrojů energie. V rámci projektů je zahrnuto celkem jedenáct objektů. Osm objektů je navrženo pro instalaci fotovoltaických elektráren s bateriovými systémy. Tři objekty budou fungovat jako odběrná místa zapojená do sdílení elektrické energie. Celkové investice projektů zahrnují vynucené stavební úpravy, zejména renovace konstrukcí střech a modernizaci elektroinstalace. Tyto úpravy jsou nezbytné pro bezpečné provedení a provoz FVE.</w:t>
      </w:r>
    </w:p>
    <w:p w14:paraId="1682BD7B" w14:textId="77777777" w:rsidR="004257DD" w:rsidRPr="00FB1D77" w:rsidRDefault="004257DD" w:rsidP="004257DD"/>
    <w:p w14:paraId="30ABC744" w14:textId="77777777" w:rsidR="004257DD" w:rsidRPr="00FB1D77" w:rsidRDefault="004257DD" w:rsidP="004257DD">
      <w:r w:rsidRPr="00FB1D77">
        <w:t>Projekt je realizován v rámci programu Modernizačního fondu – Nové obnovitelné zdroje v energetice RES+ č. 4/2025 – Komunální a komunitní fotovoltaické elektrárny. Na základě obdržení dokumentů - Rozhodnutí ministra životního prostředí ze dne 9.7.2026, č. j.: SFZP 063715/2026, SFZP 064639/2026 a SFZP 063527/2026 ke všem třem projektům jsou uzavírány smlouvy o poskytnutí finančních prostředků ze Státního fondu životního prostředí České republiky, které upravují práva a povinnosti mezi správcem programu a konečným uživatelem.</w:t>
      </w:r>
    </w:p>
    <w:p w14:paraId="49083C4B" w14:textId="77777777" w:rsidR="004257DD" w:rsidRPr="00FB1D77" w:rsidRDefault="004257DD" w:rsidP="004257DD"/>
    <w:p w14:paraId="5BFDD2C0" w14:textId="77777777" w:rsidR="004257DD" w:rsidRPr="00FB1D77" w:rsidRDefault="004257DD" w:rsidP="004257DD">
      <w:r w:rsidRPr="00FB1D77">
        <w:t>Konečným uživatelem je Statutární město Ostrava, městský obvod Slezská Ostrava, který projekt realizuje a přijímá finanční prostředky formou refundace.</w:t>
      </w:r>
    </w:p>
    <w:p w14:paraId="338AF0DC" w14:textId="77777777" w:rsidR="004257DD" w:rsidRPr="00FB1D77" w:rsidRDefault="004257DD" w:rsidP="004257DD"/>
    <w:p w14:paraId="7446EAFB" w14:textId="77777777" w:rsidR="004257DD" w:rsidRPr="00FB1D77" w:rsidRDefault="004257DD" w:rsidP="004257DD">
      <w:r w:rsidRPr="00FB1D77">
        <w:t>Podmínka udržitelnosti projektů je stanovena na dobu 5 let od jejich ukončení, tedy od data předložení podkladů pro závěrečné vyhodnocení akce.</w:t>
      </w:r>
    </w:p>
    <w:p w14:paraId="5FB18ED3" w14:textId="77777777" w:rsidR="004257DD" w:rsidRPr="00FB1D77" w:rsidRDefault="004257DD" w:rsidP="004257DD">
      <w:r w:rsidRPr="00FB1D77">
        <w:t>Odbor INV zodpovídá za administraci dotace a zasílání průběžných, závěrečných i dalších zpráv poskytovateli na základě informací o realizaci projektů poskytnutým odborem TS. Odbor TS zodpovídá za návrh níže vypsaných technických parametrů a rozpočtu, stejně tak za jejich dodržení během realizace a správné zaúčtování výdajů, neboť projekty budou financovány z rozpočtu odboru TS, který řídí jejich realizaci.</w:t>
      </w:r>
    </w:p>
    <w:p w14:paraId="39C1275E" w14:textId="77777777" w:rsidR="004257DD" w:rsidRDefault="004257DD" w:rsidP="004257DD"/>
    <w:p w14:paraId="2BFA9718" w14:textId="77777777" w:rsidR="003C1FDC" w:rsidRPr="00FB1D77" w:rsidRDefault="003C1FDC" w:rsidP="004257DD"/>
    <w:p w14:paraId="42101E82" w14:textId="77777777" w:rsidR="004257DD" w:rsidRPr="00FB1D77" w:rsidRDefault="004257DD" w:rsidP="004257DD">
      <w:r w:rsidRPr="00FB1D77">
        <w:rPr>
          <w:b/>
          <w:bCs/>
        </w:rPr>
        <w:t>Projekt „Instalace OZE na budovách MOb Slezská Ostrava I“</w:t>
      </w:r>
    </w:p>
    <w:p w14:paraId="7F6F4780" w14:textId="77777777" w:rsidR="004257DD" w:rsidRPr="00FB1D77" w:rsidRDefault="004257DD" w:rsidP="004257DD">
      <w:r w:rsidRPr="00FB1D77">
        <w:lastRenderedPageBreak/>
        <w:t>Instalace FVE a bateriových uložišť jsou navrženy na objekty: </w:t>
      </w:r>
    </w:p>
    <w:p w14:paraId="6B16F761" w14:textId="77777777" w:rsidR="004257DD" w:rsidRPr="00FB1D77" w:rsidRDefault="004257DD" w:rsidP="004257DD">
      <w:r w:rsidRPr="00FB1D77">
        <w:t>Základní škola – Bohumínská 1082/72</w:t>
      </w:r>
    </w:p>
    <w:p w14:paraId="6B1D2412" w14:textId="77777777" w:rsidR="004257DD" w:rsidRPr="00FB1D77" w:rsidRDefault="004257DD" w:rsidP="004257DD">
      <w:r w:rsidRPr="00FB1D77">
        <w:t>Domova pro seniory – Chalupova 1/1</w:t>
      </w:r>
    </w:p>
    <w:p w14:paraId="57FDACAA" w14:textId="77777777" w:rsidR="004257DD" w:rsidRPr="00FB1D77" w:rsidRDefault="004257DD" w:rsidP="004257DD">
      <w:r w:rsidRPr="00FB1D77">
        <w:t xml:space="preserve">Mateřská škola – Komerční 704/22a </w:t>
      </w:r>
    </w:p>
    <w:p w14:paraId="39D5E5C7" w14:textId="77777777" w:rsidR="004257DD" w:rsidRPr="00FB1D77" w:rsidRDefault="004257DD" w:rsidP="004257DD"/>
    <w:p w14:paraId="5DDCCBF9" w14:textId="77777777" w:rsidR="004257DD" w:rsidRPr="00FB1D77" w:rsidRDefault="004257DD" w:rsidP="004257DD">
      <w:r w:rsidRPr="00FB1D77">
        <w:t>K termínu pro závěrečné vyhodnocení akce bude projekt plnit tyto parametry: </w:t>
      </w:r>
    </w:p>
    <w:tbl>
      <w:tblPr>
        <w:tblW w:w="7500"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160"/>
        <w:gridCol w:w="998"/>
        <w:gridCol w:w="1202"/>
        <w:gridCol w:w="1140"/>
      </w:tblGrid>
      <w:tr w:rsidR="004257DD" w:rsidRPr="00FB1D77" w14:paraId="20DBCBE9"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89F0A3" w14:textId="77777777" w:rsidR="004257DD" w:rsidRPr="00FB1D77" w:rsidRDefault="004257DD" w:rsidP="004257DD">
            <w:r w:rsidRPr="00FB1D77">
              <w:rPr>
                <w:b/>
                <w:bCs/>
              </w:rPr>
              <w:t>Indikátor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E18D9C" w14:textId="77777777" w:rsidR="004257DD" w:rsidRPr="00FB1D77" w:rsidRDefault="004257DD" w:rsidP="004257DD">
            <w:r w:rsidRPr="00FB1D77">
              <w:rPr>
                <w:b/>
                <w:bCs/>
              </w:rPr>
              <w:t>Jednotka</w:t>
            </w:r>
          </w:p>
        </w:tc>
        <w:tc>
          <w:tcPr>
            <w:tcW w:w="0" w:type="auto"/>
            <w:tcBorders>
              <w:top w:val="outset" w:sz="6" w:space="0" w:color="auto"/>
              <w:left w:val="outset" w:sz="6" w:space="0" w:color="auto"/>
              <w:bottom w:val="outset" w:sz="6" w:space="0" w:color="auto"/>
              <w:right w:val="outset" w:sz="6" w:space="0" w:color="auto"/>
            </w:tcBorders>
            <w:vAlign w:val="center"/>
            <w:hideMark/>
          </w:tcPr>
          <w:p w14:paraId="20025ED5" w14:textId="77777777" w:rsidR="004257DD" w:rsidRPr="00FB1D77" w:rsidRDefault="004257DD" w:rsidP="004257DD">
            <w:r w:rsidRPr="00FB1D77">
              <w:rPr>
                <w:b/>
                <w:bCs/>
              </w:rPr>
              <w:t>Výchozí hodnota</w:t>
            </w:r>
          </w:p>
        </w:tc>
        <w:tc>
          <w:tcPr>
            <w:tcW w:w="0" w:type="auto"/>
            <w:tcBorders>
              <w:top w:val="outset" w:sz="6" w:space="0" w:color="auto"/>
              <w:left w:val="outset" w:sz="6" w:space="0" w:color="auto"/>
              <w:bottom w:val="outset" w:sz="6" w:space="0" w:color="auto"/>
              <w:right w:val="outset" w:sz="6" w:space="0" w:color="auto"/>
            </w:tcBorders>
            <w:vAlign w:val="center"/>
            <w:hideMark/>
          </w:tcPr>
          <w:p w14:paraId="15FCDDF5" w14:textId="77777777" w:rsidR="004257DD" w:rsidRPr="00FB1D77" w:rsidRDefault="004257DD" w:rsidP="004257DD">
            <w:r w:rsidRPr="00FB1D77">
              <w:rPr>
                <w:b/>
                <w:bCs/>
              </w:rPr>
              <w:t>Cílová hodnota</w:t>
            </w:r>
          </w:p>
        </w:tc>
      </w:tr>
      <w:tr w:rsidR="004257DD" w:rsidRPr="00FB1D77" w14:paraId="0B62A561"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2A5D32" w14:textId="77777777" w:rsidR="004257DD" w:rsidRPr="00FB1D77" w:rsidRDefault="004257DD" w:rsidP="004257DD">
            <w:r w:rsidRPr="00FB1D77">
              <w:t>Nová využitelná kapacita akumulace elektrické energie z OZE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461FCF" w14:textId="77777777" w:rsidR="004257DD" w:rsidRPr="00FB1D77" w:rsidRDefault="004257DD" w:rsidP="004257DD">
            <w:r w:rsidRPr="00FB1D77">
              <w:t>kWh</w:t>
            </w:r>
          </w:p>
        </w:tc>
        <w:tc>
          <w:tcPr>
            <w:tcW w:w="0" w:type="auto"/>
            <w:tcBorders>
              <w:top w:val="outset" w:sz="6" w:space="0" w:color="auto"/>
              <w:left w:val="outset" w:sz="6" w:space="0" w:color="auto"/>
              <w:bottom w:val="outset" w:sz="6" w:space="0" w:color="auto"/>
              <w:right w:val="outset" w:sz="6" w:space="0" w:color="auto"/>
            </w:tcBorders>
            <w:vAlign w:val="center"/>
            <w:hideMark/>
          </w:tcPr>
          <w:p w14:paraId="043EF71C" w14:textId="77777777" w:rsidR="004257DD" w:rsidRPr="00FB1D77" w:rsidRDefault="004257DD" w:rsidP="004257DD">
            <w:r w:rsidRPr="00FB1D77">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E9A9568" w14:textId="77777777" w:rsidR="004257DD" w:rsidRPr="00FB1D77" w:rsidRDefault="004257DD" w:rsidP="004257DD">
            <w:r w:rsidRPr="00FB1D77">
              <w:t>138.80</w:t>
            </w:r>
          </w:p>
        </w:tc>
      </w:tr>
      <w:tr w:rsidR="004257DD" w:rsidRPr="00FB1D77" w14:paraId="4B89014A"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6F319C" w14:textId="77777777" w:rsidR="004257DD" w:rsidRPr="00FB1D77" w:rsidRDefault="004257DD" w:rsidP="004257DD">
            <w:r w:rsidRPr="00FB1D77">
              <w:t>Nově instalovaný výkon OZE (kWp)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CF106D" w14:textId="77777777" w:rsidR="004257DD" w:rsidRPr="00FB1D77" w:rsidRDefault="004257DD" w:rsidP="004257DD">
            <w:r w:rsidRPr="00FB1D77">
              <w:t>kWp</w:t>
            </w:r>
          </w:p>
        </w:tc>
        <w:tc>
          <w:tcPr>
            <w:tcW w:w="0" w:type="auto"/>
            <w:tcBorders>
              <w:top w:val="outset" w:sz="6" w:space="0" w:color="auto"/>
              <w:left w:val="outset" w:sz="6" w:space="0" w:color="auto"/>
              <w:bottom w:val="outset" w:sz="6" w:space="0" w:color="auto"/>
              <w:right w:val="outset" w:sz="6" w:space="0" w:color="auto"/>
            </w:tcBorders>
            <w:vAlign w:val="center"/>
            <w:hideMark/>
          </w:tcPr>
          <w:p w14:paraId="48B60EDF" w14:textId="77777777" w:rsidR="004257DD" w:rsidRPr="00FB1D77" w:rsidRDefault="004257DD" w:rsidP="004257DD">
            <w:r w:rsidRPr="00FB1D77">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0B6562B9" w14:textId="77777777" w:rsidR="004257DD" w:rsidRPr="00FB1D77" w:rsidRDefault="004257DD" w:rsidP="004257DD">
            <w:r w:rsidRPr="00FB1D77">
              <w:t>147.15</w:t>
            </w:r>
          </w:p>
        </w:tc>
      </w:tr>
      <w:tr w:rsidR="004257DD" w:rsidRPr="00FB1D77" w14:paraId="094ED7C2"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203428E" w14:textId="77777777" w:rsidR="004257DD" w:rsidRPr="00FB1D77" w:rsidRDefault="004257DD" w:rsidP="004257DD">
            <w:r w:rsidRPr="00FB1D77">
              <w:t>Snížení emisí CO2</w:t>
            </w:r>
          </w:p>
        </w:tc>
        <w:tc>
          <w:tcPr>
            <w:tcW w:w="0" w:type="auto"/>
            <w:tcBorders>
              <w:top w:val="outset" w:sz="6" w:space="0" w:color="auto"/>
              <w:left w:val="outset" w:sz="6" w:space="0" w:color="auto"/>
              <w:bottom w:val="outset" w:sz="6" w:space="0" w:color="auto"/>
              <w:right w:val="outset" w:sz="6" w:space="0" w:color="auto"/>
            </w:tcBorders>
            <w:vAlign w:val="center"/>
            <w:hideMark/>
          </w:tcPr>
          <w:p w14:paraId="321D3726" w14:textId="77777777" w:rsidR="004257DD" w:rsidRPr="00FB1D77" w:rsidRDefault="004257DD" w:rsidP="004257DD">
            <w:r w:rsidRPr="00FB1D77">
              <w:t>t CO2/rok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D9866C" w14:textId="77777777" w:rsidR="004257DD" w:rsidRPr="00FB1D77" w:rsidRDefault="004257DD" w:rsidP="004257DD">
            <w:r w:rsidRPr="00FB1D77">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5069A01" w14:textId="77777777" w:rsidR="004257DD" w:rsidRPr="00FB1D77" w:rsidRDefault="004257DD" w:rsidP="004257DD">
            <w:r w:rsidRPr="00FB1D77">
              <w:t>139.58</w:t>
            </w:r>
          </w:p>
        </w:tc>
      </w:tr>
      <w:tr w:rsidR="004257DD" w:rsidRPr="00FB1D77" w14:paraId="73A61D2B"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B7D437" w14:textId="77777777" w:rsidR="004257DD" w:rsidRPr="00FB1D77" w:rsidRDefault="004257DD" w:rsidP="004257DD">
            <w:r w:rsidRPr="00FB1D77">
              <w:t>Snížení spotřeby primární energie z neobnovitelných zdrojů (MWh/rok)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55184D" w14:textId="77777777" w:rsidR="004257DD" w:rsidRPr="00FB1D77" w:rsidRDefault="004257DD" w:rsidP="004257DD">
            <w:r w:rsidRPr="00FB1D77">
              <w:t>MWh/rok</w:t>
            </w:r>
          </w:p>
        </w:tc>
        <w:tc>
          <w:tcPr>
            <w:tcW w:w="0" w:type="auto"/>
            <w:tcBorders>
              <w:top w:val="outset" w:sz="6" w:space="0" w:color="auto"/>
              <w:left w:val="outset" w:sz="6" w:space="0" w:color="auto"/>
              <w:bottom w:val="outset" w:sz="6" w:space="0" w:color="auto"/>
              <w:right w:val="outset" w:sz="6" w:space="0" w:color="auto"/>
            </w:tcBorders>
            <w:vAlign w:val="center"/>
            <w:hideMark/>
          </w:tcPr>
          <w:p w14:paraId="3691FF0A" w14:textId="77777777" w:rsidR="004257DD" w:rsidRPr="00FB1D77" w:rsidRDefault="004257DD" w:rsidP="004257DD">
            <w:r w:rsidRPr="00FB1D77">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9F1FDE6" w14:textId="77777777" w:rsidR="004257DD" w:rsidRPr="00FB1D77" w:rsidRDefault="004257DD" w:rsidP="004257DD">
            <w:r w:rsidRPr="00FB1D77">
              <w:t>340.84</w:t>
            </w:r>
          </w:p>
        </w:tc>
      </w:tr>
      <w:tr w:rsidR="004257DD" w:rsidRPr="00FB1D77" w14:paraId="0AFE4300"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B9F8CD" w14:textId="77777777" w:rsidR="004257DD" w:rsidRPr="00FB1D77" w:rsidRDefault="004257DD" w:rsidP="004257DD">
            <w:r w:rsidRPr="00FB1D77">
              <w:t>Výroba energie z OZE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8AA5D0" w14:textId="77777777" w:rsidR="004257DD" w:rsidRPr="00FB1D77" w:rsidRDefault="004257DD" w:rsidP="004257DD">
            <w:r w:rsidRPr="00FB1D77">
              <w:t>MWh/rok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08187E" w14:textId="77777777" w:rsidR="004257DD" w:rsidRPr="00FB1D77" w:rsidRDefault="004257DD" w:rsidP="004257DD">
            <w:r w:rsidRPr="00FB1D77">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AA0843F" w14:textId="77777777" w:rsidR="004257DD" w:rsidRPr="00FB1D77" w:rsidRDefault="004257DD" w:rsidP="004257DD">
            <w:r w:rsidRPr="00FB1D77">
              <w:t>162.31</w:t>
            </w:r>
          </w:p>
        </w:tc>
      </w:tr>
    </w:tbl>
    <w:p w14:paraId="575D0FDF" w14:textId="77777777" w:rsidR="004257DD" w:rsidRPr="00FB1D77" w:rsidRDefault="004257DD" w:rsidP="004257DD"/>
    <w:p w14:paraId="2836B2AF" w14:textId="77777777" w:rsidR="004257DD" w:rsidRPr="00FB1D77" w:rsidRDefault="004257DD" w:rsidP="004257DD">
      <w:r w:rsidRPr="00FB1D77">
        <w:rPr>
          <w:b/>
          <w:bCs/>
        </w:rPr>
        <w:t>Projekt „Instalace OZE na budovách MOb Slezská Ostrava II“</w:t>
      </w:r>
    </w:p>
    <w:p w14:paraId="5571A0CA" w14:textId="77777777" w:rsidR="004257DD" w:rsidRPr="00FB1D77" w:rsidRDefault="004257DD" w:rsidP="004257DD">
      <w:r w:rsidRPr="00FB1D77">
        <w:t>Instalace FVE a bateriových uložišť jsou navrženy na objekty: </w:t>
      </w:r>
    </w:p>
    <w:p w14:paraId="03324E96" w14:textId="77777777" w:rsidR="004257DD" w:rsidRPr="00FB1D77" w:rsidRDefault="004257DD" w:rsidP="004257DD">
      <w:r w:rsidRPr="00FB1D77">
        <w:t>Mateřská škola – Bohumínská 450/68</w:t>
      </w:r>
    </w:p>
    <w:p w14:paraId="3BFD84DE" w14:textId="77777777" w:rsidR="004257DD" w:rsidRPr="00FB1D77" w:rsidRDefault="004257DD" w:rsidP="004257DD">
      <w:r w:rsidRPr="00FB1D77">
        <w:t>Kulturní dům – Koněvova 151/107</w:t>
      </w:r>
    </w:p>
    <w:p w14:paraId="07DF1138" w14:textId="77777777" w:rsidR="004257DD" w:rsidRPr="00FB1D77" w:rsidRDefault="004257DD" w:rsidP="004257DD">
      <w:r w:rsidRPr="00FB1D77">
        <w:t>Odběrná místa zapojená do sdílení elektrické energie jsou navrženy na objekty:</w:t>
      </w:r>
    </w:p>
    <w:p w14:paraId="13A45049" w14:textId="77777777" w:rsidR="004257DD" w:rsidRPr="00FB1D77" w:rsidRDefault="004257DD" w:rsidP="004257DD">
      <w:r w:rsidRPr="00FB1D77">
        <w:t>Základní škola – Chrustova 1418/24</w:t>
      </w:r>
    </w:p>
    <w:p w14:paraId="21A8CA2D" w14:textId="77777777" w:rsidR="004257DD" w:rsidRPr="00FB1D77" w:rsidRDefault="004257DD" w:rsidP="004257DD">
      <w:r w:rsidRPr="00FB1D77">
        <w:t>Sociální služby – Stará cesta 125/4</w:t>
      </w:r>
    </w:p>
    <w:p w14:paraId="6360E907" w14:textId="77777777" w:rsidR="004257DD" w:rsidRPr="00FB1D77" w:rsidRDefault="004257DD" w:rsidP="004257DD"/>
    <w:p w14:paraId="17D892BA" w14:textId="77777777" w:rsidR="004257DD" w:rsidRPr="00FB1D77" w:rsidRDefault="004257DD" w:rsidP="004257DD">
      <w:r w:rsidRPr="00FB1D77">
        <w:t>K termínu pro závěrečné vyhodnocení akce bude projekt plnit tyto parametry: </w:t>
      </w:r>
    </w:p>
    <w:tbl>
      <w:tblPr>
        <w:tblW w:w="7500"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102"/>
        <w:gridCol w:w="998"/>
        <w:gridCol w:w="1234"/>
        <w:gridCol w:w="1166"/>
      </w:tblGrid>
      <w:tr w:rsidR="004257DD" w:rsidRPr="00FB1D77" w14:paraId="4CF29390"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81B399" w14:textId="77777777" w:rsidR="004257DD" w:rsidRPr="00FB1D77" w:rsidRDefault="004257DD" w:rsidP="004257DD">
            <w:r w:rsidRPr="00FB1D77">
              <w:rPr>
                <w:b/>
                <w:bCs/>
              </w:rPr>
              <w:t>Indikátor</w:t>
            </w:r>
          </w:p>
        </w:tc>
        <w:tc>
          <w:tcPr>
            <w:tcW w:w="0" w:type="auto"/>
            <w:tcBorders>
              <w:top w:val="outset" w:sz="6" w:space="0" w:color="auto"/>
              <w:left w:val="outset" w:sz="6" w:space="0" w:color="auto"/>
              <w:bottom w:val="outset" w:sz="6" w:space="0" w:color="auto"/>
              <w:right w:val="outset" w:sz="6" w:space="0" w:color="auto"/>
            </w:tcBorders>
            <w:vAlign w:val="center"/>
            <w:hideMark/>
          </w:tcPr>
          <w:p w14:paraId="0CD3E01C" w14:textId="77777777" w:rsidR="004257DD" w:rsidRPr="00FB1D77" w:rsidRDefault="004257DD" w:rsidP="004257DD">
            <w:r w:rsidRPr="00FB1D77">
              <w:rPr>
                <w:b/>
                <w:bCs/>
              </w:rPr>
              <w:t>Jednotka</w:t>
            </w:r>
          </w:p>
        </w:tc>
        <w:tc>
          <w:tcPr>
            <w:tcW w:w="0" w:type="auto"/>
            <w:tcBorders>
              <w:top w:val="outset" w:sz="6" w:space="0" w:color="auto"/>
              <w:left w:val="outset" w:sz="6" w:space="0" w:color="auto"/>
              <w:bottom w:val="outset" w:sz="6" w:space="0" w:color="auto"/>
              <w:right w:val="outset" w:sz="6" w:space="0" w:color="auto"/>
            </w:tcBorders>
            <w:vAlign w:val="center"/>
            <w:hideMark/>
          </w:tcPr>
          <w:p w14:paraId="37493863" w14:textId="77777777" w:rsidR="004257DD" w:rsidRPr="00FB1D77" w:rsidRDefault="004257DD" w:rsidP="004257DD">
            <w:r w:rsidRPr="00FB1D77">
              <w:rPr>
                <w:b/>
                <w:bCs/>
              </w:rPr>
              <w:t>Výchozí hodnota</w:t>
            </w:r>
          </w:p>
        </w:tc>
        <w:tc>
          <w:tcPr>
            <w:tcW w:w="0" w:type="auto"/>
            <w:tcBorders>
              <w:top w:val="outset" w:sz="6" w:space="0" w:color="auto"/>
              <w:left w:val="outset" w:sz="6" w:space="0" w:color="auto"/>
              <w:bottom w:val="outset" w:sz="6" w:space="0" w:color="auto"/>
              <w:right w:val="outset" w:sz="6" w:space="0" w:color="auto"/>
            </w:tcBorders>
            <w:vAlign w:val="center"/>
            <w:hideMark/>
          </w:tcPr>
          <w:p w14:paraId="0F04F9DF" w14:textId="77777777" w:rsidR="004257DD" w:rsidRPr="00FB1D77" w:rsidRDefault="004257DD" w:rsidP="004257DD">
            <w:r w:rsidRPr="00FB1D77">
              <w:rPr>
                <w:b/>
                <w:bCs/>
              </w:rPr>
              <w:t>Cílová hodnota</w:t>
            </w:r>
          </w:p>
        </w:tc>
      </w:tr>
      <w:tr w:rsidR="004257DD" w:rsidRPr="00FB1D77" w14:paraId="029A8EA3"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113D3F5" w14:textId="77777777" w:rsidR="004257DD" w:rsidRPr="00FB1D77" w:rsidRDefault="004257DD" w:rsidP="004257DD">
            <w:r w:rsidRPr="00FB1D77">
              <w:t>Nová využitelná kapacita akumulace elektrické energie z OZE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B70CE9" w14:textId="77777777" w:rsidR="004257DD" w:rsidRPr="00FB1D77" w:rsidRDefault="004257DD" w:rsidP="004257DD">
            <w:r w:rsidRPr="00FB1D77">
              <w:t>kWh</w:t>
            </w:r>
          </w:p>
        </w:tc>
        <w:tc>
          <w:tcPr>
            <w:tcW w:w="0" w:type="auto"/>
            <w:tcBorders>
              <w:top w:val="outset" w:sz="6" w:space="0" w:color="auto"/>
              <w:left w:val="outset" w:sz="6" w:space="0" w:color="auto"/>
              <w:bottom w:val="outset" w:sz="6" w:space="0" w:color="auto"/>
              <w:right w:val="outset" w:sz="6" w:space="0" w:color="auto"/>
            </w:tcBorders>
            <w:vAlign w:val="center"/>
            <w:hideMark/>
          </w:tcPr>
          <w:p w14:paraId="4977153E" w14:textId="77777777" w:rsidR="004257DD" w:rsidRPr="00FB1D77" w:rsidRDefault="004257DD" w:rsidP="004257DD">
            <w:r w:rsidRPr="00FB1D77">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876DA1D" w14:textId="77777777" w:rsidR="004257DD" w:rsidRPr="00FB1D77" w:rsidRDefault="004257DD" w:rsidP="004257DD">
            <w:r w:rsidRPr="00FB1D77">
              <w:t>85.80</w:t>
            </w:r>
          </w:p>
        </w:tc>
      </w:tr>
      <w:tr w:rsidR="004257DD" w:rsidRPr="00FB1D77" w14:paraId="75E506CD"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E5EBFAE" w14:textId="77777777" w:rsidR="004257DD" w:rsidRPr="00FB1D77" w:rsidRDefault="004257DD" w:rsidP="004257DD">
            <w:r w:rsidRPr="00FB1D77">
              <w:t>Nově instalovaný výkon OZE (kWp)</w:t>
            </w:r>
          </w:p>
        </w:tc>
        <w:tc>
          <w:tcPr>
            <w:tcW w:w="0" w:type="auto"/>
            <w:tcBorders>
              <w:top w:val="outset" w:sz="6" w:space="0" w:color="auto"/>
              <w:left w:val="outset" w:sz="6" w:space="0" w:color="auto"/>
              <w:bottom w:val="outset" w:sz="6" w:space="0" w:color="auto"/>
              <w:right w:val="outset" w:sz="6" w:space="0" w:color="auto"/>
            </w:tcBorders>
            <w:vAlign w:val="center"/>
            <w:hideMark/>
          </w:tcPr>
          <w:p w14:paraId="13EC6675" w14:textId="77777777" w:rsidR="004257DD" w:rsidRPr="00FB1D77" w:rsidRDefault="004257DD" w:rsidP="004257DD">
            <w:r w:rsidRPr="00FB1D77">
              <w:t>kWp</w:t>
            </w:r>
          </w:p>
        </w:tc>
        <w:tc>
          <w:tcPr>
            <w:tcW w:w="0" w:type="auto"/>
            <w:tcBorders>
              <w:top w:val="outset" w:sz="6" w:space="0" w:color="auto"/>
              <w:left w:val="outset" w:sz="6" w:space="0" w:color="auto"/>
              <w:bottom w:val="outset" w:sz="6" w:space="0" w:color="auto"/>
              <w:right w:val="outset" w:sz="6" w:space="0" w:color="auto"/>
            </w:tcBorders>
            <w:vAlign w:val="center"/>
            <w:hideMark/>
          </w:tcPr>
          <w:p w14:paraId="6F2364CD" w14:textId="77777777" w:rsidR="004257DD" w:rsidRPr="00FB1D77" w:rsidRDefault="004257DD" w:rsidP="004257DD">
            <w:r w:rsidRPr="00FB1D77">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3BDF058F" w14:textId="77777777" w:rsidR="004257DD" w:rsidRPr="00FB1D77" w:rsidRDefault="004257DD" w:rsidP="004257DD">
            <w:r w:rsidRPr="00FB1D77">
              <w:t>92.70 </w:t>
            </w:r>
          </w:p>
        </w:tc>
      </w:tr>
      <w:tr w:rsidR="004257DD" w:rsidRPr="00FB1D77" w14:paraId="78F490E9"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42EE17" w14:textId="77777777" w:rsidR="004257DD" w:rsidRPr="00FB1D77" w:rsidRDefault="004257DD" w:rsidP="004257DD">
            <w:r w:rsidRPr="00FB1D77">
              <w:t>Snížení emisí CO2</w:t>
            </w:r>
          </w:p>
        </w:tc>
        <w:tc>
          <w:tcPr>
            <w:tcW w:w="0" w:type="auto"/>
            <w:tcBorders>
              <w:top w:val="outset" w:sz="6" w:space="0" w:color="auto"/>
              <w:left w:val="outset" w:sz="6" w:space="0" w:color="auto"/>
              <w:bottom w:val="outset" w:sz="6" w:space="0" w:color="auto"/>
              <w:right w:val="outset" w:sz="6" w:space="0" w:color="auto"/>
            </w:tcBorders>
            <w:vAlign w:val="center"/>
            <w:hideMark/>
          </w:tcPr>
          <w:p w14:paraId="18B4DFDE" w14:textId="77777777" w:rsidR="004257DD" w:rsidRPr="00FB1D77" w:rsidRDefault="004257DD" w:rsidP="004257DD">
            <w:r w:rsidRPr="00FB1D77">
              <w:t>t CO2/rok</w:t>
            </w:r>
          </w:p>
        </w:tc>
        <w:tc>
          <w:tcPr>
            <w:tcW w:w="0" w:type="auto"/>
            <w:tcBorders>
              <w:top w:val="outset" w:sz="6" w:space="0" w:color="auto"/>
              <w:left w:val="outset" w:sz="6" w:space="0" w:color="auto"/>
              <w:bottom w:val="outset" w:sz="6" w:space="0" w:color="auto"/>
              <w:right w:val="outset" w:sz="6" w:space="0" w:color="auto"/>
            </w:tcBorders>
            <w:vAlign w:val="center"/>
            <w:hideMark/>
          </w:tcPr>
          <w:p w14:paraId="6DFD16B2" w14:textId="77777777" w:rsidR="004257DD" w:rsidRPr="00FB1D77" w:rsidRDefault="004257DD" w:rsidP="004257DD">
            <w:r w:rsidRPr="00FB1D77">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15C9CB5" w14:textId="77777777" w:rsidR="004257DD" w:rsidRPr="00FB1D77" w:rsidRDefault="004257DD" w:rsidP="004257DD">
            <w:r w:rsidRPr="00FB1D77">
              <w:t>87.93 </w:t>
            </w:r>
          </w:p>
        </w:tc>
      </w:tr>
      <w:tr w:rsidR="004257DD" w:rsidRPr="00FB1D77" w14:paraId="1F1D60F4"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9682D95" w14:textId="77777777" w:rsidR="004257DD" w:rsidRPr="00FB1D77" w:rsidRDefault="004257DD" w:rsidP="004257DD">
            <w:r w:rsidRPr="00FB1D77">
              <w:lastRenderedPageBreak/>
              <w:t>Snížení spotřeby primární energie z neobnovitelných zdrojů (MWh/rok)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A99F8C" w14:textId="77777777" w:rsidR="004257DD" w:rsidRPr="00FB1D77" w:rsidRDefault="004257DD" w:rsidP="004257DD">
            <w:r w:rsidRPr="00FB1D77">
              <w:t>MWh/rok</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A7F58" w14:textId="77777777" w:rsidR="004257DD" w:rsidRPr="00FB1D77" w:rsidRDefault="004257DD" w:rsidP="004257DD">
            <w:r w:rsidRPr="00FB1D77">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4D449BB" w14:textId="77777777" w:rsidR="004257DD" w:rsidRPr="00FB1D77" w:rsidRDefault="004257DD" w:rsidP="004257DD">
            <w:r w:rsidRPr="00FB1D77">
              <w:t>214.72 </w:t>
            </w:r>
          </w:p>
        </w:tc>
      </w:tr>
      <w:tr w:rsidR="004257DD" w:rsidRPr="00FB1D77" w14:paraId="19C85415"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51D3832" w14:textId="77777777" w:rsidR="004257DD" w:rsidRPr="00FB1D77" w:rsidRDefault="004257DD" w:rsidP="004257DD">
            <w:r w:rsidRPr="00FB1D77">
              <w:t xml:space="preserve">Výroba energie z OZE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01C1EA" w14:textId="77777777" w:rsidR="004257DD" w:rsidRPr="00FB1D77" w:rsidRDefault="004257DD" w:rsidP="004257DD">
            <w:r w:rsidRPr="00FB1D77">
              <w:t>MWh/rok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78E921" w14:textId="77777777" w:rsidR="004257DD" w:rsidRPr="00FB1D77" w:rsidRDefault="004257DD" w:rsidP="004257DD">
            <w:r w:rsidRPr="00FB1D77">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14945688" w14:textId="77777777" w:rsidR="004257DD" w:rsidRPr="00FB1D77" w:rsidRDefault="004257DD" w:rsidP="004257DD">
            <w:r w:rsidRPr="00FB1D77">
              <w:t>102.25 </w:t>
            </w:r>
          </w:p>
        </w:tc>
      </w:tr>
    </w:tbl>
    <w:p w14:paraId="1E531892" w14:textId="77777777" w:rsidR="004257DD" w:rsidRDefault="004257DD" w:rsidP="004257DD"/>
    <w:p w14:paraId="10B995DA" w14:textId="77777777" w:rsidR="003C1FDC" w:rsidRPr="00FB1D77" w:rsidRDefault="003C1FDC" w:rsidP="004257DD"/>
    <w:p w14:paraId="74E26D41" w14:textId="77777777" w:rsidR="004257DD" w:rsidRPr="00FB1D77" w:rsidRDefault="004257DD" w:rsidP="004257DD">
      <w:r w:rsidRPr="00FB1D77">
        <w:rPr>
          <w:b/>
          <w:bCs/>
        </w:rPr>
        <w:t>Projekt „Instalace OZE na budovách MOb Slezská Ostrava III“</w:t>
      </w:r>
    </w:p>
    <w:p w14:paraId="2D865D1C" w14:textId="77777777" w:rsidR="004257DD" w:rsidRPr="00FB1D77" w:rsidRDefault="004257DD" w:rsidP="004257DD">
      <w:r w:rsidRPr="00FB1D77">
        <w:t>Instalace FVE a bateriových uložišť jsou navrženy na objekty: </w:t>
      </w:r>
    </w:p>
    <w:p w14:paraId="16AED6D0" w14:textId="77777777" w:rsidR="004257DD" w:rsidRPr="00FB1D77" w:rsidRDefault="004257DD" w:rsidP="004257DD">
      <w:r w:rsidRPr="00FB1D77">
        <w:t>Sbor dobrovolných hasičů – Požární 114/26</w:t>
      </w:r>
    </w:p>
    <w:p w14:paraId="4C73A2A8" w14:textId="77777777" w:rsidR="004257DD" w:rsidRPr="00FB1D77" w:rsidRDefault="004257DD" w:rsidP="004257DD">
      <w:r w:rsidRPr="00FB1D77">
        <w:t>Květinová síň – ul. Těšínská, parc. č. 202/14</w:t>
      </w:r>
    </w:p>
    <w:p w14:paraId="0B33F09C" w14:textId="77777777" w:rsidR="004257DD" w:rsidRPr="00FB1D77" w:rsidRDefault="004257DD" w:rsidP="004257DD">
      <w:r w:rsidRPr="00FB1D77">
        <w:t>Mateřská škola – Chrustova 1448/11</w:t>
      </w:r>
    </w:p>
    <w:p w14:paraId="62A24186" w14:textId="77777777" w:rsidR="004257DD" w:rsidRPr="00FB1D77" w:rsidRDefault="004257DD" w:rsidP="004257DD">
      <w:r w:rsidRPr="00FB1D77">
        <w:t>Odběrné místo zapojené do sdílení elektrické energie je navrženo na objekt:</w:t>
      </w:r>
    </w:p>
    <w:p w14:paraId="05B89C02" w14:textId="77777777" w:rsidR="004257DD" w:rsidRPr="00FB1D77" w:rsidRDefault="004257DD" w:rsidP="004257DD">
      <w:r w:rsidRPr="00FB1D77">
        <w:t>Slezskoostravská radnice – Těšínská 138/35</w:t>
      </w:r>
    </w:p>
    <w:p w14:paraId="1645A28A" w14:textId="77777777" w:rsidR="004257DD" w:rsidRPr="00FB1D77" w:rsidRDefault="004257DD" w:rsidP="004257DD"/>
    <w:p w14:paraId="08794940" w14:textId="77777777" w:rsidR="004257DD" w:rsidRPr="00FB1D77" w:rsidRDefault="004257DD" w:rsidP="004257DD">
      <w:r w:rsidRPr="00FB1D77">
        <w:t>K termínu pro závěrečné vyhodnocení akce bude projekt plnit tyto parametry: </w:t>
      </w:r>
    </w:p>
    <w:tbl>
      <w:tblPr>
        <w:tblW w:w="7500"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102"/>
        <w:gridCol w:w="998"/>
        <w:gridCol w:w="1234"/>
        <w:gridCol w:w="1166"/>
      </w:tblGrid>
      <w:tr w:rsidR="004257DD" w:rsidRPr="00FB1D77" w14:paraId="561A4566"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FBC9CF" w14:textId="77777777" w:rsidR="004257DD" w:rsidRPr="00FB1D77" w:rsidRDefault="004257DD" w:rsidP="004257DD">
            <w:r w:rsidRPr="00FB1D77">
              <w:rPr>
                <w:b/>
                <w:bCs/>
              </w:rPr>
              <w:t>Indikátor</w:t>
            </w:r>
          </w:p>
        </w:tc>
        <w:tc>
          <w:tcPr>
            <w:tcW w:w="0" w:type="auto"/>
            <w:tcBorders>
              <w:top w:val="outset" w:sz="6" w:space="0" w:color="auto"/>
              <w:left w:val="outset" w:sz="6" w:space="0" w:color="auto"/>
              <w:bottom w:val="outset" w:sz="6" w:space="0" w:color="auto"/>
              <w:right w:val="outset" w:sz="6" w:space="0" w:color="auto"/>
            </w:tcBorders>
            <w:vAlign w:val="center"/>
            <w:hideMark/>
          </w:tcPr>
          <w:p w14:paraId="6979CE75" w14:textId="77777777" w:rsidR="004257DD" w:rsidRPr="00FB1D77" w:rsidRDefault="004257DD" w:rsidP="004257DD">
            <w:r w:rsidRPr="00FB1D77">
              <w:rPr>
                <w:b/>
                <w:bCs/>
              </w:rPr>
              <w:t>Jednotka</w:t>
            </w:r>
          </w:p>
        </w:tc>
        <w:tc>
          <w:tcPr>
            <w:tcW w:w="0" w:type="auto"/>
            <w:tcBorders>
              <w:top w:val="outset" w:sz="6" w:space="0" w:color="auto"/>
              <w:left w:val="outset" w:sz="6" w:space="0" w:color="auto"/>
              <w:bottom w:val="outset" w:sz="6" w:space="0" w:color="auto"/>
              <w:right w:val="outset" w:sz="6" w:space="0" w:color="auto"/>
            </w:tcBorders>
            <w:vAlign w:val="center"/>
            <w:hideMark/>
          </w:tcPr>
          <w:p w14:paraId="00F24A8E" w14:textId="77777777" w:rsidR="004257DD" w:rsidRPr="00FB1D77" w:rsidRDefault="004257DD" w:rsidP="004257DD">
            <w:r w:rsidRPr="00FB1D77">
              <w:rPr>
                <w:b/>
                <w:bCs/>
              </w:rPr>
              <w:t>Výchozí hodnota</w:t>
            </w:r>
          </w:p>
        </w:tc>
        <w:tc>
          <w:tcPr>
            <w:tcW w:w="0" w:type="auto"/>
            <w:tcBorders>
              <w:top w:val="outset" w:sz="6" w:space="0" w:color="auto"/>
              <w:left w:val="outset" w:sz="6" w:space="0" w:color="auto"/>
              <w:bottom w:val="outset" w:sz="6" w:space="0" w:color="auto"/>
              <w:right w:val="outset" w:sz="6" w:space="0" w:color="auto"/>
            </w:tcBorders>
            <w:vAlign w:val="center"/>
            <w:hideMark/>
          </w:tcPr>
          <w:p w14:paraId="6A22DA36" w14:textId="77777777" w:rsidR="004257DD" w:rsidRPr="00FB1D77" w:rsidRDefault="004257DD" w:rsidP="004257DD">
            <w:r w:rsidRPr="00FB1D77">
              <w:rPr>
                <w:b/>
                <w:bCs/>
              </w:rPr>
              <w:t>Cílová hodnota</w:t>
            </w:r>
          </w:p>
        </w:tc>
      </w:tr>
      <w:tr w:rsidR="004257DD" w:rsidRPr="00FB1D77" w14:paraId="2733D066"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E5420E" w14:textId="77777777" w:rsidR="004257DD" w:rsidRPr="00FB1D77" w:rsidRDefault="004257DD" w:rsidP="004257DD">
            <w:r w:rsidRPr="00FB1D77">
              <w:t>Nová využitelná kapacita akumulace elektrické energie z OZE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23F16C" w14:textId="77777777" w:rsidR="004257DD" w:rsidRPr="00FB1D77" w:rsidRDefault="004257DD" w:rsidP="004257DD">
            <w:r w:rsidRPr="00FB1D77">
              <w:t>kWh</w:t>
            </w:r>
          </w:p>
        </w:tc>
        <w:tc>
          <w:tcPr>
            <w:tcW w:w="0" w:type="auto"/>
            <w:tcBorders>
              <w:top w:val="outset" w:sz="6" w:space="0" w:color="auto"/>
              <w:left w:val="outset" w:sz="6" w:space="0" w:color="auto"/>
              <w:bottom w:val="outset" w:sz="6" w:space="0" w:color="auto"/>
              <w:right w:val="outset" w:sz="6" w:space="0" w:color="auto"/>
            </w:tcBorders>
            <w:vAlign w:val="center"/>
            <w:hideMark/>
          </w:tcPr>
          <w:p w14:paraId="63F18A02" w14:textId="77777777" w:rsidR="004257DD" w:rsidRPr="00FB1D77" w:rsidRDefault="004257DD" w:rsidP="004257DD">
            <w:r w:rsidRPr="00FB1D77">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44485D65" w14:textId="77777777" w:rsidR="004257DD" w:rsidRPr="00FB1D77" w:rsidRDefault="004257DD" w:rsidP="004257DD">
            <w:r w:rsidRPr="00FB1D77">
              <w:t>48.80 </w:t>
            </w:r>
          </w:p>
        </w:tc>
      </w:tr>
      <w:tr w:rsidR="004257DD" w:rsidRPr="00FB1D77" w14:paraId="79B59957"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9CE9154" w14:textId="77777777" w:rsidR="004257DD" w:rsidRPr="00FB1D77" w:rsidRDefault="004257DD" w:rsidP="004257DD">
            <w:r w:rsidRPr="00FB1D77">
              <w:t>Nově instalovaný výkon OZE (kWp)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AA06CD" w14:textId="77777777" w:rsidR="004257DD" w:rsidRPr="00FB1D77" w:rsidRDefault="004257DD" w:rsidP="004257DD">
            <w:r w:rsidRPr="00FB1D77">
              <w:t>kWp</w:t>
            </w:r>
          </w:p>
        </w:tc>
        <w:tc>
          <w:tcPr>
            <w:tcW w:w="0" w:type="auto"/>
            <w:tcBorders>
              <w:top w:val="outset" w:sz="6" w:space="0" w:color="auto"/>
              <w:left w:val="outset" w:sz="6" w:space="0" w:color="auto"/>
              <w:bottom w:val="outset" w:sz="6" w:space="0" w:color="auto"/>
              <w:right w:val="outset" w:sz="6" w:space="0" w:color="auto"/>
            </w:tcBorders>
            <w:vAlign w:val="center"/>
            <w:hideMark/>
          </w:tcPr>
          <w:p w14:paraId="19D3C4A9" w14:textId="77777777" w:rsidR="004257DD" w:rsidRPr="00FB1D77" w:rsidRDefault="004257DD" w:rsidP="004257DD">
            <w:r w:rsidRPr="00FB1D77">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6C2C473B" w14:textId="77777777" w:rsidR="004257DD" w:rsidRPr="00FB1D77" w:rsidRDefault="004257DD" w:rsidP="004257DD">
            <w:r w:rsidRPr="00FB1D77">
              <w:t>49.50 </w:t>
            </w:r>
          </w:p>
        </w:tc>
      </w:tr>
      <w:tr w:rsidR="004257DD" w:rsidRPr="00FB1D77" w14:paraId="5421F914"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C8A8FF" w14:textId="77777777" w:rsidR="004257DD" w:rsidRPr="00FB1D77" w:rsidRDefault="004257DD" w:rsidP="004257DD">
            <w:r w:rsidRPr="00FB1D77">
              <w:t>Snížení emisí CO2</w:t>
            </w:r>
          </w:p>
        </w:tc>
        <w:tc>
          <w:tcPr>
            <w:tcW w:w="0" w:type="auto"/>
            <w:tcBorders>
              <w:top w:val="outset" w:sz="6" w:space="0" w:color="auto"/>
              <w:left w:val="outset" w:sz="6" w:space="0" w:color="auto"/>
              <w:bottom w:val="outset" w:sz="6" w:space="0" w:color="auto"/>
              <w:right w:val="outset" w:sz="6" w:space="0" w:color="auto"/>
            </w:tcBorders>
            <w:vAlign w:val="center"/>
            <w:hideMark/>
          </w:tcPr>
          <w:p w14:paraId="1B082B5C" w14:textId="77777777" w:rsidR="004257DD" w:rsidRPr="00FB1D77" w:rsidRDefault="004257DD" w:rsidP="004257DD">
            <w:r w:rsidRPr="00FB1D77">
              <w:t>t CO2/rok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743167" w14:textId="77777777" w:rsidR="004257DD" w:rsidRPr="00FB1D77" w:rsidRDefault="004257DD" w:rsidP="004257DD">
            <w:r w:rsidRPr="00FB1D77">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3B98131C" w14:textId="77777777" w:rsidR="004257DD" w:rsidRPr="00FB1D77" w:rsidRDefault="004257DD" w:rsidP="004257DD">
            <w:r w:rsidRPr="00FB1D77">
              <w:t>46.95 </w:t>
            </w:r>
          </w:p>
        </w:tc>
      </w:tr>
      <w:tr w:rsidR="004257DD" w:rsidRPr="00FB1D77" w14:paraId="06A54E35"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5D614A" w14:textId="77777777" w:rsidR="004257DD" w:rsidRPr="00FB1D77" w:rsidRDefault="004257DD" w:rsidP="004257DD">
            <w:r w:rsidRPr="00FB1D77">
              <w:t>Snížení spotřeby primární energie z neobnovitelných zdrojů (MWh/rok)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6A1260" w14:textId="77777777" w:rsidR="004257DD" w:rsidRPr="00FB1D77" w:rsidRDefault="004257DD" w:rsidP="004257DD">
            <w:r w:rsidRPr="00FB1D77">
              <w:t>MWh/rok</w:t>
            </w:r>
          </w:p>
        </w:tc>
        <w:tc>
          <w:tcPr>
            <w:tcW w:w="0" w:type="auto"/>
            <w:tcBorders>
              <w:top w:val="outset" w:sz="6" w:space="0" w:color="auto"/>
              <w:left w:val="outset" w:sz="6" w:space="0" w:color="auto"/>
              <w:bottom w:val="outset" w:sz="6" w:space="0" w:color="auto"/>
              <w:right w:val="outset" w:sz="6" w:space="0" w:color="auto"/>
            </w:tcBorders>
            <w:vAlign w:val="center"/>
            <w:hideMark/>
          </w:tcPr>
          <w:p w14:paraId="7B4FB314" w14:textId="77777777" w:rsidR="004257DD" w:rsidRPr="00FB1D77" w:rsidRDefault="004257DD" w:rsidP="004257DD">
            <w:r w:rsidRPr="00FB1D77">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3B960E09" w14:textId="77777777" w:rsidR="004257DD" w:rsidRPr="00FB1D77" w:rsidRDefault="004257DD" w:rsidP="004257DD">
            <w:r w:rsidRPr="00FB1D77">
              <w:t>114.66 </w:t>
            </w:r>
          </w:p>
        </w:tc>
      </w:tr>
      <w:tr w:rsidR="004257DD" w:rsidRPr="00FB1D77" w14:paraId="6E42F990"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EB6000E" w14:textId="77777777" w:rsidR="004257DD" w:rsidRPr="00FB1D77" w:rsidRDefault="004257DD" w:rsidP="004257DD">
            <w:r w:rsidRPr="00FB1D77">
              <w:t>Výroba energie z OZE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2CC06C" w14:textId="77777777" w:rsidR="004257DD" w:rsidRPr="00FB1D77" w:rsidRDefault="004257DD" w:rsidP="004257DD">
            <w:r w:rsidRPr="00FB1D77">
              <w:t>MWh/rok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DED6F0" w14:textId="77777777" w:rsidR="004257DD" w:rsidRPr="00FB1D77" w:rsidRDefault="004257DD" w:rsidP="004257DD">
            <w:r w:rsidRPr="00FB1D77">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21E877A7" w14:textId="77777777" w:rsidR="004257DD" w:rsidRPr="00FB1D77" w:rsidRDefault="004257DD" w:rsidP="004257DD">
            <w:r w:rsidRPr="00FB1D77">
              <w:t>54.60 </w:t>
            </w:r>
          </w:p>
        </w:tc>
      </w:tr>
    </w:tbl>
    <w:p w14:paraId="1A6CF67C" w14:textId="77777777" w:rsidR="004257DD" w:rsidRPr="00FB1D77" w:rsidRDefault="004257DD" w:rsidP="004257DD"/>
    <w:p w14:paraId="6138BF8C" w14:textId="77777777" w:rsidR="004257DD" w:rsidRPr="00FB1D77" w:rsidRDefault="004257DD" w:rsidP="004257DD">
      <w:r w:rsidRPr="00FB1D77">
        <w:rPr>
          <w:b/>
          <w:bCs/>
        </w:rPr>
        <w:t>Shrnutí obsahu smluv právním odborem městského obvodu:</w:t>
      </w:r>
    </w:p>
    <w:p w14:paraId="59194928" w14:textId="77777777" w:rsidR="004257DD" w:rsidRPr="00FB1D77" w:rsidRDefault="004257DD" w:rsidP="004257DD"/>
    <w:p w14:paraId="3A186191" w14:textId="77777777" w:rsidR="004257DD" w:rsidRPr="00FB1D77" w:rsidRDefault="004257DD" w:rsidP="004257DD">
      <w:r w:rsidRPr="00FB1D77">
        <w:t>Vzhledem k poměrně vysokým sankcím za dodržování podmínek smluv byl požádán právní odbor o shrnutí zásadních bodů smluv, jejichž dodržení musí být během realizace zajištěno. Dle jednotlivých článků (všechny tři smlouvy jsou až na výši podpor a parametry, kterých musí FVE dosáhnout, totožné):</w:t>
      </w:r>
    </w:p>
    <w:p w14:paraId="5463CFF1" w14:textId="77777777" w:rsidR="004257DD" w:rsidRPr="00FB1D77" w:rsidRDefault="004257DD" w:rsidP="004257DD"/>
    <w:p w14:paraId="142D2958" w14:textId="77777777" w:rsidR="004257DD" w:rsidRPr="00FB1D77" w:rsidRDefault="004257DD" w:rsidP="004257DD">
      <w:r w:rsidRPr="00FB1D77">
        <w:t>1) Čl. 1</w:t>
      </w:r>
    </w:p>
    <w:p w14:paraId="2397D1D0" w14:textId="77777777" w:rsidR="004257DD" w:rsidRPr="00FB1D77" w:rsidRDefault="004257DD" w:rsidP="004257DD">
      <w:r w:rsidRPr="00FB1D77">
        <w:lastRenderedPageBreak/>
        <w:t>Upravuje předmět smlouvy. Příjemce potvrzuje, že se seznámil s výzvou pro projekt, stanovení, že podpora je určena výhradně pro tento projekt)</w:t>
      </w:r>
    </w:p>
    <w:p w14:paraId="1258DEEC" w14:textId="77777777" w:rsidR="004257DD" w:rsidRPr="00FB1D77" w:rsidRDefault="004257DD" w:rsidP="004257DD"/>
    <w:p w14:paraId="766CCCB6" w14:textId="77777777" w:rsidR="004257DD" w:rsidRPr="00FB1D77" w:rsidRDefault="004257DD" w:rsidP="004257DD">
      <w:r w:rsidRPr="00FB1D77">
        <w:t>2) Čl. 2</w:t>
      </w:r>
    </w:p>
    <w:p w14:paraId="46F65F2C" w14:textId="77777777" w:rsidR="004257DD" w:rsidRPr="00FB1D77" w:rsidRDefault="004257DD" w:rsidP="004257DD">
      <w:r w:rsidRPr="00FB1D77">
        <w:t>Určuje částku, která bude při splnění všech podmínek poskytnuta. </w:t>
      </w:r>
      <w:r w:rsidRPr="00FB1D77">
        <w:rPr>
          <w:b/>
          <w:bCs/>
        </w:rPr>
        <w:t>Pokud by výdaje tuto částku překročily, příjemce je musí uhradit z vlastních zdrojů.</w:t>
      </w:r>
    </w:p>
    <w:p w14:paraId="74ADFAF7" w14:textId="77777777" w:rsidR="004257DD" w:rsidRPr="00FB1D77" w:rsidRDefault="004257DD" w:rsidP="004257DD"/>
    <w:p w14:paraId="5181C9B8" w14:textId="77777777" w:rsidR="004257DD" w:rsidRPr="00FB1D77" w:rsidRDefault="004257DD" w:rsidP="004257DD">
      <w:r w:rsidRPr="00FB1D77">
        <w:t>3) Čl. 3</w:t>
      </w:r>
    </w:p>
    <w:p w14:paraId="7B247893" w14:textId="77777777" w:rsidR="004257DD" w:rsidRPr="00FB1D77" w:rsidRDefault="004257DD" w:rsidP="004257DD">
      <w:r w:rsidRPr="00FB1D77">
        <w:t>Stanovuje platební podmínky. </w:t>
      </w:r>
      <w:r w:rsidRPr="00FB1D77">
        <w:rPr>
          <w:b/>
          <w:bCs/>
        </w:rPr>
        <w:t>Změna rozložení inv. a neinv. prostředků je možné pouze změnovým řízením na neprofinancovaných prostředcích (dle odst. 16.13. Výzvy však nemusí poskytovatel žádosti o změnu vyhovět).</w:t>
      </w:r>
      <w:r w:rsidRPr="00FB1D77">
        <w:t> Žádost o platbu musí obsahovat náležitosti dané výzvou a rozhodnutím ministra a v případě, že by FVE byly umístěny na pozemku či budově, který není ve vlastnictví příjemce, také zápis výhrady vlastnictví k FVE zapsaný do KN. Poskytovatel dotace je oprávněn zastavit vyplácení částky dotace, pokud bude zjištěno, že příjemce nehradí z vlastních zdrojů výdaje, které přesahují předpokládanou výši podpory. Pokud dojde k započtení pohledávek mezi příjemcem a dodavatelem FVE, musí být doložena písemná smlouva se všemi náležitostmi dle OZ.</w:t>
      </w:r>
    </w:p>
    <w:p w14:paraId="41328C59" w14:textId="77777777" w:rsidR="004257DD" w:rsidRPr="00FB1D77" w:rsidRDefault="004257DD" w:rsidP="004257DD"/>
    <w:p w14:paraId="4B3F105E" w14:textId="77777777" w:rsidR="004257DD" w:rsidRPr="00FB1D77" w:rsidRDefault="004257DD" w:rsidP="004257DD">
      <w:r w:rsidRPr="00FB1D77">
        <w:t>4) Čl. 4</w:t>
      </w:r>
    </w:p>
    <w:p w14:paraId="4D63BE6A" w14:textId="77777777" w:rsidR="004257DD" w:rsidRPr="00FB1D77" w:rsidRDefault="004257DD" w:rsidP="004257DD">
      <w:r w:rsidRPr="00FB1D77">
        <w:t>Příjemce se zde zavazuje, že:</w:t>
      </w:r>
    </w:p>
    <w:p w14:paraId="068CC14D" w14:textId="77777777" w:rsidR="004257DD" w:rsidRPr="00FB1D77" w:rsidRDefault="004257DD" w:rsidP="004257DD">
      <w:r w:rsidRPr="00FB1D77">
        <w:t>a) akce bude provedena v souladu s výzvou, žádostí a smlouvou,</w:t>
      </w:r>
    </w:p>
    <w:p w14:paraId="60E063D0" w14:textId="77777777" w:rsidR="004257DD" w:rsidRPr="00FB1D77" w:rsidRDefault="004257DD" w:rsidP="004257DD">
      <w:r w:rsidRPr="00FB1D77">
        <w:t>b) realizací projektu dojde k výstavbě FVE dle určených parametrů,</w:t>
      </w:r>
    </w:p>
    <w:p w14:paraId="1B620F49" w14:textId="77777777" w:rsidR="004257DD" w:rsidRPr="00FB1D77" w:rsidRDefault="004257DD" w:rsidP="004257DD">
      <w:r w:rsidRPr="00FB1D77">
        <w:t>c) FVE bude plnit parametry dle zde uvedené tabulky (</w:t>
      </w:r>
      <w:r w:rsidRPr="00FB1D77">
        <w:rPr>
          <w:i/>
          <w:iCs/>
        </w:rPr>
        <w:t>pozn. viz výše k jednotlivým smlouvám</w:t>
      </w:r>
      <w:r w:rsidRPr="00FB1D77">
        <w:t>)</w:t>
      </w:r>
    </w:p>
    <w:p w14:paraId="1BF12C81" w14:textId="77777777" w:rsidR="004257DD" w:rsidRPr="00FB1D77" w:rsidRDefault="004257DD" w:rsidP="004257DD">
      <w:r w:rsidRPr="00FB1D77">
        <w:t>d) bude podávat během realizace každoročně nejpozději k 15. lednu monitorovací zprávu,</w:t>
      </w:r>
    </w:p>
    <w:p w14:paraId="0E450132" w14:textId="77777777" w:rsidR="004257DD" w:rsidRPr="00FB1D77" w:rsidRDefault="004257DD" w:rsidP="004257DD">
      <w:r w:rsidRPr="00FB1D77">
        <w:t>e) dodrží termín ukončení realizace (závěrčené vyhodnocení akce) do 5 let od vydání rozhodnutí,</w:t>
      </w:r>
    </w:p>
    <w:p w14:paraId="084B94B6" w14:textId="77777777" w:rsidR="004257DD" w:rsidRPr="00FB1D77" w:rsidRDefault="004257DD" w:rsidP="004257DD">
      <w:r w:rsidRPr="00FB1D77">
        <w:t>f) závěrečnou žádost o platbu předloží nejpozději do termínu dle písm. e) </w:t>
      </w:r>
    </w:p>
    <w:p w14:paraId="5694D0C6" w14:textId="77777777" w:rsidR="004257DD" w:rsidRPr="00FB1D77" w:rsidRDefault="004257DD" w:rsidP="004257DD">
      <w:r w:rsidRPr="00FB1D77">
        <w:t>g) nejpozději měsíc po ukončení akce se příjemce stane vlastníkem předmětu podpory (jak věci movité, tak nemovité věci, na nichž je FVE umístěna), povinnost zajistit, že předmět podpory nebude po dobu udržitelnosti projektu bez souhlasu poskytovatele převeden na jinou osobu,</w:t>
      </w:r>
    </w:p>
    <w:p w14:paraId="261A20C9" w14:textId="77777777" w:rsidR="004257DD" w:rsidRPr="00FB1D77" w:rsidRDefault="004257DD" w:rsidP="004257DD">
      <w:r w:rsidRPr="00FB1D77">
        <w:t>h) právně zatížit předmět podpory je možné pouze na základě předchozího souhlasu poskytovatel podpory,</w:t>
      </w:r>
    </w:p>
    <w:p w14:paraId="5368853A" w14:textId="77777777" w:rsidR="004257DD" w:rsidRPr="00FB1D77" w:rsidRDefault="004257DD" w:rsidP="004257DD">
      <w:r w:rsidRPr="00FB1D77">
        <w:t>i) zajistí dobu udržitelnosti nejméně 5 let,</w:t>
      </w:r>
    </w:p>
    <w:p w14:paraId="6BCBE37A" w14:textId="77777777" w:rsidR="004257DD" w:rsidRPr="00FB1D77" w:rsidRDefault="004257DD" w:rsidP="004257DD">
      <w:r w:rsidRPr="00FB1D77">
        <w:t>j) po dobu udržitelnosti bude vlastníkem předmětu podpory,</w:t>
      </w:r>
    </w:p>
    <w:p w14:paraId="07E29E42" w14:textId="77777777" w:rsidR="004257DD" w:rsidRPr="00FB1D77" w:rsidRDefault="004257DD" w:rsidP="004257DD">
      <w:r w:rsidRPr="00FB1D77">
        <w:t>k) bude vést o akci účetnictví dle příslušných zákonů,</w:t>
      </w:r>
    </w:p>
    <w:p w14:paraId="1BDE02DA" w14:textId="77777777" w:rsidR="004257DD" w:rsidRPr="00FB1D77" w:rsidRDefault="004257DD" w:rsidP="004257DD">
      <w:r w:rsidRPr="00FB1D77">
        <w:t>l) umožní provádění kontroly na místě realizace po dobu udržitelnosti,</w:t>
      </w:r>
    </w:p>
    <w:p w14:paraId="2F201381" w14:textId="77777777" w:rsidR="004257DD" w:rsidRPr="00FB1D77" w:rsidRDefault="004257DD" w:rsidP="004257DD">
      <w:r w:rsidRPr="00FB1D77">
        <w:t xml:space="preserve">Dále je povinen (výběr): vrátit poskytnuté finanční prostředky, popřípadě jejich část, do 30 kalendářních dnů poté, co odpadl účel akce, vrátit částku DPH nebo její část, pokud existuje zákonný </w:t>
      </w:r>
      <w:r w:rsidRPr="00FB1D77">
        <w:lastRenderedPageBreak/>
        <w:t>nárok (i zpětně) na její odpočet (porušení bude postiženo odvodem ve výši částky zákonného nároku na odpočet DPH), </w:t>
      </w:r>
      <w:r w:rsidRPr="00FB1D77">
        <w:rPr>
          <w:b/>
          <w:bCs/>
        </w:rPr>
        <w:t>informovat Fond o všech změnách a dalších okolnostech, které mají nebo by mohly mít vliv na plnění povinností příjemce podpory podle této Smlouvy (dle odst. 16.13 Výzvy však nemusí poskytovatel žádosti o změnu vyhovět), </w:t>
      </w:r>
      <w:r w:rsidRPr="00FB1D77">
        <w:t>uvádět pouze pravdivé, nezkreslené a úplné informace týkající se skutečností, kterými se Smlouva zabývá, uchovávat veškeré dokumenty související s realizací projektu včetně fotodokumentace.</w:t>
      </w:r>
    </w:p>
    <w:p w14:paraId="7C98F914" w14:textId="77777777" w:rsidR="004257DD" w:rsidRPr="00FB1D77" w:rsidRDefault="004257DD" w:rsidP="004257DD"/>
    <w:p w14:paraId="13985D78" w14:textId="77777777" w:rsidR="004257DD" w:rsidRPr="00FB1D77" w:rsidRDefault="004257DD" w:rsidP="004257DD">
      <w:r w:rsidRPr="00FB1D77">
        <w:t>5) Čl. 5 </w:t>
      </w:r>
    </w:p>
    <w:p w14:paraId="574678F8" w14:textId="77777777" w:rsidR="004257DD" w:rsidRPr="00FB1D77" w:rsidRDefault="004257DD" w:rsidP="004257DD">
      <w:r w:rsidRPr="00FB1D77">
        <w:t>V případě porušení podmínek bude postupováno dle zákona č. 218/2000 Sb., o rozpočtových pravidlech.</w:t>
      </w:r>
    </w:p>
    <w:p w14:paraId="459B9AA9" w14:textId="77777777" w:rsidR="004257DD" w:rsidRPr="00FB1D77" w:rsidRDefault="004257DD" w:rsidP="004257DD">
      <w:r w:rsidRPr="00FB1D77">
        <w:t>1) Porušení povinností podle článku 4 písm. a), b), g), h), i), j) nebo l) bude postiženo odvodem ve výši odpovídající neoprávněně použitým prostředkům.</w:t>
      </w:r>
    </w:p>
    <w:p w14:paraId="7D8913B1" w14:textId="77777777" w:rsidR="004257DD" w:rsidRPr="00FB1D77" w:rsidRDefault="004257DD" w:rsidP="004257DD">
      <w:r w:rsidRPr="00FB1D77">
        <w:t>2) Porušení povinnosti podle článku 4 písm. k) bude postiženo odvodem ve výši 0,1 – 25 % z poskytnuté podpory.</w:t>
      </w:r>
    </w:p>
    <w:p w14:paraId="0EC56663" w14:textId="77777777" w:rsidR="004257DD" w:rsidRPr="00FB1D77" w:rsidRDefault="004257DD" w:rsidP="004257DD">
      <w:r w:rsidRPr="00FB1D77">
        <w:t>3) Porušení lhůty realizace podle článku 4 písm. e) bude postiženo takto: do 60 kalendářních dní bez postihu, od 61 do 120 kalendářních dní odvod 0,5 % z poskytnuté podpory, od 121 do 180 kalendářních dní odvod 1 % z poskytnuté podpory, prodlení delší než 180 kalendářních dní 3 % z poskytnuté podpory.</w:t>
      </w:r>
    </w:p>
    <w:p w14:paraId="45F5ABD2" w14:textId="77777777" w:rsidR="004257DD" w:rsidRPr="00FB1D77" w:rsidRDefault="004257DD" w:rsidP="004257DD">
      <w:r w:rsidRPr="00FB1D77">
        <w:rPr>
          <w:b/>
          <w:bCs/>
        </w:rPr>
        <w:t>4) Plnění parametrů dle čl. 4 c) bude prokazováno plněním závazných indikátorů akce. Nesplnění některého z indikátorů nebo částečné neplnění bude postiženo odvodem ve výši:</w:t>
      </w:r>
    </w:p>
    <w:p w14:paraId="7CCD788B" w14:textId="77777777" w:rsidR="004257DD" w:rsidRPr="00FB1D77" w:rsidRDefault="004257DD" w:rsidP="004257DD">
      <w:r w:rsidRPr="00FB1D77">
        <w:rPr>
          <w:b/>
          <w:bCs/>
        </w:rPr>
        <w:t>a) naplnění do 49,99 %                                               výše odvodu 100 % z poskytnuté podpory,</w:t>
      </w:r>
    </w:p>
    <w:p w14:paraId="719663DB" w14:textId="77777777" w:rsidR="004257DD" w:rsidRPr="00FB1D77" w:rsidRDefault="004257DD" w:rsidP="004257DD">
      <w:r w:rsidRPr="00FB1D77">
        <w:rPr>
          <w:b/>
          <w:bCs/>
        </w:rPr>
        <w:t>b) naplnění od 50,00 % do 69,99 %                           výše odvodu 50 % z poskytnuté podpory,</w:t>
      </w:r>
    </w:p>
    <w:p w14:paraId="3181B009" w14:textId="77777777" w:rsidR="004257DD" w:rsidRPr="00FB1D77" w:rsidRDefault="004257DD" w:rsidP="004257DD">
      <w:r w:rsidRPr="00FB1D77">
        <w:rPr>
          <w:b/>
          <w:bCs/>
        </w:rPr>
        <w:t>c) naplnění od 70,00 % do 84,99 %                           výše odvodu 25 % z poskytnuté podpory,</w:t>
      </w:r>
    </w:p>
    <w:p w14:paraId="574B1D43" w14:textId="77777777" w:rsidR="004257DD" w:rsidRPr="00FB1D77" w:rsidRDefault="004257DD" w:rsidP="004257DD">
      <w:r w:rsidRPr="00FB1D77">
        <w:rPr>
          <w:b/>
          <w:bCs/>
        </w:rPr>
        <w:t>d) naplnění od 85,00 % do 99,99 %                           bez odvodu z poskytnuté podpory</w:t>
      </w:r>
    </w:p>
    <w:p w14:paraId="77AE84EE" w14:textId="77777777" w:rsidR="004257DD" w:rsidRPr="00FB1D77" w:rsidRDefault="004257DD" w:rsidP="004257DD">
      <w:r w:rsidRPr="00FB1D77">
        <w:rPr>
          <w:b/>
          <w:bCs/>
        </w:rPr>
        <w:t>Pokud nebude plněno více indikátorů, uplatní se odvod pouze u toho, kde došlo k „nejnižšímu“ naplnění.</w:t>
      </w:r>
    </w:p>
    <w:p w14:paraId="7D2E8662" w14:textId="77777777" w:rsidR="004257DD" w:rsidRPr="00FB1D77" w:rsidRDefault="004257DD" w:rsidP="004257DD">
      <w:r w:rsidRPr="00FB1D77">
        <w:rPr>
          <w:b/>
          <w:bCs/>
        </w:rPr>
        <w:t>(</w:t>
      </w:r>
      <w:r w:rsidRPr="00FB1D77">
        <w:rPr>
          <w:b/>
          <w:bCs/>
          <w:i/>
          <w:iCs/>
        </w:rPr>
        <w:t>pozn. paramtery jsou vypočítány dle jednotlivých smluv jakožto součet pro všechny objekty dle této smlouvy realizované)</w:t>
      </w:r>
    </w:p>
    <w:p w14:paraId="7CE65B67" w14:textId="77777777" w:rsidR="004257DD" w:rsidRPr="00FB1D77" w:rsidRDefault="004257DD" w:rsidP="004257DD">
      <w:r w:rsidRPr="00FB1D77">
        <w:t>5) Porušení ostatních povinností podle této smlouvy bude postiženo odvodem ve výši 0,1 % z poskytnuté podpor</w:t>
      </w:r>
    </w:p>
    <w:p w14:paraId="2C4D7DB9" w14:textId="77777777" w:rsidR="004257DD" w:rsidRPr="00FB1D77" w:rsidRDefault="004257DD" w:rsidP="004257DD">
      <w:r w:rsidRPr="00FB1D77">
        <w:rPr>
          <w:b/>
          <w:bCs/>
        </w:rPr>
        <w:t>6) Dále pak, na základě čl. 5 odst. 7 a přílohy č. 1 smlouvy, jsou stanoveny samostatně povinnosti odvodů v případě zde jmenovaných porušení povinností při zadávání VZ. </w:t>
      </w:r>
    </w:p>
    <w:p w14:paraId="33DCED10" w14:textId="77777777" w:rsidR="004257DD" w:rsidRPr="00FB1D77" w:rsidRDefault="004257DD" w:rsidP="004257DD"/>
    <w:p w14:paraId="3D7F43E6" w14:textId="77777777" w:rsidR="004257DD" w:rsidRPr="00FB1D77" w:rsidRDefault="004257DD" w:rsidP="004257DD">
      <w:r w:rsidRPr="00FB1D77">
        <w:rPr>
          <w:b/>
          <w:bCs/>
        </w:rPr>
        <w:t>Na základě výše uvedeného odbor právní městského obvodu považuje za klíčové:</w:t>
      </w:r>
    </w:p>
    <w:p w14:paraId="565C9429" w14:textId="1E5EFC2E" w:rsidR="004257DD" w:rsidRPr="00FB1D77" w:rsidRDefault="004257DD" w:rsidP="004257DD">
      <w:r w:rsidRPr="00FB1D77">
        <w:t>1) Odbor TS, který je zodpovědný za technickou realizaci projektu zajistí, že parametry uvedené v tabulkách u jednotlivých smluv v čl. 4 odst. 1 písm. c) budou naplněny a to alespoň z 85 % u všech sledovaných parametrů, aby nebyl důvod k uložení sankcí pro neplnění para</w:t>
      </w:r>
      <w:r w:rsidR="00E916DF" w:rsidRPr="00FB1D77">
        <w:t>met</w:t>
      </w:r>
      <w:r w:rsidRPr="00FB1D77">
        <w:t>rů dle jednotlivých dotačních smluv. </w:t>
      </w:r>
    </w:p>
    <w:p w14:paraId="38ACDF48" w14:textId="77777777" w:rsidR="004257DD" w:rsidRPr="00FB1D77" w:rsidRDefault="004257DD" w:rsidP="004257DD">
      <w:r w:rsidRPr="00FB1D77">
        <w:lastRenderedPageBreak/>
        <w:t>2) Dodržovat výše stanovené povinnosti při administraci dotace.</w:t>
      </w:r>
    </w:p>
    <w:p w14:paraId="5AFEA6B2" w14:textId="77777777" w:rsidR="004257DD" w:rsidRPr="00FB1D77" w:rsidRDefault="004257DD" w:rsidP="004257DD">
      <w:r w:rsidRPr="00FB1D77">
        <w:t>3) Odbor PRAV v součinnosti a dle poskytnutých informací z odboru TS připraví VZ tak, aby nebyl důvod k uložení povinnosti odvodu dle přílohy č. 1 smlouvy. </w:t>
      </w:r>
    </w:p>
    <w:p w14:paraId="764DD6D3" w14:textId="77777777" w:rsidR="004257DD" w:rsidRPr="00FB1D77" w:rsidRDefault="004257DD" w:rsidP="004257DD"/>
    <w:p w14:paraId="23374687" w14:textId="77777777" w:rsidR="004257DD" w:rsidRPr="00FB1D77" w:rsidRDefault="004257DD" w:rsidP="004257DD">
      <w:r w:rsidRPr="00FB1D77">
        <w:rPr>
          <w:b/>
          <w:bCs/>
        </w:rPr>
        <w:t>Financování</w:t>
      </w:r>
    </w:p>
    <w:p w14:paraId="1A9975D9" w14:textId="77777777" w:rsidR="004257DD" w:rsidRPr="00FB1D77" w:rsidRDefault="004257DD" w:rsidP="004257DD"/>
    <w:p w14:paraId="0C4AC048" w14:textId="77777777" w:rsidR="004257DD" w:rsidRPr="00FB1D77" w:rsidRDefault="004257DD" w:rsidP="004257DD">
      <w:r w:rsidRPr="00FB1D77">
        <w:t>Předfinancování bude hrazeno městským obvodem v plné výši. </w:t>
      </w:r>
    </w:p>
    <w:p w14:paraId="2ABF3158" w14:textId="77777777" w:rsidR="004257DD" w:rsidRPr="00FB1D77" w:rsidRDefault="004257DD" w:rsidP="004257DD"/>
    <w:p w14:paraId="03D4D6BD" w14:textId="77777777" w:rsidR="004257DD" w:rsidRPr="00FB1D77" w:rsidRDefault="004257DD" w:rsidP="004257DD">
      <w:r w:rsidRPr="00FB1D77">
        <w:t>Předpokládané celkové náklady a výše dotace ze Státního fondu životního prostředí ČR</w:t>
      </w:r>
    </w:p>
    <w:tbl>
      <w:tblPr>
        <w:tblW w:w="7500" w:type="dxa"/>
        <w:tblCellSpacing w:w="7"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359"/>
        <w:gridCol w:w="2141"/>
      </w:tblGrid>
      <w:tr w:rsidR="004257DD" w:rsidRPr="00FB1D77" w14:paraId="6E77D570"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73EB501" w14:textId="77777777" w:rsidR="004257DD" w:rsidRPr="00FB1D77" w:rsidRDefault="004257DD" w:rsidP="004257DD">
            <w:r w:rsidRPr="00FB1D77">
              <w:t>Předpokládané celkové náklady projektu</w:t>
            </w:r>
          </w:p>
        </w:tc>
        <w:tc>
          <w:tcPr>
            <w:tcW w:w="0" w:type="auto"/>
            <w:tcBorders>
              <w:top w:val="outset" w:sz="6" w:space="0" w:color="auto"/>
              <w:left w:val="outset" w:sz="6" w:space="0" w:color="auto"/>
              <w:bottom w:val="outset" w:sz="6" w:space="0" w:color="auto"/>
              <w:right w:val="outset" w:sz="6" w:space="0" w:color="auto"/>
            </w:tcBorders>
            <w:vAlign w:val="center"/>
            <w:hideMark/>
          </w:tcPr>
          <w:p w14:paraId="5BB29E82" w14:textId="77777777" w:rsidR="004257DD" w:rsidRPr="00FB1D77" w:rsidRDefault="004257DD" w:rsidP="004257DD">
            <w:r w:rsidRPr="00FB1D77">
              <w:t>39 221 625,00 Kč </w:t>
            </w:r>
          </w:p>
        </w:tc>
      </w:tr>
      <w:tr w:rsidR="004257DD" w:rsidRPr="00FB1D77" w14:paraId="0CA0320D"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6441F54" w14:textId="77777777" w:rsidR="004257DD" w:rsidRPr="00FB1D77" w:rsidRDefault="004257DD" w:rsidP="004257DD">
            <w:r w:rsidRPr="00FB1D77">
              <w:t>Předpoklad výše dotace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E7293E2" w14:textId="77777777" w:rsidR="004257DD" w:rsidRPr="00FB1D77" w:rsidRDefault="004257DD" w:rsidP="004257DD">
            <w:r w:rsidRPr="00FB1D77">
              <w:t>  4 811 180,00 Kč</w:t>
            </w:r>
          </w:p>
        </w:tc>
      </w:tr>
      <w:tr w:rsidR="004257DD" w:rsidRPr="00FB1D77" w14:paraId="1FADD5F2"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8ACD464" w14:textId="77777777" w:rsidR="004257DD" w:rsidRPr="00FB1D77" w:rsidRDefault="004257DD" w:rsidP="004257DD">
            <w:r w:rsidRPr="00FB1D77">
              <w:t>Předpoklad předfinancování z rozpočtu SMO</w:t>
            </w:r>
          </w:p>
        </w:tc>
        <w:tc>
          <w:tcPr>
            <w:tcW w:w="0" w:type="auto"/>
            <w:tcBorders>
              <w:top w:val="outset" w:sz="6" w:space="0" w:color="auto"/>
              <w:left w:val="outset" w:sz="6" w:space="0" w:color="auto"/>
              <w:bottom w:val="outset" w:sz="6" w:space="0" w:color="auto"/>
              <w:right w:val="outset" w:sz="6" w:space="0" w:color="auto"/>
            </w:tcBorders>
            <w:vAlign w:val="center"/>
            <w:hideMark/>
          </w:tcPr>
          <w:p w14:paraId="195CFEF6" w14:textId="77777777" w:rsidR="004257DD" w:rsidRPr="00FB1D77" w:rsidRDefault="004257DD" w:rsidP="004257DD">
            <w:r w:rsidRPr="00FB1D77">
              <w:t>                0,00 Kč</w:t>
            </w:r>
          </w:p>
        </w:tc>
      </w:tr>
      <w:tr w:rsidR="004257DD" w:rsidRPr="00FB1D77" w14:paraId="50DF6B76"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F56FB1" w14:textId="77777777" w:rsidR="004257DD" w:rsidRPr="00FB1D77" w:rsidRDefault="004257DD" w:rsidP="004257DD">
            <w:r w:rsidRPr="00FB1D77">
              <w:t>Předpoklad spolufinancování z rozpočtu SMO</w:t>
            </w:r>
          </w:p>
        </w:tc>
        <w:tc>
          <w:tcPr>
            <w:tcW w:w="0" w:type="auto"/>
            <w:tcBorders>
              <w:top w:val="outset" w:sz="6" w:space="0" w:color="auto"/>
              <w:left w:val="outset" w:sz="6" w:space="0" w:color="auto"/>
              <w:bottom w:val="outset" w:sz="6" w:space="0" w:color="auto"/>
              <w:right w:val="outset" w:sz="6" w:space="0" w:color="auto"/>
            </w:tcBorders>
            <w:vAlign w:val="center"/>
            <w:hideMark/>
          </w:tcPr>
          <w:p w14:paraId="64CABDC7" w14:textId="77777777" w:rsidR="004257DD" w:rsidRPr="00FB1D77" w:rsidRDefault="004257DD" w:rsidP="004257DD">
            <w:r w:rsidRPr="00FB1D77">
              <w:t>                0,00 Kč</w:t>
            </w:r>
          </w:p>
        </w:tc>
      </w:tr>
      <w:tr w:rsidR="004257DD" w:rsidRPr="00FB1D77" w14:paraId="7EE7D1AF"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62A647C" w14:textId="77777777" w:rsidR="004257DD" w:rsidRPr="00FB1D77" w:rsidRDefault="004257DD" w:rsidP="004257DD">
            <w:r w:rsidRPr="00FB1D77">
              <w:t>Předpoklad předfinancování z rozpočtu MOb</w:t>
            </w:r>
          </w:p>
        </w:tc>
        <w:tc>
          <w:tcPr>
            <w:tcW w:w="0" w:type="auto"/>
            <w:tcBorders>
              <w:top w:val="outset" w:sz="6" w:space="0" w:color="auto"/>
              <w:left w:val="outset" w:sz="6" w:space="0" w:color="auto"/>
              <w:bottom w:val="outset" w:sz="6" w:space="0" w:color="auto"/>
              <w:right w:val="outset" w:sz="6" w:space="0" w:color="auto"/>
            </w:tcBorders>
            <w:vAlign w:val="center"/>
            <w:hideMark/>
          </w:tcPr>
          <w:p w14:paraId="435DC1FD" w14:textId="77777777" w:rsidR="004257DD" w:rsidRPr="00FB1D77" w:rsidRDefault="004257DD" w:rsidP="004257DD">
            <w:r w:rsidRPr="00FB1D77">
              <w:t>  4 811 180,00 Kč</w:t>
            </w:r>
          </w:p>
        </w:tc>
      </w:tr>
      <w:tr w:rsidR="004257DD" w:rsidRPr="00FB1D77" w14:paraId="1FA28678" w14:textId="77777777">
        <w:trPr>
          <w:tblCellSpacing w:w="7"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E64316B" w14:textId="77777777" w:rsidR="004257DD" w:rsidRPr="00FB1D77" w:rsidRDefault="004257DD" w:rsidP="004257DD">
            <w:r w:rsidRPr="00FB1D77">
              <w:t xml:space="preserve">Předpoklad spolufinancování z rozpočtu MOb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C89FAE" w14:textId="77777777" w:rsidR="004257DD" w:rsidRPr="00FB1D77" w:rsidRDefault="004257DD" w:rsidP="004257DD">
            <w:r w:rsidRPr="00FB1D77">
              <w:t>34 410 445,00 Kč</w:t>
            </w:r>
          </w:p>
        </w:tc>
      </w:tr>
    </w:tbl>
    <w:p w14:paraId="390D5C2C" w14:textId="77777777" w:rsidR="004257DD" w:rsidRPr="00FB1D77" w:rsidRDefault="004257DD" w:rsidP="004257DD"/>
    <w:p w14:paraId="5095CEC3" w14:textId="77777777" w:rsidR="004257DD" w:rsidRPr="00FB1D77" w:rsidRDefault="004257DD" w:rsidP="004257DD">
      <w:r w:rsidRPr="00FB1D77">
        <w:rPr>
          <w:b/>
          <w:bCs/>
        </w:rPr>
        <w:t>V rámci Modernizačního fondu se žadateli z České republiky neposkytuje státní pomoc ani pomoc v režimu de minimis. Uvedené investiční náklady vycházejí z kvalifikovaného odhadu odboru TS, který zodpovídá za technickou přípravu projektu i jeho realizaci. </w:t>
      </w:r>
    </w:p>
    <w:p w14:paraId="1E29F352" w14:textId="77777777" w:rsidR="004257DD" w:rsidRPr="00FB1D77" w:rsidRDefault="004257DD" w:rsidP="004257DD"/>
    <w:p w14:paraId="4A685A85" w14:textId="77777777" w:rsidR="004257DD" w:rsidRPr="00FB1D77" w:rsidRDefault="004257DD" w:rsidP="004257DD">
      <w:r w:rsidRPr="00FB1D77">
        <w:rPr>
          <w:b/>
          <w:bCs/>
        </w:rPr>
        <w:t>Harmonogram </w:t>
      </w:r>
    </w:p>
    <w:p w14:paraId="20656FF8" w14:textId="77777777" w:rsidR="004257DD" w:rsidRPr="00FB1D77" w:rsidRDefault="004257DD" w:rsidP="004257DD"/>
    <w:p w14:paraId="0720BD27" w14:textId="6CF2BD86" w:rsidR="004257DD" w:rsidRPr="00FB1D77" w:rsidRDefault="004257DD" w:rsidP="004257DD">
      <w:r w:rsidRPr="00FB1D77">
        <w:t>Zahájení realizace projekt</w:t>
      </w:r>
      <w:r w:rsidR="009626AD">
        <w:t>ů</w:t>
      </w:r>
      <w:r w:rsidRPr="00FB1D77">
        <w:t xml:space="preserve"> je 1. 6. 2026.</w:t>
      </w:r>
    </w:p>
    <w:p w14:paraId="7AE3970A" w14:textId="207E8479" w:rsidR="004257DD" w:rsidRPr="00FB1D77" w:rsidRDefault="004257DD" w:rsidP="004257DD">
      <w:r w:rsidRPr="00FB1D77">
        <w:t>Ukončení projekt</w:t>
      </w:r>
      <w:r w:rsidR="009626AD">
        <w:t>ů</w:t>
      </w:r>
      <w:r w:rsidRPr="00FB1D77">
        <w:t xml:space="preserve"> je do 31. 5. 2031.</w:t>
      </w:r>
    </w:p>
    <w:p w14:paraId="08264AA8" w14:textId="6F5F5D01" w:rsidR="004257DD" w:rsidRPr="00FB1D77" w:rsidRDefault="004257DD" w:rsidP="004257DD">
      <w:r w:rsidRPr="00FB1D77">
        <w:t>Poslední možný termín předložení závěrečného vyhodnocení akc</w:t>
      </w:r>
      <w:r w:rsidR="009626AD">
        <w:t>í</w:t>
      </w:r>
      <w:r w:rsidRPr="00FB1D77">
        <w:t xml:space="preserve"> a vyúčtování je 08.07.2031.</w:t>
      </w:r>
    </w:p>
    <w:p w14:paraId="75456462" w14:textId="77777777" w:rsidR="004257DD" w:rsidRPr="009626AD" w:rsidRDefault="004257DD" w:rsidP="004257DD">
      <w:r w:rsidRPr="009626AD">
        <w:t>Dle článku 10 odst. 15 písm. b) obecně závazné vyhlášky statutárního města Ostravy č. 10/2022, Statut města Ostravy, ve znění pozdějších změn a doplňků, návrh smlouvy, popř. rozhodnutí, na něhož budou finanční prostředky z výše uvedených zdrojů poskytnuty, je městský obvod povinen včetně všech souvisejících dokumentů předložit radě města k posouzení a vyjádření a je povinen řídit se vyjádřením rady města v celém jeho rozsahu. O uzavření příslušné smlouvy rozhoduje kompetentní orgán městského obvodu.</w:t>
      </w:r>
    </w:p>
    <w:p w14:paraId="0228EFE1" w14:textId="77777777" w:rsidR="004257DD" w:rsidRPr="009626AD" w:rsidRDefault="004257DD" w:rsidP="004257DD"/>
    <w:p w14:paraId="034C02B7" w14:textId="7B06515E" w:rsidR="005558BC" w:rsidRPr="00FB1D77" w:rsidRDefault="0038429F" w:rsidP="005558BC">
      <w:pPr>
        <w:jc w:val="both"/>
      </w:pPr>
      <w:r w:rsidRPr="009626AD">
        <w:lastRenderedPageBreak/>
        <w:t>Rada města schválila přijetí dotac</w:t>
      </w:r>
      <w:r w:rsidR="00FB1D77" w:rsidRPr="009626AD">
        <w:t>e</w:t>
      </w:r>
      <w:r w:rsidRPr="009626AD">
        <w:t xml:space="preserve"> dne 11. 8. 2026 (usnesením č. 10500/RM2226/145), r</w:t>
      </w:r>
      <w:r w:rsidR="005558BC" w:rsidRPr="009626AD">
        <w:t>ada městského obvodu schválila na svém jednání dne 24. 8. 2026 přijetí dotac</w:t>
      </w:r>
      <w:r w:rsidR="00FB1D77" w:rsidRPr="009626AD">
        <w:t>e</w:t>
      </w:r>
      <w:r w:rsidR="005558BC" w:rsidRPr="009626AD">
        <w:t xml:space="preserve"> (usnesením č. </w:t>
      </w:r>
      <w:r w:rsidR="000B0F32" w:rsidRPr="009626AD">
        <w:t>4957/RMOb-Sle/2226/150</w:t>
      </w:r>
      <w:r w:rsidR="005558BC" w:rsidRPr="009626AD">
        <w:t>)</w:t>
      </w:r>
      <w:r w:rsidRPr="009626AD">
        <w:t>.</w:t>
      </w:r>
      <w:r w:rsidR="005558BC" w:rsidRPr="00FB1D77">
        <w:t xml:space="preserve"> </w:t>
      </w:r>
    </w:p>
    <w:p w14:paraId="2BA3B6D6" w14:textId="39D710E2" w:rsidR="001F6015" w:rsidRPr="00FB1D77" w:rsidRDefault="001F6015" w:rsidP="004257DD"/>
    <w:sectPr w:rsidR="001F6015" w:rsidRPr="00FB1D7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0530B6E"/>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27AB47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168B7BCD"/>
    <w:multiLevelType w:val="multilevel"/>
    <w:tmpl w:val="945C0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1E4A2C"/>
    <w:multiLevelType w:val="hybridMultilevel"/>
    <w:tmpl w:val="3336F508"/>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4" w15:restartNumberingAfterBreak="0">
    <w:nsid w:val="33D83282"/>
    <w:multiLevelType w:val="hybridMultilevel"/>
    <w:tmpl w:val="BF4096E4"/>
    <w:lvl w:ilvl="0" w:tplc="21D8A998">
      <w:start w:val="10"/>
      <w:numFmt w:val="bullet"/>
      <w:lvlText w:val="-"/>
      <w:lvlJc w:val="left"/>
      <w:pPr>
        <w:ind w:left="720" w:hanging="360"/>
      </w:pPr>
      <w:rPr>
        <w:rFonts w:ascii="Calibri" w:eastAsiaTheme="minorHAnsi" w:hAnsi="Calibri" w:cs="Calibri"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 w15:restartNumberingAfterBreak="0">
    <w:nsid w:val="3888021D"/>
    <w:multiLevelType w:val="hybridMultilevel"/>
    <w:tmpl w:val="E3F8661A"/>
    <w:lvl w:ilvl="0" w:tplc="04050011">
      <w:start w:val="1"/>
      <w:numFmt w:val="decimal"/>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6" w15:restartNumberingAfterBreak="0">
    <w:nsid w:val="3B23A9D0"/>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CC17CD0"/>
    <w:multiLevelType w:val="multilevel"/>
    <w:tmpl w:val="1090B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DE12C27"/>
    <w:multiLevelType w:val="hybridMultilevel"/>
    <w:tmpl w:val="0586626E"/>
    <w:lvl w:ilvl="0" w:tplc="8B8617E4">
      <w:start w:val="1"/>
      <w:numFmt w:val="lowerLetter"/>
      <w:lvlText w:val="%1)"/>
      <w:lvlJc w:val="left"/>
      <w:pPr>
        <w:ind w:left="1080" w:hanging="360"/>
      </w:pPr>
      <w:rPr>
        <w:rFonts w:eastAsia="Aptos"/>
        <w:sz w:val="24"/>
      </w:rPr>
    </w:lvl>
    <w:lvl w:ilvl="1" w:tplc="04050019">
      <w:start w:val="1"/>
      <w:numFmt w:val="lowerLetter"/>
      <w:lvlText w:val="%2."/>
      <w:lvlJc w:val="left"/>
      <w:pPr>
        <w:ind w:left="1800" w:hanging="360"/>
      </w:pPr>
    </w:lvl>
    <w:lvl w:ilvl="2" w:tplc="0405001B">
      <w:start w:val="1"/>
      <w:numFmt w:val="lowerRoman"/>
      <w:lvlText w:val="%3."/>
      <w:lvlJc w:val="right"/>
      <w:pPr>
        <w:ind w:left="2520" w:hanging="180"/>
      </w:pPr>
    </w:lvl>
    <w:lvl w:ilvl="3" w:tplc="0405000F">
      <w:start w:val="1"/>
      <w:numFmt w:val="decimal"/>
      <w:lvlText w:val="%4."/>
      <w:lvlJc w:val="left"/>
      <w:pPr>
        <w:ind w:left="3240" w:hanging="360"/>
      </w:pPr>
    </w:lvl>
    <w:lvl w:ilvl="4" w:tplc="04050019">
      <w:start w:val="1"/>
      <w:numFmt w:val="lowerLetter"/>
      <w:lvlText w:val="%5."/>
      <w:lvlJc w:val="left"/>
      <w:pPr>
        <w:ind w:left="3960" w:hanging="360"/>
      </w:pPr>
    </w:lvl>
    <w:lvl w:ilvl="5" w:tplc="0405001B">
      <w:start w:val="1"/>
      <w:numFmt w:val="lowerRoman"/>
      <w:lvlText w:val="%6."/>
      <w:lvlJc w:val="right"/>
      <w:pPr>
        <w:ind w:left="4680" w:hanging="180"/>
      </w:pPr>
    </w:lvl>
    <w:lvl w:ilvl="6" w:tplc="0405000F">
      <w:start w:val="1"/>
      <w:numFmt w:val="decimal"/>
      <w:lvlText w:val="%7."/>
      <w:lvlJc w:val="left"/>
      <w:pPr>
        <w:ind w:left="5400" w:hanging="360"/>
      </w:pPr>
    </w:lvl>
    <w:lvl w:ilvl="7" w:tplc="04050019">
      <w:start w:val="1"/>
      <w:numFmt w:val="lowerLetter"/>
      <w:lvlText w:val="%8."/>
      <w:lvlJc w:val="left"/>
      <w:pPr>
        <w:ind w:left="6120" w:hanging="360"/>
      </w:pPr>
    </w:lvl>
    <w:lvl w:ilvl="8" w:tplc="0405001B">
      <w:start w:val="1"/>
      <w:numFmt w:val="lowerRoman"/>
      <w:lvlText w:val="%9."/>
      <w:lvlJc w:val="right"/>
      <w:pPr>
        <w:ind w:left="6840" w:hanging="180"/>
      </w:pPr>
    </w:lvl>
  </w:abstractNum>
  <w:abstractNum w:abstractNumId="9" w15:restartNumberingAfterBreak="0">
    <w:nsid w:val="4A0D28C1"/>
    <w:multiLevelType w:val="hybridMultilevel"/>
    <w:tmpl w:val="A016DF0E"/>
    <w:lvl w:ilvl="0" w:tplc="04050011">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4CB63685"/>
    <w:multiLevelType w:val="hybridMultilevel"/>
    <w:tmpl w:val="054460D4"/>
    <w:lvl w:ilvl="0" w:tplc="1F62657E">
      <w:start w:val="7"/>
      <w:numFmt w:val="lowerLetter"/>
      <w:lvlText w:val="%1)"/>
      <w:lvlJc w:val="left"/>
      <w:pPr>
        <w:ind w:left="785" w:hanging="360"/>
      </w:pPr>
    </w:lvl>
    <w:lvl w:ilvl="1" w:tplc="04050019">
      <w:start w:val="1"/>
      <w:numFmt w:val="lowerLetter"/>
      <w:lvlText w:val="%2."/>
      <w:lvlJc w:val="left"/>
      <w:pPr>
        <w:ind w:left="1505" w:hanging="360"/>
      </w:pPr>
    </w:lvl>
    <w:lvl w:ilvl="2" w:tplc="0405001B">
      <w:start w:val="1"/>
      <w:numFmt w:val="lowerRoman"/>
      <w:lvlText w:val="%3."/>
      <w:lvlJc w:val="right"/>
      <w:pPr>
        <w:ind w:left="2225" w:hanging="180"/>
      </w:pPr>
    </w:lvl>
    <w:lvl w:ilvl="3" w:tplc="0405000F">
      <w:start w:val="1"/>
      <w:numFmt w:val="decimal"/>
      <w:lvlText w:val="%4."/>
      <w:lvlJc w:val="left"/>
      <w:pPr>
        <w:ind w:left="2945" w:hanging="360"/>
      </w:pPr>
    </w:lvl>
    <w:lvl w:ilvl="4" w:tplc="04050019">
      <w:start w:val="1"/>
      <w:numFmt w:val="lowerLetter"/>
      <w:lvlText w:val="%5."/>
      <w:lvlJc w:val="left"/>
      <w:pPr>
        <w:ind w:left="3665" w:hanging="360"/>
      </w:pPr>
    </w:lvl>
    <w:lvl w:ilvl="5" w:tplc="0405001B">
      <w:start w:val="1"/>
      <w:numFmt w:val="lowerRoman"/>
      <w:lvlText w:val="%6."/>
      <w:lvlJc w:val="right"/>
      <w:pPr>
        <w:ind w:left="4385" w:hanging="180"/>
      </w:pPr>
    </w:lvl>
    <w:lvl w:ilvl="6" w:tplc="0405000F">
      <w:start w:val="1"/>
      <w:numFmt w:val="decimal"/>
      <w:lvlText w:val="%7."/>
      <w:lvlJc w:val="left"/>
      <w:pPr>
        <w:ind w:left="5105" w:hanging="360"/>
      </w:pPr>
    </w:lvl>
    <w:lvl w:ilvl="7" w:tplc="04050019">
      <w:start w:val="1"/>
      <w:numFmt w:val="lowerLetter"/>
      <w:lvlText w:val="%8."/>
      <w:lvlJc w:val="left"/>
      <w:pPr>
        <w:ind w:left="5825" w:hanging="360"/>
      </w:pPr>
    </w:lvl>
    <w:lvl w:ilvl="8" w:tplc="0405001B">
      <w:start w:val="1"/>
      <w:numFmt w:val="lowerRoman"/>
      <w:lvlText w:val="%9."/>
      <w:lvlJc w:val="right"/>
      <w:pPr>
        <w:ind w:left="6545" w:hanging="180"/>
      </w:pPr>
    </w:lvl>
  </w:abstractNum>
  <w:abstractNum w:abstractNumId="11" w15:restartNumberingAfterBreak="0">
    <w:nsid w:val="57201F6A"/>
    <w:multiLevelType w:val="multilevel"/>
    <w:tmpl w:val="DB60A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CF7CDD"/>
    <w:multiLevelType w:val="multilevel"/>
    <w:tmpl w:val="1BA88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9560DE"/>
    <w:multiLevelType w:val="hybridMultilevel"/>
    <w:tmpl w:val="32C89EFA"/>
    <w:lvl w:ilvl="0" w:tplc="5808A8E8">
      <w:start w:val="1"/>
      <w:numFmt w:val="decimal"/>
      <w:lvlText w:val="%1)"/>
      <w:lvlJc w:val="left"/>
      <w:pPr>
        <w:ind w:left="785" w:hanging="360"/>
      </w:pPr>
      <w:rPr>
        <w:sz w:val="24"/>
        <w:szCs w:val="24"/>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num w:numId="1" w16cid:durableId="953287072">
    <w:abstractNumId w:val="4"/>
  </w:num>
  <w:num w:numId="2" w16cid:durableId="979268332">
    <w:abstractNumId w:val="2"/>
  </w:num>
  <w:num w:numId="3" w16cid:durableId="1255478779">
    <w:abstractNumId w:val="11"/>
  </w:num>
  <w:num w:numId="4" w16cid:durableId="1346055006">
    <w:abstractNumId w:val="12"/>
  </w:num>
  <w:num w:numId="5" w16cid:durableId="1749887926">
    <w:abstractNumId w:val="7"/>
  </w:num>
  <w:num w:numId="6" w16cid:durableId="176711403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768351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97542199">
    <w:abstractNumId w:val="10"/>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0623267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517048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146820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43522959">
    <w:abstractNumId w:val="0"/>
  </w:num>
  <w:num w:numId="13" w16cid:durableId="1463620711">
    <w:abstractNumId w:val="6"/>
  </w:num>
  <w:num w:numId="14" w16cid:durableId="8798978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590"/>
    <w:rsid w:val="000019AF"/>
    <w:rsid w:val="000204AB"/>
    <w:rsid w:val="000258F9"/>
    <w:rsid w:val="00032437"/>
    <w:rsid w:val="00034C98"/>
    <w:rsid w:val="000431BE"/>
    <w:rsid w:val="00045431"/>
    <w:rsid w:val="0004789C"/>
    <w:rsid w:val="0006116A"/>
    <w:rsid w:val="000657A4"/>
    <w:rsid w:val="000677D7"/>
    <w:rsid w:val="00067E44"/>
    <w:rsid w:val="00083A94"/>
    <w:rsid w:val="000A1ABB"/>
    <w:rsid w:val="000A5541"/>
    <w:rsid w:val="000B0F32"/>
    <w:rsid w:val="000B76E3"/>
    <w:rsid w:val="000C024B"/>
    <w:rsid w:val="000D0DE6"/>
    <w:rsid w:val="000D4C4C"/>
    <w:rsid w:val="000E353E"/>
    <w:rsid w:val="000F1121"/>
    <w:rsid w:val="000F59B2"/>
    <w:rsid w:val="00142B0F"/>
    <w:rsid w:val="00143590"/>
    <w:rsid w:val="00151B98"/>
    <w:rsid w:val="00153175"/>
    <w:rsid w:val="00160B16"/>
    <w:rsid w:val="00164186"/>
    <w:rsid w:val="00165452"/>
    <w:rsid w:val="00180EEB"/>
    <w:rsid w:val="001849F8"/>
    <w:rsid w:val="001918AB"/>
    <w:rsid w:val="00192E2E"/>
    <w:rsid w:val="001A21A7"/>
    <w:rsid w:val="001A4BE8"/>
    <w:rsid w:val="001B029D"/>
    <w:rsid w:val="001C053D"/>
    <w:rsid w:val="001D3564"/>
    <w:rsid w:val="001D4919"/>
    <w:rsid w:val="001F167E"/>
    <w:rsid w:val="001F6015"/>
    <w:rsid w:val="001F6A09"/>
    <w:rsid w:val="00212548"/>
    <w:rsid w:val="00225A03"/>
    <w:rsid w:val="00226CA3"/>
    <w:rsid w:val="00244C7C"/>
    <w:rsid w:val="002466CA"/>
    <w:rsid w:val="002473C8"/>
    <w:rsid w:val="00253E91"/>
    <w:rsid w:val="00263EC2"/>
    <w:rsid w:val="00263F01"/>
    <w:rsid w:val="002709EF"/>
    <w:rsid w:val="002754E9"/>
    <w:rsid w:val="002B007F"/>
    <w:rsid w:val="002B3964"/>
    <w:rsid w:val="002C2234"/>
    <w:rsid w:val="002C63B4"/>
    <w:rsid w:val="002D60C3"/>
    <w:rsid w:val="002E2388"/>
    <w:rsid w:val="003249D0"/>
    <w:rsid w:val="003308E3"/>
    <w:rsid w:val="00332EE9"/>
    <w:rsid w:val="00346C14"/>
    <w:rsid w:val="003628BF"/>
    <w:rsid w:val="00365A58"/>
    <w:rsid w:val="003676C7"/>
    <w:rsid w:val="003704D6"/>
    <w:rsid w:val="00371ACD"/>
    <w:rsid w:val="0038429F"/>
    <w:rsid w:val="00391EDE"/>
    <w:rsid w:val="003932FB"/>
    <w:rsid w:val="0039506A"/>
    <w:rsid w:val="003B1234"/>
    <w:rsid w:val="003C118D"/>
    <w:rsid w:val="003C139C"/>
    <w:rsid w:val="003C1FDC"/>
    <w:rsid w:val="003D4E5F"/>
    <w:rsid w:val="003E1DA2"/>
    <w:rsid w:val="003E55E9"/>
    <w:rsid w:val="003E5DFB"/>
    <w:rsid w:val="003F0DC7"/>
    <w:rsid w:val="003F1FD4"/>
    <w:rsid w:val="0040009A"/>
    <w:rsid w:val="00404B91"/>
    <w:rsid w:val="00405926"/>
    <w:rsid w:val="004079FC"/>
    <w:rsid w:val="004208CC"/>
    <w:rsid w:val="004257DD"/>
    <w:rsid w:val="00432CBB"/>
    <w:rsid w:val="004462EB"/>
    <w:rsid w:val="004503DE"/>
    <w:rsid w:val="004537B8"/>
    <w:rsid w:val="00457843"/>
    <w:rsid w:val="00470B6E"/>
    <w:rsid w:val="00485242"/>
    <w:rsid w:val="004C307A"/>
    <w:rsid w:val="004C6C64"/>
    <w:rsid w:val="004D5F82"/>
    <w:rsid w:val="004E21D3"/>
    <w:rsid w:val="004E6BAB"/>
    <w:rsid w:val="004F232F"/>
    <w:rsid w:val="004F2788"/>
    <w:rsid w:val="00517E55"/>
    <w:rsid w:val="005558BC"/>
    <w:rsid w:val="00564AE1"/>
    <w:rsid w:val="00565271"/>
    <w:rsid w:val="00583645"/>
    <w:rsid w:val="005A0C80"/>
    <w:rsid w:val="005A3B72"/>
    <w:rsid w:val="005B4487"/>
    <w:rsid w:val="005F1E97"/>
    <w:rsid w:val="006103DD"/>
    <w:rsid w:val="00610C60"/>
    <w:rsid w:val="00611C1A"/>
    <w:rsid w:val="006155B6"/>
    <w:rsid w:val="0062323E"/>
    <w:rsid w:val="0062383A"/>
    <w:rsid w:val="006377D6"/>
    <w:rsid w:val="0066489E"/>
    <w:rsid w:val="00676B9F"/>
    <w:rsid w:val="00677FB5"/>
    <w:rsid w:val="00691FDB"/>
    <w:rsid w:val="006C761D"/>
    <w:rsid w:val="006D29F1"/>
    <w:rsid w:val="006D7CFF"/>
    <w:rsid w:val="006F22A4"/>
    <w:rsid w:val="00716588"/>
    <w:rsid w:val="00725E1A"/>
    <w:rsid w:val="00731616"/>
    <w:rsid w:val="00734DD2"/>
    <w:rsid w:val="00737C04"/>
    <w:rsid w:val="00743ED0"/>
    <w:rsid w:val="00754C01"/>
    <w:rsid w:val="007610C3"/>
    <w:rsid w:val="00766538"/>
    <w:rsid w:val="007716A4"/>
    <w:rsid w:val="00772295"/>
    <w:rsid w:val="0079500B"/>
    <w:rsid w:val="007D36BB"/>
    <w:rsid w:val="007D6771"/>
    <w:rsid w:val="007E5EB1"/>
    <w:rsid w:val="007F1066"/>
    <w:rsid w:val="007F35A5"/>
    <w:rsid w:val="007F5044"/>
    <w:rsid w:val="007F7254"/>
    <w:rsid w:val="00804CB7"/>
    <w:rsid w:val="00805CA0"/>
    <w:rsid w:val="00833E23"/>
    <w:rsid w:val="00834696"/>
    <w:rsid w:val="008528E4"/>
    <w:rsid w:val="00877709"/>
    <w:rsid w:val="00890C6B"/>
    <w:rsid w:val="008B34E2"/>
    <w:rsid w:val="008C76DF"/>
    <w:rsid w:val="008D01AE"/>
    <w:rsid w:val="008D5BF1"/>
    <w:rsid w:val="008D5D04"/>
    <w:rsid w:val="008E74A3"/>
    <w:rsid w:val="00906682"/>
    <w:rsid w:val="00933D00"/>
    <w:rsid w:val="00937985"/>
    <w:rsid w:val="00951D7D"/>
    <w:rsid w:val="009626AD"/>
    <w:rsid w:val="00971BC3"/>
    <w:rsid w:val="00974847"/>
    <w:rsid w:val="009830C3"/>
    <w:rsid w:val="009871EB"/>
    <w:rsid w:val="0099190F"/>
    <w:rsid w:val="00991BE4"/>
    <w:rsid w:val="00992B19"/>
    <w:rsid w:val="00994049"/>
    <w:rsid w:val="009A68F7"/>
    <w:rsid w:val="009B1623"/>
    <w:rsid w:val="009C0744"/>
    <w:rsid w:val="009C1173"/>
    <w:rsid w:val="009C60A5"/>
    <w:rsid w:val="009E331C"/>
    <w:rsid w:val="009E5CF8"/>
    <w:rsid w:val="009F06D2"/>
    <w:rsid w:val="00A12DA8"/>
    <w:rsid w:val="00A1623A"/>
    <w:rsid w:val="00A33A9D"/>
    <w:rsid w:val="00A41F7A"/>
    <w:rsid w:val="00A42B1D"/>
    <w:rsid w:val="00A5648F"/>
    <w:rsid w:val="00A8633D"/>
    <w:rsid w:val="00AA423E"/>
    <w:rsid w:val="00AA5CE5"/>
    <w:rsid w:val="00AC21A3"/>
    <w:rsid w:val="00AC4281"/>
    <w:rsid w:val="00AC5D3F"/>
    <w:rsid w:val="00AC60B7"/>
    <w:rsid w:val="00AE75A4"/>
    <w:rsid w:val="00B100D1"/>
    <w:rsid w:val="00B17444"/>
    <w:rsid w:val="00B329E9"/>
    <w:rsid w:val="00B4755B"/>
    <w:rsid w:val="00B50909"/>
    <w:rsid w:val="00B569CE"/>
    <w:rsid w:val="00B57779"/>
    <w:rsid w:val="00B72AA8"/>
    <w:rsid w:val="00B72D2C"/>
    <w:rsid w:val="00B77026"/>
    <w:rsid w:val="00B83EB1"/>
    <w:rsid w:val="00BB17C7"/>
    <w:rsid w:val="00BC119C"/>
    <w:rsid w:val="00BD60AF"/>
    <w:rsid w:val="00BD6B14"/>
    <w:rsid w:val="00BE1F7F"/>
    <w:rsid w:val="00BE277C"/>
    <w:rsid w:val="00BE66C5"/>
    <w:rsid w:val="00BF0F97"/>
    <w:rsid w:val="00BF56AA"/>
    <w:rsid w:val="00C025D1"/>
    <w:rsid w:val="00C05AD5"/>
    <w:rsid w:val="00C27739"/>
    <w:rsid w:val="00C301A4"/>
    <w:rsid w:val="00C34AEB"/>
    <w:rsid w:val="00C37252"/>
    <w:rsid w:val="00C46796"/>
    <w:rsid w:val="00C73C55"/>
    <w:rsid w:val="00CA09C9"/>
    <w:rsid w:val="00CC6848"/>
    <w:rsid w:val="00CE1DE3"/>
    <w:rsid w:val="00CF0268"/>
    <w:rsid w:val="00CF0E49"/>
    <w:rsid w:val="00D01737"/>
    <w:rsid w:val="00D029F8"/>
    <w:rsid w:val="00D105F5"/>
    <w:rsid w:val="00D10E7A"/>
    <w:rsid w:val="00D26B2E"/>
    <w:rsid w:val="00D2722E"/>
    <w:rsid w:val="00D31368"/>
    <w:rsid w:val="00D36CFF"/>
    <w:rsid w:val="00D45622"/>
    <w:rsid w:val="00D65410"/>
    <w:rsid w:val="00D66CF8"/>
    <w:rsid w:val="00D86B62"/>
    <w:rsid w:val="00DA43E6"/>
    <w:rsid w:val="00DB0CEE"/>
    <w:rsid w:val="00DB19C7"/>
    <w:rsid w:val="00DC1F9A"/>
    <w:rsid w:val="00DC3215"/>
    <w:rsid w:val="00DD67CF"/>
    <w:rsid w:val="00DF437B"/>
    <w:rsid w:val="00DF7EB5"/>
    <w:rsid w:val="00DF7F7B"/>
    <w:rsid w:val="00E02571"/>
    <w:rsid w:val="00E21495"/>
    <w:rsid w:val="00E313B7"/>
    <w:rsid w:val="00E3430F"/>
    <w:rsid w:val="00E41ADE"/>
    <w:rsid w:val="00E43EE2"/>
    <w:rsid w:val="00E55D5A"/>
    <w:rsid w:val="00E628CB"/>
    <w:rsid w:val="00E63870"/>
    <w:rsid w:val="00E64721"/>
    <w:rsid w:val="00E70032"/>
    <w:rsid w:val="00E737E6"/>
    <w:rsid w:val="00E74E60"/>
    <w:rsid w:val="00E77E10"/>
    <w:rsid w:val="00E916DF"/>
    <w:rsid w:val="00E94151"/>
    <w:rsid w:val="00EA6F30"/>
    <w:rsid w:val="00EB4C2C"/>
    <w:rsid w:val="00ED04AC"/>
    <w:rsid w:val="00ED430D"/>
    <w:rsid w:val="00ED72CB"/>
    <w:rsid w:val="00F175E0"/>
    <w:rsid w:val="00F22789"/>
    <w:rsid w:val="00F25EBD"/>
    <w:rsid w:val="00F36EF7"/>
    <w:rsid w:val="00F42A65"/>
    <w:rsid w:val="00F43BBA"/>
    <w:rsid w:val="00F50B2D"/>
    <w:rsid w:val="00F64982"/>
    <w:rsid w:val="00F66714"/>
    <w:rsid w:val="00F87260"/>
    <w:rsid w:val="00F97F15"/>
    <w:rsid w:val="00FB1D77"/>
    <w:rsid w:val="00FB5E07"/>
    <w:rsid w:val="00FC2C2D"/>
    <w:rsid w:val="00FD4AF3"/>
    <w:rsid w:val="00FD6AD5"/>
    <w:rsid w:val="00FE008F"/>
    <w:rsid w:val="00FE494A"/>
    <w:rsid w:val="00FE6FFE"/>
    <w:rsid w:val="00FF374A"/>
    <w:rsid w:val="00FF6230"/>
    <w:rsid w:val="00FF78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B9DD2"/>
  <w15:chartTrackingRefBased/>
  <w15:docId w15:val="{B8DF1583-9135-4082-A886-8E6C34DAA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143590"/>
    <w:pPr>
      <w:spacing w:before="100" w:beforeAutospacing="1" w:after="100" w:afterAutospacing="1" w:line="240" w:lineRule="auto"/>
    </w:pPr>
    <w:rPr>
      <w:rFonts w:ascii="Times New Roman" w:eastAsia="Times New Roman" w:hAnsi="Times New Roman" w:cs="Times New Roman"/>
      <w:kern w:val="0"/>
      <w:sz w:val="24"/>
      <w:szCs w:val="24"/>
      <w:lang w:eastAsia="cs-CZ"/>
      <w14:ligatures w14:val="none"/>
    </w:rPr>
  </w:style>
  <w:style w:type="character" w:styleId="Siln">
    <w:name w:val="Strong"/>
    <w:basedOn w:val="Standardnpsmoodstavce"/>
    <w:uiPriority w:val="22"/>
    <w:qFormat/>
    <w:rsid w:val="00143590"/>
    <w:rPr>
      <w:b/>
      <w:bCs/>
    </w:rPr>
  </w:style>
  <w:style w:type="character" w:styleId="Zdraznn">
    <w:name w:val="Emphasis"/>
    <w:basedOn w:val="Standardnpsmoodstavce"/>
    <w:uiPriority w:val="20"/>
    <w:qFormat/>
    <w:rsid w:val="00143590"/>
    <w:rPr>
      <w:i/>
      <w:iCs/>
    </w:rPr>
  </w:style>
  <w:style w:type="table" w:styleId="Mkatabulky">
    <w:name w:val="Table Grid"/>
    <w:basedOn w:val="Normlntabulka"/>
    <w:uiPriority w:val="39"/>
    <w:rsid w:val="0087770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E55D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4814">
      <w:bodyDiv w:val="1"/>
      <w:marLeft w:val="0"/>
      <w:marRight w:val="0"/>
      <w:marTop w:val="0"/>
      <w:marBottom w:val="0"/>
      <w:divBdr>
        <w:top w:val="none" w:sz="0" w:space="0" w:color="auto"/>
        <w:left w:val="none" w:sz="0" w:space="0" w:color="auto"/>
        <w:bottom w:val="none" w:sz="0" w:space="0" w:color="auto"/>
        <w:right w:val="none" w:sz="0" w:space="0" w:color="auto"/>
      </w:divBdr>
    </w:div>
    <w:div w:id="22287603">
      <w:bodyDiv w:val="1"/>
      <w:marLeft w:val="0"/>
      <w:marRight w:val="0"/>
      <w:marTop w:val="0"/>
      <w:marBottom w:val="0"/>
      <w:divBdr>
        <w:top w:val="none" w:sz="0" w:space="0" w:color="auto"/>
        <w:left w:val="none" w:sz="0" w:space="0" w:color="auto"/>
        <w:bottom w:val="none" w:sz="0" w:space="0" w:color="auto"/>
        <w:right w:val="none" w:sz="0" w:space="0" w:color="auto"/>
      </w:divBdr>
    </w:div>
    <w:div w:id="133254493">
      <w:bodyDiv w:val="1"/>
      <w:marLeft w:val="0"/>
      <w:marRight w:val="0"/>
      <w:marTop w:val="0"/>
      <w:marBottom w:val="0"/>
      <w:divBdr>
        <w:top w:val="none" w:sz="0" w:space="0" w:color="auto"/>
        <w:left w:val="none" w:sz="0" w:space="0" w:color="auto"/>
        <w:bottom w:val="none" w:sz="0" w:space="0" w:color="auto"/>
        <w:right w:val="none" w:sz="0" w:space="0" w:color="auto"/>
      </w:divBdr>
    </w:div>
    <w:div w:id="294141325">
      <w:bodyDiv w:val="1"/>
      <w:marLeft w:val="0"/>
      <w:marRight w:val="0"/>
      <w:marTop w:val="0"/>
      <w:marBottom w:val="0"/>
      <w:divBdr>
        <w:top w:val="none" w:sz="0" w:space="0" w:color="auto"/>
        <w:left w:val="none" w:sz="0" w:space="0" w:color="auto"/>
        <w:bottom w:val="none" w:sz="0" w:space="0" w:color="auto"/>
        <w:right w:val="none" w:sz="0" w:space="0" w:color="auto"/>
      </w:divBdr>
    </w:div>
    <w:div w:id="325934766">
      <w:bodyDiv w:val="1"/>
      <w:marLeft w:val="0"/>
      <w:marRight w:val="0"/>
      <w:marTop w:val="0"/>
      <w:marBottom w:val="0"/>
      <w:divBdr>
        <w:top w:val="none" w:sz="0" w:space="0" w:color="auto"/>
        <w:left w:val="none" w:sz="0" w:space="0" w:color="auto"/>
        <w:bottom w:val="none" w:sz="0" w:space="0" w:color="auto"/>
        <w:right w:val="none" w:sz="0" w:space="0" w:color="auto"/>
      </w:divBdr>
    </w:div>
    <w:div w:id="486483005">
      <w:bodyDiv w:val="1"/>
      <w:marLeft w:val="0"/>
      <w:marRight w:val="0"/>
      <w:marTop w:val="0"/>
      <w:marBottom w:val="0"/>
      <w:divBdr>
        <w:top w:val="none" w:sz="0" w:space="0" w:color="auto"/>
        <w:left w:val="none" w:sz="0" w:space="0" w:color="auto"/>
        <w:bottom w:val="none" w:sz="0" w:space="0" w:color="auto"/>
        <w:right w:val="none" w:sz="0" w:space="0" w:color="auto"/>
      </w:divBdr>
    </w:div>
    <w:div w:id="751050747">
      <w:bodyDiv w:val="1"/>
      <w:marLeft w:val="0"/>
      <w:marRight w:val="0"/>
      <w:marTop w:val="0"/>
      <w:marBottom w:val="0"/>
      <w:divBdr>
        <w:top w:val="none" w:sz="0" w:space="0" w:color="auto"/>
        <w:left w:val="none" w:sz="0" w:space="0" w:color="auto"/>
        <w:bottom w:val="none" w:sz="0" w:space="0" w:color="auto"/>
        <w:right w:val="none" w:sz="0" w:space="0" w:color="auto"/>
      </w:divBdr>
    </w:div>
    <w:div w:id="1004626617">
      <w:bodyDiv w:val="1"/>
      <w:marLeft w:val="0"/>
      <w:marRight w:val="0"/>
      <w:marTop w:val="0"/>
      <w:marBottom w:val="0"/>
      <w:divBdr>
        <w:top w:val="none" w:sz="0" w:space="0" w:color="auto"/>
        <w:left w:val="none" w:sz="0" w:space="0" w:color="auto"/>
        <w:bottom w:val="none" w:sz="0" w:space="0" w:color="auto"/>
        <w:right w:val="none" w:sz="0" w:space="0" w:color="auto"/>
      </w:divBdr>
      <w:divsChild>
        <w:div w:id="51079584">
          <w:marLeft w:val="0"/>
          <w:marRight w:val="0"/>
          <w:marTop w:val="0"/>
          <w:marBottom w:val="0"/>
          <w:divBdr>
            <w:top w:val="none" w:sz="0" w:space="0" w:color="auto"/>
            <w:left w:val="none" w:sz="0" w:space="0" w:color="auto"/>
            <w:bottom w:val="none" w:sz="0" w:space="0" w:color="auto"/>
            <w:right w:val="none" w:sz="0" w:space="0" w:color="auto"/>
          </w:divBdr>
        </w:div>
        <w:div w:id="1785418574">
          <w:marLeft w:val="0"/>
          <w:marRight w:val="0"/>
          <w:marTop w:val="0"/>
          <w:marBottom w:val="0"/>
          <w:divBdr>
            <w:top w:val="none" w:sz="0" w:space="0" w:color="auto"/>
            <w:left w:val="none" w:sz="0" w:space="0" w:color="auto"/>
            <w:bottom w:val="none" w:sz="0" w:space="0" w:color="auto"/>
            <w:right w:val="none" w:sz="0" w:space="0" w:color="auto"/>
          </w:divBdr>
        </w:div>
        <w:div w:id="1850899928">
          <w:marLeft w:val="0"/>
          <w:marRight w:val="0"/>
          <w:marTop w:val="0"/>
          <w:marBottom w:val="0"/>
          <w:divBdr>
            <w:top w:val="none" w:sz="0" w:space="0" w:color="auto"/>
            <w:left w:val="none" w:sz="0" w:space="0" w:color="auto"/>
            <w:bottom w:val="none" w:sz="0" w:space="0" w:color="auto"/>
            <w:right w:val="none" w:sz="0" w:space="0" w:color="auto"/>
          </w:divBdr>
        </w:div>
        <w:div w:id="1844394280">
          <w:marLeft w:val="0"/>
          <w:marRight w:val="0"/>
          <w:marTop w:val="0"/>
          <w:marBottom w:val="0"/>
          <w:divBdr>
            <w:top w:val="none" w:sz="0" w:space="0" w:color="auto"/>
            <w:left w:val="none" w:sz="0" w:space="0" w:color="auto"/>
            <w:bottom w:val="none" w:sz="0" w:space="0" w:color="auto"/>
            <w:right w:val="none" w:sz="0" w:space="0" w:color="auto"/>
          </w:divBdr>
        </w:div>
      </w:divsChild>
    </w:div>
    <w:div w:id="1160074518">
      <w:bodyDiv w:val="1"/>
      <w:marLeft w:val="0"/>
      <w:marRight w:val="0"/>
      <w:marTop w:val="0"/>
      <w:marBottom w:val="0"/>
      <w:divBdr>
        <w:top w:val="none" w:sz="0" w:space="0" w:color="auto"/>
        <w:left w:val="none" w:sz="0" w:space="0" w:color="auto"/>
        <w:bottom w:val="none" w:sz="0" w:space="0" w:color="auto"/>
        <w:right w:val="none" w:sz="0" w:space="0" w:color="auto"/>
      </w:divBdr>
    </w:div>
    <w:div w:id="1255672271">
      <w:bodyDiv w:val="1"/>
      <w:marLeft w:val="0"/>
      <w:marRight w:val="0"/>
      <w:marTop w:val="0"/>
      <w:marBottom w:val="0"/>
      <w:divBdr>
        <w:top w:val="none" w:sz="0" w:space="0" w:color="auto"/>
        <w:left w:val="none" w:sz="0" w:space="0" w:color="auto"/>
        <w:bottom w:val="none" w:sz="0" w:space="0" w:color="auto"/>
        <w:right w:val="none" w:sz="0" w:space="0" w:color="auto"/>
      </w:divBdr>
    </w:div>
    <w:div w:id="1337342669">
      <w:bodyDiv w:val="1"/>
      <w:marLeft w:val="0"/>
      <w:marRight w:val="0"/>
      <w:marTop w:val="0"/>
      <w:marBottom w:val="0"/>
      <w:divBdr>
        <w:top w:val="none" w:sz="0" w:space="0" w:color="auto"/>
        <w:left w:val="none" w:sz="0" w:space="0" w:color="auto"/>
        <w:bottom w:val="none" w:sz="0" w:space="0" w:color="auto"/>
        <w:right w:val="none" w:sz="0" w:space="0" w:color="auto"/>
      </w:divBdr>
    </w:div>
    <w:div w:id="1420562925">
      <w:bodyDiv w:val="1"/>
      <w:marLeft w:val="0"/>
      <w:marRight w:val="0"/>
      <w:marTop w:val="0"/>
      <w:marBottom w:val="0"/>
      <w:divBdr>
        <w:top w:val="none" w:sz="0" w:space="0" w:color="auto"/>
        <w:left w:val="none" w:sz="0" w:space="0" w:color="auto"/>
        <w:bottom w:val="none" w:sz="0" w:space="0" w:color="auto"/>
        <w:right w:val="none" w:sz="0" w:space="0" w:color="auto"/>
      </w:divBdr>
    </w:div>
    <w:div w:id="1476216618">
      <w:bodyDiv w:val="1"/>
      <w:marLeft w:val="0"/>
      <w:marRight w:val="0"/>
      <w:marTop w:val="0"/>
      <w:marBottom w:val="0"/>
      <w:divBdr>
        <w:top w:val="none" w:sz="0" w:space="0" w:color="auto"/>
        <w:left w:val="none" w:sz="0" w:space="0" w:color="auto"/>
        <w:bottom w:val="none" w:sz="0" w:space="0" w:color="auto"/>
        <w:right w:val="none" w:sz="0" w:space="0" w:color="auto"/>
      </w:divBdr>
    </w:div>
    <w:div w:id="1596863743">
      <w:bodyDiv w:val="1"/>
      <w:marLeft w:val="0"/>
      <w:marRight w:val="0"/>
      <w:marTop w:val="0"/>
      <w:marBottom w:val="0"/>
      <w:divBdr>
        <w:top w:val="none" w:sz="0" w:space="0" w:color="auto"/>
        <w:left w:val="none" w:sz="0" w:space="0" w:color="auto"/>
        <w:bottom w:val="none" w:sz="0" w:space="0" w:color="auto"/>
        <w:right w:val="none" w:sz="0" w:space="0" w:color="auto"/>
      </w:divBdr>
    </w:div>
    <w:div w:id="1658801131">
      <w:bodyDiv w:val="1"/>
      <w:marLeft w:val="0"/>
      <w:marRight w:val="0"/>
      <w:marTop w:val="0"/>
      <w:marBottom w:val="0"/>
      <w:divBdr>
        <w:top w:val="none" w:sz="0" w:space="0" w:color="auto"/>
        <w:left w:val="none" w:sz="0" w:space="0" w:color="auto"/>
        <w:bottom w:val="none" w:sz="0" w:space="0" w:color="auto"/>
        <w:right w:val="none" w:sz="0" w:space="0" w:color="auto"/>
      </w:divBdr>
    </w:div>
    <w:div w:id="17306878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15BA98-0B86-4B1F-B27C-87C20EE92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7</Pages>
  <Words>1746</Words>
  <Characters>10305</Characters>
  <Application>Microsoft Office Word</Application>
  <DocSecurity>0</DocSecurity>
  <Lines>85</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Hrudová Lenka</dc:creator>
  <cp:keywords/>
  <dc:description/>
  <cp:lastModifiedBy>Hankeová Veronika</cp:lastModifiedBy>
  <cp:revision>25</cp:revision>
  <cp:lastPrinted>2026-07-27T07:02:00Z</cp:lastPrinted>
  <dcterms:created xsi:type="dcterms:W3CDTF">2026-08-03T11:21:00Z</dcterms:created>
  <dcterms:modified xsi:type="dcterms:W3CDTF">2026-08-26T11:52:00Z</dcterms:modified>
</cp:coreProperties>
</file>