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3F88" w14:textId="77777777" w:rsidR="00667594" w:rsidRPr="003566A4" w:rsidRDefault="00667594" w:rsidP="00667594">
      <w:pPr>
        <w:pStyle w:val="mmozprava"/>
        <w:rPr>
          <w:rFonts w:ascii="Times New Roman" w:hAnsi="Times New Roman"/>
        </w:rPr>
      </w:pPr>
      <w:r w:rsidRPr="003566A4">
        <w:rPr>
          <w:rFonts w:ascii="Times New Roman" w:hAnsi="Times New Roman"/>
        </w:rPr>
        <w:t>Důvodová zpráva:</w:t>
      </w:r>
    </w:p>
    <w:p w14:paraId="40303865" w14:textId="77777777" w:rsidR="00667594" w:rsidRPr="003566A4" w:rsidRDefault="00667594" w:rsidP="00667594">
      <w:pPr>
        <w:jc w:val="both"/>
        <w:rPr>
          <w:b/>
          <w:color w:val="FF0000"/>
          <w:sz w:val="24"/>
          <w:szCs w:val="24"/>
          <w:u w:val="single"/>
        </w:rPr>
      </w:pPr>
    </w:p>
    <w:p w14:paraId="14726EAB" w14:textId="1D7E9523" w:rsidR="006431E5" w:rsidRPr="006431E5" w:rsidRDefault="003566A4" w:rsidP="007F4550">
      <w:pPr>
        <w:pStyle w:val="Odstavecseseznamem"/>
        <w:numPr>
          <w:ilvl w:val="0"/>
          <w:numId w:val="2"/>
        </w:numPr>
        <w:spacing w:after="0" w:line="240" w:lineRule="auto"/>
        <w:ind w:left="426"/>
        <w:jc w:val="both"/>
        <w:rPr>
          <w:rFonts w:ascii="Times New Roman" w:hAnsi="Times New Roman" w:cs="Times New Roman"/>
          <w:b/>
          <w:color w:val="FF0000"/>
          <w:sz w:val="24"/>
          <w:szCs w:val="24"/>
        </w:rPr>
      </w:pPr>
      <w:r w:rsidRPr="003566A4">
        <w:rPr>
          <w:rFonts w:ascii="Times New Roman" w:hAnsi="Times New Roman" w:cs="Times New Roman"/>
          <w:b/>
          <w:sz w:val="24"/>
          <w:szCs w:val="24"/>
        </w:rPr>
        <w:t>Návrh na záměr města p</w:t>
      </w:r>
      <w:r w:rsidR="00667594" w:rsidRPr="003566A4">
        <w:rPr>
          <w:rFonts w:ascii="Times New Roman" w:hAnsi="Times New Roman" w:cs="Times New Roman"/>
          <w:b/>
          <w:sz w:val="24"/>
          <w:szCs w:val="24"/>
        </w:rPr>
        <w:t>rod</w:t>
      </w:r>
      <w:r w:rsidRPr="003566A4">
        <w:rPr>
          <w:rFonts w:ascii="Times New Roman" w:hAnsi="Times New Roman" w:cs="Times New Roman"/>
          <w:b/>
          <w:sz w:val="24"/>
          <w:szCs w:val="24"/>
        </w:rPr>
        <w:t>at</w:t>
      </w:r>
      <w:r w:rsidR="00667594" w:rsidRPr="003566A4">
        <w:rPr>
          <w:rFonts w:ascii="Times New Roman" w:hAnsi="Times New Roman" w:cs="Times New Roman"/>
          <w:b/>
          <w:sz w:val="24"/>
          <w:szCs w:val="24"/>
        </w:rPr>
        <w:t xml:space="preserve"> </w:t>
      </w:r>
      <w:r w:rsidRPr="003566A4">
        <w:rPr>
          <w:rFonts w:ascii="Times New Roman" w:hAnsi="Times New Roman" w:cs="Times New Roman"/>
          <w:b/>
          <w:sz w:val="24"/>
          <w:szCs w:val="24"/>
        </w:rPr>
        <w:t xml:space="preserve">část pozemku </w:t>
      </w:r>
      <w:r w:rsidR="006D173C">
        <w:rPr>
          <w:rFonts w:ascii="Times New Roman" w:hAnsi="Times New Roman" w:cs="Times New Roman"/>
          <w:b/>
          <w:sz w:val="24"/>
          <w:szCs w:val="24"/>
        </w:rPr>
        <w:t xml:space="preserve">parc.č. 730/15, </w:t>
      </w:r>
      <w:r w:rsidRPr="003566A4">
        <w:rPr>
          <w:rFonts w:ascii="Times New Roman" w:hAnsi="Times New Roman" w:cs="Times New Roman"/>
          <w:b/>
          <w:sz w:val="24"/>
          <w:szCs w:val="24"/>
        </w:rPr>
        <w:t xml:space="preserve">k.ú. Lhotka </w:t>
      </w:r>
      <w:r w:rsidR="00FF285B">
        <w:rPr>
          <w:rFonts w:ascii="Times New Roman" w:hAnsi="Times New Roman" w:cs="Times New Roman"/>
          <w:b/>
          <w:sz w:val="24"/>
          <w:szCs w:val="24"/>
        </w:rPr>
        <w:br/>
      </w:r>
      <w:r w:rsidRPr="003566A4">
        <w:rPr>
          <w:rFonts w:ascii="Times New Roman" w:hAnsi="Times New Roman" w:cs="Times New Roman"/>
          <w:b/>
          <w:sz w:val="24"/>
          <w:szCs w:val="24"/>
        </w:rPr>
        <w:t>u Ostravy, obec Ostrava, o</w:t>
      </w:r>
      <w:r w:rsidR="00146682" w:rsidRPr="003566A4">
        <w:rPr>
          <w:rFonts w:ascii="Times New Roman" w:hAnsi="Times New Roman" w:cs="Times New Roman"/>
          <w:b/>
          <w:sz w:val="24"/>
          <w:szCs w:val="24"/>
        </w:rPr>
        <w:t xml:space="preserve"> </w:t>
      </w:r>
      <w:r w:rsidRPr="003566A4">
        <w:rPr>
          <w:rFonts w:ascii="Times New Roman" w:hAnsi="Times New Roman" w:cs="Times New Roman"/>
          <w:b/>
          <w:sz w:val="24"/>
          <w:szCs w:val="24"/>
        </w:rPr>
        <w:t>vým</w:t>
      </w:r>
      <w:r w:rsidR="006431E5">
        <w:rPr>
          <w:rFonts w:ascii="Times New Roman" w:hAnsi="Times New Roman" w:cs="Times New Roman"/>
          <w:b/>
          <w:sz w:val="24"/>
          <w:szCs w:val="24"/>
        </w:rPr>
        <w:t>ěře 139 m</w:t>
      </w:r>
      <w:r w:rsidR="006431E5" w:rsidRPr="00A364D8">
        <w:rPr>
          <w:rFonts w:ascii="Times New Roman" w:hAnsi="Times New Roman" w:cs="Times New Roman"/>
          <w:b/>
          <w:sz w:val="24"/>
          <w:szCs w:val="24"/>
          <w:vertAlign w:val="superscript"/>
        </w:rPr>
        <w:t>2</w:t>
      </w:r>
      <w:r w:rsidR="006431E5">
        <w:rPr>
          <w:rFonts w:ascii="Times New Roman" w:hAnsi="Times New Roman" w:cs="Times New Roman"/>
          <w:b/>
          <w:sz w:val="24"/>
          <w:szCs w:val="24"/>
        </w:rPr>
        <w:t xml:space="preserve">, </w:t>
      </w:r>
      <w:r w:rsidR="00300402">
        <w:rPr>
          <w:rFonts w:ascii="Times New Roman" w:hAnsi="Times New Roman" w:cs="Times New Roman"/>
          <w:b/>
          <w:sz w:val="24"/>
          <w:szCs w:val="24"/>
        </w:rPr>
        <w:t xml:space="preserve">která je dle geometrického plánu </w:t>
      </w:r>
      <w:r w:rsidR="00494FBA">
        <w:rPr>
          <w:rFonts w:ascii="Times New Roman" w:hAnsi="Times New Roman" w:cs="Times New Roman"/>
          <w:b/>
          <w:sz w:val="24"/>
          <w:szCs w:val="24"/>
        </w:rPr>
        <w:br/>
      </w:r>
      <w:r w:rsidR="00300402">
        <w:rPr>
          <w:rFonts w:ascii="Times New Roman" w:hAnsi="Times New Roman" w:cs="Times New Roman"/>
          <w:b/>
          <w:sz w:val="24"/>
          <w:szCs w:val="24"/>
        </w:rPr>
        <w:t>č. 1239-23</w:t>
      </w:r>
      <w:r w:rsidR="00D32999">
        <w:rPr>
          <w:rFonts w:ascii="Times New Roman" w:hAnsi="Times New Roman" w:cs="Times New Roman"/>
          <w:b/>
          <w:sz w:val="24"/>
          <w:szCs w:val="24"/>
        </w:rPr>
        <w:t>/</w:t>
      </w:r>
      <w:r w:rsidR="00300402">
        <w:rPr>
          <w:rFonts w:ascii="Times New Roman" w:hAnsi="Times New Roman" w:cs="Times New Roman"/>
          <w:b/>
          <w:sz w:val="24"/>
          <w:szCs w:val="24"/>
        </w:rPr>
        <w:t xml:space="preserve">2025 oddělena a nově označena jako pozemek parc.č. 730/58, </w:t>
      </w:r>
      <w:r w:rsidR="00300402">
        <w:rPr>
          <w:rFonts w:ascii="Times New Roman" w:hAnsi="Times New Roman" w:cs="Times New Roman"/>
          <w:b/>
          <w:sz w:val="24"/>
          <w:szCs w:val="24"/>
        </w:rPr>
        <w:br/>
      </w:r>
      <w:r w:rsidR="006431E5">
        <w:rPr>
          <w:rFonts w:ascii="Times New Roman" w:hAnsi="Times New Roman" w:cs="Times New Roman"/>
          <w:b/>
          <w:sz w:val="24"/>
          <w:szCs w:val="24"/>
        </w:rPr>
        <w:t>ve vlastnictví statutárního města Ostrava, svěřeného městskému obvodu Lhotka;</w:t>
      </w:r>
    </w:p>
    <w:p w14:paraId="517D3173" w14:textId="30BA7810" w:rsidR="006431E5" w:rsidRPr="00EE3D9D" w:rsidRDefault="006431E5" w:rsidP="007F4550">
      <w:pPr>
        <w:pStyle w:val="Odstavecseseznamem"/>
        <w:numPr>
          <w:ilvl w:val="0"/>
          <w:numId w:val="2"/>
        </w:numPr>
        <w:spacing w:after="0" w:line="240" w:lineRule="auto"/>
        <w:ind w:left="426"/>
        <w:jc w:val="both"/>
        <w:rPr>
          <w:rFonts w:ascii="Times New Roman" w:hAnsi="Times New Roman" w:cs="Times New Roman"/>
          <w:b/>
          <w:color w:val="FF0000"/>
          <w:sz w:val="24"/>
          <w:szCs w:val="24"/>
        </w:rPr>
      </w:pPr>
      <w:r w:rsidRPr="00A97E38">
        <w:rPr>
          <w:rFonts w:ascii="Times New Roman" w:hAnsi="Times New Roman" w:cs="Times New Roman"/>
          <w:b/>
          <w:sz w:val="24"/>
          <w:szCs w:val="24"/>
        </w:rPr>
        <w:t xml:space="preserve">žadatelem je </w:t>
      </w:r>
      <w:r w:rsidR="00C428D2">
        <w:rPr>
          <w:rFonts w:ascii="Times New Roman" w:hAnsi="Times New Roman" w:cs="Times New Roman"/>
          <w:b/>
          <w:sz w:val="24"/>
          <w:szCs w:val="24"/>
        </w:rPr>
        <w:t>XXXXXXXXXX</w:t>
      </w:r>
      <w:r w:rsidR="00C86B02">
        <w:rPr>
          <w:rFonts w:ascii="Times New Roman" w:hAnsi="Times New Roman" w:cs="Times New Roman"/>
          <w:b/>
          <w:sz w:val="24"/>
          <w:szCs w:val="24"/>
        </w:rPr>
        <w:t xml:space="preserve"> prostřednictvím městského obvodu Lhotka;</w:t>
      </w:r>
    </w:p>
    <w:p w14:paraId="723728C0" w14:textId="1AF70AD0" w:rsidR="00EE3D9D" w:rsidRPr="001A2E52" w:rsidRDefault="00EE3D9D" w:rsidP="007F4550">
      <w:pPr>
        <w:pStyle w:val="Odstavecseseznamem"/>
        <w:numPr>
          <w:ilvl w:val="0"/>
          <w:numId w:val="2"/>
        </w:numPr>
        <w:spacing w:after="0" w:line="240" w:lineRule="auto"/>
        <w:ind w:left="426"/>
        <w:jc w:val="both"/>
        <w:rPr>
          <w:rFonts w:ascii="Times New Roman" w:hAnsi="Times New Roman" w:cs="Times New Roman"/>
          <w:b/>
          <w:color w:val="FF0000"/>
          <w:sz w:val="24"/>
          <w:szCs w:val="24"/>
        </w:rPr>
      </w:pPr>
      <w:r>
        <w:rPr>
          <w:rFonts w:ascii="Times New Roman" w:hAnsi="Times New Roman" w:cs="Times New Roman"/>
          <w:b/>
          <w:sz w:val="24"/>
          <w:szCs w:val="24"/>
        </w:rPr>
        <w:t>účelem je sloučení předmětné části pozemku s pozemkem parc.č. 7</w:t>
      </w:r>
      <w:r w:rsidR="007F1ECC">
        <w:rPr>
          <w:rFonts w:ascii="Times New Roman" w:hAnsi="Times New Roman" w:cs="Times New Roman"/>
          <w:b/>
          <w:sz w:val="24"/>
          <w:szCs w:val="24"/>
        </w:rPr>
        <w:t>3</w:t>
      </w:r>
      <w:r>
        <w:rPr>
          <w:rFonts w:ascii="Times New Roman" w:hAnsi="Times New Roman" w:cs="Times New Roman"/>
          <w:b/>
          <w:sz w:val="24"/>
          <w:szCs w:val="24"/>
        </w:rPr>
        <w:t xml:space="preserve">0/53, </w:t>
      </w:r>
      <w:r w:rsidR="00017EEC">
        <w:rPr>
          <w:rFonts w:ascii="Times New Roman" w:hAnsi="Times New Roman" w:cs="Times New Roman"/>
          <w:b/>
          <w:sz w:val="24"/>
          <w:szCs w:val="24"/>
        </w:rPr>
        <w:br/>
      </w:r>
      <w:r>
        <w:rPr>
          <w:rFonts w:ascii="Times New Roman" w:hAnsi="Times New Roman" w:cs="Times New Roman"/>
          <w:b/>
          <w:sz w:val="24"/>
          <w:szCs w:val="24"/>
        </w:rPr>
        <w:t xml:space="preserve">k.ú. Lhotka u Ostravy, obec Ostrava, </w:t>
      </w:r>
      <w:r w:rsidR="00292B3F" w:rsidRPr="00292B3F">
        <w:rPr>
          <w:rFonts w:ascii="Times New Roman" w:hAnsi="Times New Roman" w:cs="Times New Roman"/>
          <w:b/>
          <w:sz w:val="24"/>
          <w:szCs w:val="24"/>
        </w:rPr>
        <w:t>jehož je žadatel vlastníkem</w:t>
      </w:r>
      <w:r>
        <w:rPr>
          <w:rFonts w:ascii="Times New Roman" w:hAnsi="Times New Roman" w:cs="Times New Roman"/>
          <w:b/>
          <w:sz w:val="24"/>
          <w:szCs w:val="24"/>
        </w:rPr>
        <w:t xml:space="preserve">, </w:t>
      </w:r>
      <w:r w:rsidR="000B0A9E">
        <w:rPr>
          <w:rFonts w:ascii="Times New Roman" w:hAnsi="Times New Roman" w:cs="Times New Roman"/>
          <w:b/>
          <w:sz w:val="24"/>
          <w:szCs w:val="24"/>
        </w:rPr>
        <w:t xml:space="preserve">a </w:t>
      </w:r>
      <w:r w:rsidR="000B0A9E" w:rsidRPr="000B0A9E">
        <w:rPr>
          <w:rFonts w:ascii="Times New Roman" w:hAnsi="Times New Roman" w:cs="Times New Roman"/>
          <w:b/>
          <w:sz w:val="24"/>
          <w:szCs w:val="24"/>
        </w:rPr>
        <w:t xml:space="preserve">jejich </w:t>
      </w:r>
      <w:r w:rsidR="000F7C6C">
        <w:rPr>
          <w:rFonts w:ascii="Times New Roman" w:hAnsi="Times New Roman" w:cs="Times New Roman"/>
          <w:b/>
          <w:sz w:val="24"/>
          <w:szCs w:val="24"/>
        </w:rPr>
        <w:t>společné</w:t>
      </w:r>
      <w:r w:rsidR="000B0A9E" w:rsidRPr="000B0A9E">
        <w:rPr>
          <w:rFonts w:ascii="Times New Roman" w:hAnsi="Times New Roman" w:cs="Times New Roman"/>
          <w:b/>
          <w:sz w:val="24"/>
          <w:szCs w:val="24"/>
        </w:rPr>
        <w:t xml:space="preserve"> užívání jako zahrady</w:t>
      </w:r>
      <w:r w:rsidR="000B0A9E">
        <w:rPr>
          <w:rFonts w:ascii="Times New Roman" w:hAnsi="Times New Roman" w:cs="Times New Roman"/>
          <w:b/>
          <w:sz w:val="24"/>
          <w:szCs w:val="24"/>
        </w:rPr>
        <w:t>;</w:t>
      </w:r>
      <w:r w:rsidR="00292B3F">
        <w:rPr>
          <w:rFonts w:ascii="Times New Roman" w:hAnsi="Times New Roman" w:cs="Times New Roman"/>
          <w:b/>
          <w:sz w:val="24"/>
          <w:szCs w:val="24"/>
        </w:rPr>
        <w:t xml:space="preserve"> </w:t>
      </w:r>
    </w:p>
    <w:p w14:paraId="02545375" w14:textId="70549D37" w:rsidR="001A2E52" w:rsidRPr="00D852DA" w:rsidRDefault="001A2E52" w:rsidP="007F4550">
      <w:pPr>
        <w:pStyle w:val="Odstavecseseznamem"/>
        <w:numPr>
          <w:ilvl w:val="0"/>
          <w:numId w:val="2"/>
        </w:numPr>
        <w:spacing w:after="0" w:line="240" w:lineRule="auto"/>
        <w:ind w:left="426"/>
        <w:jc w:val="both"/>
        <w:rPr>
          <w:rFonts w:ascii="Times New Roman" w:hAnsi="Times New Roman" w:cs="Times New Roman"/>
          <w:b/>
          <w:color w:val="FF0000"/>
          <w:sz w:val="24"/>
          <w:szCs w:val="24"/>
        </w:rPr>
      </w:pPr>
      <w:r>
        <w:rPr>
          <w:rFonts w:ascii="Times New Roman" w:hAnsi="Times New Roman" w:cs="Times New Roman"/>
          <w:b/>
          <w:sz w:val="24"/>
          <w:szCs w:val="24"/>
        </w:rPr>
        <w:t>zastupitelstvo městského obvodu vydalo k záměru prodeje kladné stanovisko;</w:t>
      </w:r>
    </w:p>
    <w:p w14:paraId="30822E68" w14:textId="128ADB0A" w:rsidR="00D852DA" w:rsidRPr="00902586" w:rsidRDefault="00D852DA" w:rsidP="007F4550">
      <w:pPr>
        <w:pStyle w:val="Odstavecseseznamem"/>
        <w:numPr>
          <w:ilvl w:val="0"/>
          <w:numId w:val="2"/>
        </w:numPr>
        <w:spacing w:after="0" w:line="240" w:lineRule="auto"/>
        <w:ind w:left="426"/>
        <w:jc w:val="both"/>
        <w:rPr>
          <w:rFonts w:ascii="Times New Roman" w:hAnsi="Times New Roman" w:cs="Times New Roman"/>
          <w:b/>
          <w:color w:val="FF0000"/>
          <w:sz w:val="24"/>
          <w:szCs w:val="24"/>
        </w:rPr>
      </w:pPr>
      <w:r w:rsidRPr="00902586">
        <w:rPr>
          <w:rFonts w:ascii="Times New Roman" w:hAnsi="Times New Roman" w:cs="Times New Roman"/>
          <w:b/>
          <w:sz w:val="24"/>
          <w:szCs w:val="24"/>
        </w:rPr>
        <w:t>o</w:t>
      </w:r>
      <w:r w:rsidR="00B22344" w:rsidRPr="00902586">
        <w:rPr>
          <w:rFonts w:ascii="Times New Roman" w:hAnsi="Times New Roman" w:cs="Times New Roman"/>
          <w:b/>
          <w:sz w:val="24"/>
          <w:szCs w:val="24"/>
        </w:rPr>
        <w:t>dbor</w:t>
      </w:r>
      <w:r w:rsidRPr="00902586">
        <w:rPr>
          <w:rFonts w:ascii="Times New Roman" w:hAnsi="Times New Roman" w:cs="Times New Roman"/>
          <w:b/>
          <w:sz w:val="24"/>
          <w:szCs w:val="24"/>
        </w:rPr>
        <w:t xml:space="preserve"> </w:t>
      </w:r>
      <w:r w:rsidR="00AF5354" w:rsidRPr="00902586">
        <w:rPr>
          <w:rFonts w:ascii="Times New Roman" w:hAnsi="Times New Roman" w:cs="Times New Roman"/>
          <w:b/>
          <w:sz w:val="24"/>
          <w:szCs w:val="24"/>
        </w:rPr>
        <w:t>strategického rozvoje</w:t>
      </w:r>
      <w:r w:rsidR="00ED6BA8" w:rsidRPr="00902586">
        <w:rPr>
          <w:rFonts w:ascii="Times New Roman" w:hAnsi="Times New Roman" w:cs="Times New Roman"/>
          <w:b/>
          <w:sz w:val="24"/>
          <w:szCs w:val="24"/>
        </w:rPr>
        <w:t xml:space="preserve"> </w:t>
      </w:r>
      <w:r w:rsidRPr="00902586">
        <w:rPr>
          <w:rFonts w:ascii="Times New Roman" w:hAnsi="Times New Roman" w:cs="Times New Roman"/>
          <w:b/>
          <w:sz w:val="24"/>
          <w:szCs w:val="24"/>
        </w:rPr>
        <w:t xml:space="preserve">vydal </w:t>
      </w:r>
      <w:r w:rsidR="00B45FFF">
        <w:rPr>
          <w:rFonts w:ascii="Times New Roman" w:hAnsi="Times New Roman" w:cs="Times New Roman"/>
          <w:b/>
          <w:sz w:val="24"/>
          <w:szCs w:val="24"/>
        </w:rPr>
        <w:t>nedoporučuj</w:t>
      </w:r>
      <w:r w:rsidR="00073DFE">
        <w:rPr>
          <w:rFonts w:ascii="Times New Roman" w:hAnsi="Times New Roman" w:cs="Times New Roman"/>
          <w:b/>
          <w:sz w:val="24"/>
          <w:szCs w:val="24"/>
        </w:rPr>
        <w:t>í</w:t>
      </w:r>
      <w:r w:rsidR="00B45FFF">
        <w:rPr>
          <w:rFonts w:ascii="Times New Roman" w:hAnsi="Times New Roman" w:cs="Times New Roman"/>
          <w:b/>
          <w:sz w:val="24"/>
          <w:szCs w:val="24"/>
        </w:rPr>
        <w:t>cí</w:t>
      </w:r>
      <w:r w:rsidRPr="00902586">
        <w:rPr>
          <w:rFonts w:ascii="Times New Roman" w:hAnsi="Times New Roman" w:cs="Times New Roman"/>
          <w:b/>
          <w:sz w:val="24"/>
          <w:szCs w:val="24"/>
        </w:rPr>
        <w:t xml:space="preserve"> stanovisko, a to </w:t>
      </w:r>
      <w:r w:rsidR="00B22344" w:rsidRPr="00902586">
        <w:rPr>
          <w:rFonts w:ascii="Times New Roman" w:hAnsi="Times New Roman" w:cs="Times New Roman"/>
          <w:b/>
          <w:sz w:val="24"/>
          <w:szCs w:val="24"/>
        </w:rPr>
        <w:t>z</w:t>
      </w:r>
      <w:r w:rsidRPr="00902586">
        <w:rPr>
          <w:rFonts w:ascii="Times New Roman" w:hAnsi="Times New Roman" w:cs="Times New Roman"/>
          <w:b/>
          <w:sz w:val="24"/>
          <w:szCs w:val="24"/>
        </w:rPr>
        <w:t> </w:t>
      </w:r>
      <w:r w:rsidR="00B22344" w:rsidRPr="00902586">
        <w:rPr>
          <w:rFonts w:ascii="Times New Roman" w:hAnsi="Times New Roman" w:cs="Times New Roman"/>
          <w:b/>
          <w:sz w:val="24"/>
          <w:szCs w:val="24"/>
        </w:rPr>
        <w:t xml:space="preserve">důvodu, </w:t>
      </w:r>
      <w:r w:rsidR="00073DFE">
        <w:rPr>
          <w:rFonts w:ascii="Times New Roman" w:hAnsi="Times New Roman" w:cs="Times New Roman"/>
          <w:b/>
          <w:sz w:val="24"/>
          <w:szCs w:val="24"/>
        </w:rPr>
        <w:br/>
      </w:r>
      <w:r w:rsidR="00B22344" w:rsidRPr="00902586">
        <w:rPr>
          <w:rFonts w:ascii="Times New Roman" w:hAnsi="Times New Roman" w:cs="Times New Roman"/>
          <w:b/>
          <w:sz w:val="24"/>
          <w:szCs w:val="24"/>
        </w:rPr>
        <w:t>že dotčený pozemek je součástí plochy řešené územní studií č. ÚS 5 – 02/2015 lokalita -</w:t>
      </w:r>
      <w:r w:rsidR="00494FBA" w:rsidRPr="00902586">
        <w:rPr>
          <w:rFonts w:ascii="Times New Roman" w:hAnsi="Times New Roman" w:cs="Times New Roman"/>
          <w:b/>
          <w:sz w:val="24"/>
          <w:szCs w:val="24"/>
        </w:rPr>
        <w:t xml:space="preserve"> </w:t>
      </w:r>
      <w:r w:rsidR="00B22344" w:rsidRPr="00902586">
        <w:rPr>
          <w:rFonts w:ascii="Times New Roman" w:hAnsi="Times New Roman" w:cs="Times New Roman"/>
          <w:b/>
          <w:sz w:val="24"/>
          <w:szCs w:val="24"/>
        </w:rPr>
        <w:t>Stará čtvrť</w:t>
      </w:r>
      <w:r w:rsidR="00B45FFF">
        <w:rPr>
          <w:rFonts w:ascii="Times New Roman" w:hAnsi="Times New Roman" w:cs="Times New Roman"/>
          <w:b/>
          <w:sz w:val="24"/>
          <w:szCs w:val="24"/>
        </w:rPr>
        <w:t xml:space="preserve"> a má sloužit jako příjezd k této ploše</w:t>
      </w:r>
      <w:r w:rsidR="007B3A25" w:rsidRPr="00902586">
        <w:rPr>
          <w:rFonts w:ascii="Times New Roman" w:hAnsi="Times New Roman" w:cs="Times New Roman"/>
          <w:b/>
          <w:sz w:val="24"/>
          <w:szCs w:val="24"/>
        </w:rPr>
        <w:t xml:space="preserve">, </w:t>
      </w:r>
      <w:bookmarkStart w:id="0" w:name="_Hlk232421958"/>
      <w:r w:rsidRPr="00902586">
        <w:rPr>
          <w:rFonts w:ascii="Times New Roman" w:hAnsi="Times New Roman" w:cs="Times New Roman"/>
          <w:b/>
          <w:sz w:val="24"/>
          <w:szCs w:val="24"/>
        </w:rPr>
        <w:t>na základě jednání se starostou příslušného městského obvodu a zástupcem odboru územního plánování a stavebního řádu je možné k prodeji přistoupit, neboť přístup k </w:t>
      </w:r>
      <w:r w:rsidR="00B45FFF">
        <w:rPr>
          <w:rFonts w:ascii="Times New Roman" w:hAnsi="Times New Roman" w:cs="Times New Roman"/>
          <w:b/>
          <w:sz w:val="24"/>
          <w:szCs w:val="24"/>
        </w:rPr>
        <w:t>ploše</w:t>
      </w:r>
      <w:r w:rsidRPr="00902586">
        <w:rPr>
          <w:rFonts w:ascii="Times New Roman" w:hAnsi="Times New Roman" w:cs="Times New Roman"/>
          <w:b/>
          <w:sz w:val="24"/>
          <w:szCs w:val="24"/>
        </w:rPr>
        <w:t xml:space="preserve"> je možné dále zajistit</w:t>
      </w:r>
      <w:r w:rsidR="00B45FFF">
        <w:rPr>
          <w:rFonts w:ascii="Times New Roman" w:hAnsi="Times New Roman" w:cs="Times New Roman"/>
          <w:b/>
          <w:sz w:val="24"/>
          <w:szCs w:val="24"/>
        </w:rPr>
        <w:t xml:space="preserve"> z jiných pozemků města</w:t>
      </w:r>
      <w:bookmarkEnd w:id="0"/>
      <w:r w:rsidR="007F4550">
        <w:rPr>
          <w:rFonts w:ascii="Times New Roman" w:hAnsi="Times New Roman" w:cs="Times New Roman"/>
          <w:b/>
          <w:sz w:val="24"/>
          <w:szCs w:val="24"/>
        </w:rPr>
        <w:t>, k tomuto předložil odbor územního plánování a stavebního řádu přílohu č. 5 předloženého materiálu – Dopravní řešení širších vztahů.</w:t>
      </w:r>
    </w:p>
    <w:p w14:paraId="58E45B99" w14:textId="77777777" w:rsidR="00B22344" w:rsidRPr="00B22344" w:rsidRDefault="00B22344" w:rsidP="00B22344">
      <w:pPr>
        <w:pStyle w:val="Odstavecseseznamem"/>
        <w:spacing w:after="0" w:line="240" w:lineRule="auto"/>
        <w:ind w:left="928"/>
        <w:jc w:val="both"/>
        <w:rPr>
          <w:rFonts w:ascii="Times New Roman" w:hAnsi="Times New Roman" w:cs="Times New Roman"/>
          <w:b/>
          <w:color w:val="FF0000"/>
          <w:sz w:val="24"/>
          <w:szCs w:val="24"/>
        </w:rPr>
      </w:pPr>
    </w:p>
    <w:p w14:paraId="49077790" w14:textId="071FDE82" w:rsidR="006D173C" w:rsidRPr="00655F6F" w:rsidRDefault="006D173C" w:rsidP="006D173C">
      <w:pPr>
        <w:pStyle w:val="Bezmezer"/>
        <w:spacing w:after="120"/>
        <w:jc w:val="both"/>
        <w:rPr>
          <w:b/>
          <w:bCs/>
          <w:color w:val="0070C0"/>
          <w:sz w:val="24"/>
          <w:szCs w:val="24"/>
          <w:u w:val="single"/>
        </w:rPr>
      </w:pPr>
      <w:r w:rsidRPr="00655F6F">
        <w:rPr>
          <w:b/>
          <w:bCs/>
          <w:color w:val="0070C0"/>
          <w:sz w:val="24"/>
          <w:szCs w:val="24"/>
          <w:u w:val="single"/>
        </w:rPr>
        <w:t>Pozem</w:t>
      </w:r>
      <w:r w:rsidR="003918B9">
        <w:rPr>
          <w:b/>
          <w:bCs/>
          <w:color w:val="0070C0"/>
          <w:sz w:val="24"/>
          <w:szCs w:val="24"/>
          <w:u w:val="single"/>
        </w:rPr>
        <w:t>ek</w:t>
      </w:r>
      <w:r w:rsidRPr="00655F6F">
        <w:rPr>
          <w:b/>
          <w:bCs/>
          <w:color w:val="0070C0"/>
          <w:sz w:val="24"/>
          <w:szCs w:val="24"/>
          <w:u w:val="single"/>
        </w:rPr>
        <w:t xml:space="preserve"> v k.ú. </w:t>
      </w:r>
      <w:r w:rsidR="003918B9">
        <w:rPr>
          <w:b/>
          <w:bCs/>
          <w:color w:val="0070C0"/>
          <w:sz w:val="24"/>
          <w:szCs w:val="24"/>
          <w:u w:val="single"/>
        </w:rPr>
        <w:t>Lhotka u Ostravy</w:t>
      </w:r>
      <w:r w:rsidRPr="00655F6F">
        <w:rPr>
          <w:b/>
          <w:bCs/>
          <w:color w:val="0070C0"/>
          <w:sz w:val="24"/>
          <w:szCs w:val="24"/>
          <w:u w:val="single"/>
        </w:rPr>
        <w:t>, obec Ostrava</w:t>
      </w:r>
    </w:p>
    <w:tbl>
      <w:tblPr>
        <w:tblStyle w:val="Svtltabulkasmkou1zvraznn1"/>
        <w:tblW w:w="9209" w:type="dxa"/>
        <w:tblLook w:val="04A0" w:firstRow="1" w:lastRow="0" w:firstColumn="1" w:lastColumn="0" w:noHBand="0" w:noVBand="1"/>
      </w:tblPr>
      <w:tblGrid>
        <w:gridCol w:w="2689"/>
        <w:gridCol w:w="2693"/>
        <w:gridCol w:w="3827"/>
      </w:tblGrid>
      <w:tr w:rsidR="00A364D8" w:rsidRPr="00581ED4" w14:paraId="354BE9F2" w14:textId="77777777" w:rsidTr="00315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95DCF7" w:themeFill="accent4" w:themeFillTint="66"/>
          </w:tcPr>
          <w:p w14:paraId="20ADE6D9" w14:textId="77777777" w:rsidR="00A364D8" w:rsidRPr="00581ED4" w:rsidRDefault="00A364D8" w:rsidP="00315EDB">
            <w:pPr>
              <w:jc w:val="center"/>
              <w:rPr>
                <w:noProof/>
                <w:color w:val="3A3A3A" w:themeColor="background2" w:themeShade="40"/>
                <w:sz w:val="24"/>
                <w:szCs w:val="24"/>
              </w:rPr>
            </w:pPr>
            <w:r>
              <w:rPr>
                <w:noProof/>
                <w:color w:val="3A3A3A" w:themeColor="background2" w:themeShade="40"/>
                <w:sz w:val="24"/>
                <w:szCs w:val="24"/>
              </w:rPr>
              <w:t>Pozemek dle GP</w:t>
            </w:r>
          </w:p>
        </w:tc>
        <w:tc>
          <w:tcPr>
            <w:tcW w:w="2693" w:type="dxa"/>
            <w:shd w:val="clear" w:color="auto" w:fill="95DCF7" w:themeFill="accent4" w:themeFillTint="66"/>
          </w:tcPr>
          <w:p w14:paraId="4A7DDAD6" w14:textId="77777777" w:rsidR="00A364D8" w:rsidRPr="00581ED4" w:rsidRDefault="00A364D8" w:rsidP="00315EDB">
            <w:pPr>
              <w:jc w:val="center"/>
              <w:cnfStyle w:val="100000000000" w:firstRow="1" w:lastRow="0" w:firstColumn="0" w:lastColumn="0" w:oddVBand="0" w:evenVBand="0" w:oddHBand="0" w:evenHBand="0" w:firstRowFirstColumn="0" w:firstRowLastColumn="0" w:lastRowFirstColumn="0" w:lastRowLastColumn="0"/>
              <w:rPr>
                <w:noProof/>
                <w:color w:val="3A3A3A" w:themeColor="background2" w:themeShade="40"/>
                <w:sz w:val="24"/>
                <w:szCs w:val="24"/>
              </w:rPr>
            </w:pPr>
            <w:r>
              <w:rPr>
                <w:noProof/>
                <w:color w:val="3A3A3A" w:themeColor="background2" w:themeShade="40"/>
                <w:sz w:val="24"/>
                <w:szCs w:val="24"/>
              </w:rPr>
              <w:t>Využití</w:t>
            </w:r>
          </w:p>
        </w:tc>
        <w:tc>
          <w:tcPr>
            <w:tcW w:w="3827" w:type="dxa"/>
            <w:shd w:val="clear" w:color="auto" w:fill="95DCF7" w:themeFill="accent4" w:themeFillTint="66"/>
          </w:tcPr>
          <w:p w14:paraId="594132EF" w14:textId="77777777" w:rsidR="00A364D8" w:rsidRPr="00581ED4" w:rsidRDefault="00A364D8" w:rsidP="00315EDB">
            <w:pPr>
              <w:jc w:val="center"/>
              <w:cnfStyle w:val="100000000000" w:firstRow="1" w:lastRow="0" w:firstColumn="0" w:lastColumn="0" w:oddVBand="0" w:evenVBand="0" w:oddHBand="0" w:evenHBand="0" w:firstRowFirstColumn="0" w:firstRowLastColumn="0" w:lastRowFirstColumn="0" w:lastRowLastColumn="0"/>
              <w:rPr>
                <w:noProof/>
                <w:color w:val="3A3A3A" w:themeColor="background2" w:themeShade="40"/>
                <w:sz w:val="24"/>
                <w:szCs w:val="24"/>
              </w:rPr>
            </w:pPr>
            <w:r w:rsidRPr="00581ED4">
              <w:rPr>
                <w:noProof/>
                <w:color w:val="3A3A3A" w:themeColor="background2" w:themeShade="40"/>
                <w:sz w:val="24"/>
                <w:szCs w:val="24"/>
              </w:rPr>
              <w:t>Výměra</w:t>
            </w:r>
          </w:p>
        </w:tc>
      </w:tr>
      <w:tr w:rsidR="00A364D8" w:rsidRPr="0015431F" w14:paraId="5A7C4048" w14:textId="77777777" w:rsidTr="00315EDB">
        <w:tc>
          <w:tcPr>
            <w:cnfStyle w:val="001000000000" w:firstRow="0" w:lastRow="0" w:firstColumn="1" w:lastColumn="0" w:oddVBand="0" w:evenVBand="0" w:oddHBand="0" w:evenHBand="0" w:firstRowFirstColumn="0" w:firstRowLastColumn="0" w:lastRowFirstColumn="0" w:lastRowLastColumn="0"/>
            <w:tcW w:w="2689" w:type="dxa"/>
            <w:shd w:val="clear" w:color="auto" w:fill="CAEDFB" w:themeFill="accent4" w:themeFillTint="33"/>
          </w:tcPr>
          <w:p w14:paraId="3C5AAAB4" w14:textId="421CE5BF" w:rsidR="00A364D8" w:rsidRPr="0015431F" w:rsidRDefault="00A364D8" w:rsidP="00315EDB">
            <w:pPr>
              <w:jc w:val="center"/>
              <w:rPr>
                <w:b w:val="0"/>
                <w:bCs w:val="0"/>
                <w:noProof/>
                <w:color w:val="3A3A3A" w:themeColor="background2" w:themeShade="40"/>
                <w:sz w:val="24"/>
                <w:szCs w:val="24"/>
              </w:rPr>
            </w:pPr>
            <w:r w:rsidRPr="0015431F">
              <w:rPr>
                <w:b w:val="0"/>
                <w:bCs w:val="0"/>
                <w:noProof/>
                <w:color w:val="3A3A3A" w:themeColor="background2" w:themeShade="40"/>
                <w:sz w:val="24"/>
                <w:szCs w:val="24"/>
              </w:rPr>
              <w:t xml:space="preserve">parc. č. </w:t>
            </w:r>
            <w:r>
              <w:rPr>
                <w:b w:val="0"/>
                <w:bCs w:val="0"/>
                <w:noProof/>
                <w:color w:val="3A3A3A" w:themeColor="background2" w:themeShade="40"/>
                <w:sz w:val="24"/>
                <w:szCs w:val="24"/>
              </w:rPr>
              <w:t>730/58</w:t>
            </w:r>
          </w:p>
        </w:tc>
        <w:tc>
          <w:tcPr>
            <w:tcW w:w="2693" w:type="dxa"/>
            <w:shd w:val="clear" w:color="auto" w:fill="CAEDFB" w:themeFill="accent4" w:themeFillTint="33"/>
          </w:tcPr>
          <w:p w14:paraId="7D53814C" w14:textId="77777777" w:rsidR="00A364D8" w:rsidRPr="0015431F" w:rsidRDefault="00A364D8" w:rsidP="00315EDB">
            <w:pPr>
              <w:jc w:val="center"/>
              <w:cnfStyle w:val="000000000000" w:firstRow="0" w:lastRow="0" w:firstColumn="0" w:lastColumn="0" w:oddVBand="0" w:evenVBand="0" w:oddHBand="0" w:evenHBand="0" w:firstRowFirstColumn="0" w:firstRowLastColumn="0" w:lastRowFirstColumn="0" w:lastRowLastColumn="0"/>
              <w:rPr>
                <w:noProof/>
                <w:color w:val="3A3A3A" w:themeColor="background2" w:themeShade="40"/>
                <w:sz w:val="24"/>
                <w:szCs w:val="24"/>
              </w:rPr>
            </w:pPr>
            <w:r w:rsidRPr="0015431F">
              <w:rPr>
                <w:noProof/>
                <w:color w:val="3A3A3A" w:themeColor="background2" w:themeShade="40"/>
                <w:sz w:val="24"/>
                <w:szCs w:val="24"/>
              </w:rPr>
              <w:t>ost. plocha, jiná plocha</w:t>
            </w:r>
          </w:p>
        </w:tc>
        <w:tc>
          <w:tcPr>
            <w:tcW w:w="3827" w:type="dxa"/>
            <w:shd w:val="clear" w:color="auto" w:fill="CAEDFB" w:themeFill="accent4" w:themeFillTint="33"/>
          </w:tcPr>
          <w:p w14:paraId="07942C83" w14:textId="3C588829" w:rsidR="00A364D8" w:rsidRPr="0015431F" w:rsidRDefault="00A364D8" w:rsidP="00315EDB">
            <w:pPr>
              <w:jc w:val="center"/>
              <w:cnfStyle w:val="000000000000" w:firstRow="0" w:lastRow="0" w:firstColumn="0" w:lastColumn="0" w:oddVBand="0" w:evenVBand="0" w:oddHBand="0" w:evenHBand="0" w:firstRowFirstColumn="0" w:firstRowLastColumn="0" w:lastRowFirstColumn="0" w:lastRowLastColumn="0"/>
              <w:rPr>
                <w:noProof/>
                <w:color w:val="3A3A3A" w:themeColor="background2" w:themeShade="40"/>
                <w:sz w:val="24"/>
                <w:szCs w:val="24"/>
              </w:rPr>
            </w:pPr>
            <w:r w:rsidRPr="0015431F">
              <w:rPr>
                <w:noProof/>
                <w:color w:val="3A3A3A" w:themeColor="background2" w:themeShade="40"/>
                <w:sz w:val="24"/>
                <w:szCs w:val="24"/>
              </w:rPr>
              <w:t>139 m</w:t>
            </w:r>
            <w:r w:rsidRPr="0015431F">
              <w:rPr>
                <w:noProof/>
                <w:color w:val="3A3A3A" w:themeColor="background2" w:themeShade="40"/>
                <w:sz w:val="24"/>
                <w:szCs w:val="24"/>
                <w:vertAlign w:val="superscript"/>
              </w:rPr>
              <w:t>2</w:t>
            </w:r>
          </w:p>
        </w:tc>
      </w:tr>
    </w:tbl>
    <w:p w14:paraId="47FBC47E" w14:textId="77777777" w:rsidR="00A364D8" w:rsidRDefault="00A364D8" w:rsidP="006D173C">
      <w:pPr>
        <w:jc w:val="both"/>
        <w:rPr>
          <w:b/>
          <w:color w:val="FF0000"/>
          <w:sz w:val="24"/>
          <w:szCs w:val="24"/>
        </w:rPr>
      </w:pPr>
    </w:p>
    <w:p w14:paraId="67949555" w14:textId="5E241370" w:rsidR="003918B9" w:rsidRDefault="0015431F" w:rsidP="006D173C">
      <w:pPr>
        <w:jc w:val="both"/>
        <w:rPr>
          <w:b/>
          <w:color w:val="0070C0"/>
          <w:sz w:val="24"/>
          <w:szCs w:val="24"/>
          <w:u w:val="single"/>
        </w:rPr>
      </w:pPr>
      <w:r w:rsidRPr="0015431F">
        <w:rPr>
          <w:b/>
          <w:color w:val="0070C0"/>
          <w:sz w:val="24"/>
          <w:szCs w:val="24"/>
          <w:u w:val="single"/>
        </w:rPr>
        <w:t>Část pozemku v k.ú. Lhotka u Ostravy, obec Ostrava</w:t>
      </w:r>
    </w:p>
    <w:p w14:paraId="1B5CD3AE" w14:textId="77777777" w:rsidR="0015431F" w:rsidRPr="0015431F" w:rsidRDefault="0015431F" w:rsidP="006D173C">
      <w:pPr>
        <w:jc w:val="both"/>
        <w:rPr>
          <w:b/>
          <w:color w:val="0070C0"/>
          <w:sz w:val="24"/>
          <w:szCs w:val="24"/>
          <w:u w:val="single"/>
        </w:rPr>
      </w:pPr>
    </w:p>
    <w:p w14:paraId="1BD061E4" w14:textId="7D6A06D2" w:rsidR="003918B9" w:rsidRDefault="006D173C" w:rsidP="006D173C">
      <w:pPr>
        <w:jc w:val="both"/>
        <w:rPr>
          <w:b/>
          <w:color w:val="FF0000"/>
          <w:sz w:val="24"/>
          <w:szCs w:val="24"/>
        </w:rPr>
      </w:pPr>
      <w:r w:rsidRPr="006D173C">
        <w:rPr>
          <w:b/>
          <w:noProof/>
          <w:color w:val="FF0000"/>
          <w:sz w:val="24"/>
          <w:szCs w:val="24"/>
        </w:rPr>
        <w:drawing>
          <wp:inline distT="0" distB="0" distL="0" distR="0" wp14:anchorId="5809B59F" wp14:editId="1F7F8974">
            <wp:extent cx="4998727" cy="3941900"/>
            <wp:effectExtent l="0" t="0" r="0" b="1905"/>
            <wp:docPr id="869392346" name="Obrázek 1" descr="Obsah obrázku mapa, text, atlas&#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92346" name="Obrázek 1" descr="Obsah obrázku mapa, text, atlas&#10;&#10;Obsah generovaný pomocí AI může být nesprávný."/>
                    <pic:cNvPicPr/>
                  </pic:nvPicPr>
                  <pic:blipFill>
                    <a:blip r:embed="rId7"/>
                    <a:stretch>
                      <a:fillRect/>
                    </a:stretch>
                  </pic:blipFill>
                  <pic:spPr>
                    <a:xfrm>
                      <a:off x="0" y="0"/>
                      <a:ext cx="5028979" cy="3965756"/>
                    </a:xfrm>
                    <a:prstGeom prst="rect">
                      <a:avLst/>
                    </a:prstGeom>
                  </pic:spPr>
                </pic:pic>
              </a:graphicData>
            </a:graphic>
          </wp:inline>
        </w:drawing>
      </w:r>
    </w:p>
    <w:p w14:paraId="7DFA95E7" w14:textId="212C47C7" w:rsidR="003918B9" w:rsidRDefault="0015431F" w:rsidP="006D173C">
      <w:pPr>
        <w:jc w:val="both"/>
        <w:rPr>
          <w:b/>
          <w:color w:val="FF0000"/>
          <w:sz w:val="24"/>
          <w:szCs w:val="24"/>
        </w:rPr>
      </w:pPr>
      <w:r w:rsidRPr="0015431F">
        <w:rPr>
          <w:b/>
          <w:noProof/>
          <w:color w:val="FF0000"/>
          <w:sz w:val="24"/>
          <w:szCs w:val="24"/>
        </w:rPr>
        <w:lastRenderedPageBreak/>
        <w:drawing>
          <wp:inline distT="0" distB="0" distL="0" distR="0" wp14:anchorId="3ACA618E" wp14:editId="3DAF3929">
            <wp:extent cx="5198745" cy="3154662"/>
            <wp:effectExtent l="0" t="0" r="1905" b="8255"/>
            <wp:docPr id="1810050292" name="Obrázek 1" descr="Obsah obrázku text, mapa, atlas,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50292" name="Obrázek 1" descr="Obsah obrázku text, mapa, atlas, diagram&#10;&#10;Obsah generovaný pomocí AI může být nesprávný."/>
                    <pic:cNvPicPr/>
                  </pic:nvPicPr>
                  <pic:blipFill>
                    <a:blip r:embed="rId8"/>
                    <a:stretch>
                      <a:fillRect/>
                    </a:stretch>
                  </pic:blipFill>
                  <pic:spPr>
                    <a:xfrm>
                      <a:off x="0" y="0"/>
                      <a:ext cx="5203617" cy="3157619"/>
                    </a:xfrm>
                    <a:prstGeom prst="rect">
                      <a:avLst/>
                    </a:prstGeom>
                  </pic:spPr>
                </pic:pic>
              </a:graphicData>
            </a:graphic>
          </wp:inline>
        </w:drawing>
      </w:r>
    </w:p>
    <w:p w14:paraId="1612BD78" w14:textId="77777777" w:rsidR="00D852DA" w:rsidRDefault="00D852DA" w:rsidP="0015431F">
      <w:pPr>
        <w:pStyle w:val="Bezmezer"/>
        <w:jc w:val="both"/>
        <w:rPr>
          <w:b/>
          <w:bCs/>
          <w:sz w:val="24"/>
          <w:szCs w:val="24"/>
        </w:rPr>
      </w:pPr>
    </w:p>
    <w:p w14:paraId="0C6AFF62" w14:textId="10CAAD9C" w:rsidR="0015431F" w:rsidRPr="0015431F" w:rsidRDefault="00073DFE" w:rsidP="0015431F">
      <w:pPr>
        <w:pStyle w:val="Bezmezer"/>
        <w:jc w:val="both"/>
        <w:rPr>
          <w:b/>
          <w:sz w:val="24"/>
          <w:szCs w:val="24"/>
        </w:rPr>
      </w:pPr>
      <w:r>
        <w:rPr>
          <w:b/>
          <w:bCs/>
          <w:sz w:val="24"/>
          <w:szCs w:val="24"/>
        </w:rPr>
        <w:t xml:space="preserve">Rada </w:t>
      </w:r>
      <w:r w:rsidR="0015431F" w:rsidRPr="0015431F">
        <w:rPr>
          <w:b/>
          <w:bCs/>
          <w:sz w:val="24"/>
          <w:szCs w:val="24"/>
        </w:rPr>
        <w:t xml:space="preserve">města </w:t>
      </w:r>
      <w:r>
        <w:rPr>
          <w:b/>
          <w:bCs/>
          <w:sz w:val="24"/>
          <w:szCs w:val="24"/>
        </w:rPr>
        <w:t xml:space="preserve">dne 16. 6. 2026 souhlasila s návrhem na záměr </w:t>
      </w:r>
      <w:r w:rsidR="0015431F" w:rsidRPr="0015431F">
        <w:rPr>
          <w:b/>
          <w:sz w:val="24"/>
          <w:szCs w:val="24"/>
        </w:rPr>
        <w:t>města prodat část nemovité věci v k.ú. Lhotka u Ostravy, obec Ostrava, ve vlastnictví statutárního města Ostrava, svěřené městskému obvodu Lhotka</w:t>
      </w:r>
      <w:r w:rsidR="00FD5212">
        <w:rPr>
          <w:b/>
          <w:sz w:val="24"/>
          <w:szCs w:val="24"/>
        </w:rPr>
        <w:t>.</w:t>
      </w:r>
      <w:r w:rsidR="0015431F" w:rsidRPr="0015431F">
        <w:rPr>
          <w:b/>
          <w:sz w:val="24"/>
          <w:szCs w:val="24"/>
        </w:rPr>
        <w:t> </w:t>
      </w:r>
    </w:p>
    <w:p w14:paraId="05FE7B2D" w14:textId="77777777" w:rsidR="00146682" w:rsidRPr="003566A4" w:rsidRDefault="00146682" w:rsidP="00667594">
      <w:pPr>
        <w:jc w:val="both"/>
        <w:rPr>
          <w:b/>
          <w:color w:val="FF0000"/>
          <w:sz w:val="24"/>
          <w:szCs w:val="24"/>
          <w:u w:val="single"/>
        </w:rPr>
      </w:pPr>
    </w:p>
    <w:p w14:paraId="7D2D435B" w14:textId="77777777" w:rsidR="00667594" w:rsidRPr="0015431F" w:rsidRDefault="00667594" w:rsidP="00667594">
      <w:pPr>
        <w:jc w:val="both"/>
        <w:rPr>
          <w:b/>
          <w:sz w:val="24"/>
          <w:szCs w:val="24"/>
          <w:u w:val="single"/>
        </w:rPr>
      </w:pPr>
      <w:r w:rsidRPr="0015431F">
        <w:rPr>
          <w:b/>
          <w:sz w:val="24"/>
          <w:szCs w:val="24"/>
          <w:u w:val="single"/>
        </w:rPr>
        <w:t>Věc</w:t>
      </w:r>
    </w:p>
    <w:p w14:paraId="4C7DEDD3" w14:textId="2083CACA" w:rsidR="00667594" w:rsidRPr="0015431F" w:rsidRDefault="00FF285B" w:rsidP="00293024">
      <w:pPr>
        <w:jc w:val="both"/>
        <w:rPr>
          <w:bCs/>
          <w:sz w:val="24"/>
          <w:szCs w:val="24"/>
        </w:rPr>
      </w:pPr>
      <w:r>
        <w:rPr>
          <w:bCs/>
          <w:sz w:val="24"/>
          <w:szCs w:val="24"/>
        </w:rPr>
        <w:t>Návrh na zá</w:t>
      </w:r>
      <w:r w:rsidR="0015431F">
        <w:rPr>
          <w:bCs/>
          <w:sz w:val="24"/>
          <w:szCs w:val="24"/>
        </w:rPr>
        <w:t>měr města prodat část nemovité věci v k.ú. Lhotka</w:t>
      </w:r>
      <w:r w:rsidR="00BF5203">
        <w:rPr>
          <w:bCs/>
          <w:sz w:val="24"/>
          <w:szCs w:val="24"/>
        </w:rPr>
        <w:t xml:space="preserve"> u Ostravy</w:t>
      </w:r>
      <w:r w:rsidR="0015431F">
        <w:rPr>
          <w:bCs/>
          <w:sz w:val="24"/>
          <w:szCs w:val="24"/>
        </w:rPr>
        <w:t xml:space="preserve">, obec Ostrava, </w:t>
      </w:r>
      <w:r w:rsidR="00BF5203">
        <w:rPr>
          <w:bCs/>
          <w:sz w:val="24"/>
          <w:szCs w:val="24"/>
        </w:rPr>
        <w:br/>
      </w:r>
      <w:r w:rsidR="0015431F">
        <w:rPr>
          <w:bCs/>
          <w:sz w:val="24"/>
          <w:szCs w:val="24"/>
        </w:rPr>
        <w:t>ve vlastnictví statutárního města Ostrava, svěřené městskému obvodu Lhotka.</w:t>
      </w:r>
    </w:p>
    <w:p w14:paraId="1619838F" w14:textId="77777777" w:rsidR="00667594" w:rsidRPr="003566A4" w:rsidRDefault="00667594" w:rsidP="00667594">
      <w:pPr>
        <w:jc w:val="both"/>
        <w:rPr>
          <w:b/>
          <w:color w:val="FF0000"/>
          <w:sz w:val="24"/>
          <w:szCs w:val="24"/>
          <w:u w:val="single"/>
        </w:rPr>
      </w:pPr>
    </w:p>
    <w:p w14:paraId="6BD8B87F" w14:textId="77777777" w:rsidR="00667594" w:rsidRPr="00BF5203" w:rsidRDefault="00667594" w:rsidP="00667594">
      <w:pPr>
        <w:jc w:val="both"/>
        <w:rPr>
          <w:b/>
          <w:sz w:val="24"/>
          <w:szCs w:val="24"/>
          <w:u w:val="single"/>
        </w:rPr>
      </w:pPr>
      <w:r w:rsidRPr="00BF5203">
        <w:rPr>
          <w:b/>
          <w:sz w:val="24"/>
          <w:szCs w:val="24"/>
          <w:u w:val="single"/>
        </w:rPr>
        <w:t>Předmět</w:t>
      </w:r>
    </w:p>
    <w:p w14:paraId="0D47C200" w14:textId="3D56F6CF" w:rsidR="00841AD8" w:rsidRPr="00CB5B5F" w:rsidRDefault="00D852DA" w:rsidP="00D852DA">
      <w:pPr>
        <w:pStyle w:val="Bezmezer"/>
        <w:jc w:val="both"/>
        <w:rPr>
          <w:color w:val="3A3A3A" w:themeColor="background2" w:themeShade="40"/>
          <w:sz w:val="24"/>
          <w:szCs w:val="24"/>
        </w:rPr>
      </w:pPr>
      <w:r>
        <w:rPr>
          <w:color w:val="3A3A3A" w:themeColor="background2" w:themeShade="40"/>
          <w:sz w:val="24"/>
          <w:szCs w:val="24"/>
        </w:rPr>
        <w:t>Č</w:t>
      </w:r>
      <w:r w:rsidR="00841AD8" w:rsidRPr="00CB5B5F">
        <w:rPr>
          <w:color w:val="3A3A3A" w:themeColor="background2" w:themeShade="40"/>
          <w:sz w:val="24"/>
          <w:szCs w:val="24"/>
        </w:rPr>
        <w:t>ást pozemku parc.</w:t>
      </w:r>
      <w:r w:rsidR="00841AD8">
        <w:rPr>
          <w:color w:val="3A3A3A" w:themeColor="background2" w:themeShade="40"/>
          <w:sz w:val="24"/>
          <w:szCs w:val="24"/>
        </w:rPr>
        <w:t xml:space="preserve"> </w:t>
      </w:r>
      <w:r w:rsidR="00841AD8" w:rsidRPr="00CB5B5F">
        <w:rPr>
          <w:color w:val="3A3A3A" w:themeColor="background2" w:themeShade="40"/>
          <w:sz w:val="24"/>
          <w:szCs w:val="24"/>
        </w:rPr>
        <w:t xml:space="preserve">č. </w:t>
      </w:r>
      <w:r w:rsidR="00841AD8">
        <w:rPr>
          <w:color w:val="3A3A3A" w:themeColor="background2" w:themeShade="40"/>
          <w:sz w:val="24"/>
          <w:szCs w:val="24"/>
        </w:rPr>
        <w:t>730/15</w:t>
      </w:r>
      <w:r w:rsidR="00841AD8" w:rsidRPr="00CB5B5F">
        <w:rPr>
          <w:color w:val="3A3A3A" w:themeColor="background2" w:themeShade="40"/>
          <w:sz w:val="24"/>
          <w:szCs w:val="24"/>
        </w:rPr>
        <w:t>, ost</w:t>
      </w:r>
      <w:r w:rsidR="00841AD8">
        <w:rPr>
          <w:color w:val="3A3A3A" w:themeColor="background2" w:themeShade="40"/>
          <w:sz w:val="24"/>
          <w:szCs w:val="24"/>
        </w:rPr>
        <w:t>atní</w:t>
      </w:r>
      <w:r w:rsidR="00841AD8" w:rsidRPr="00CB5B5F">
        <w:rPr>
          <w:color w:val="3A3A3A" w:themeColor="background2" w:themeShade="40"/>
          <w:sz w:val="24"/>
          <w:szCs w:val="24"/>
        </w:rPr>
        <w:t xml:space="preserve"> plocha, </w:t>
      </w:r>
      <w:r w:rsidR="00841AD8">
        <w:rPr>
          <w:color w:val="3A3A3A" w:themeColor="background2" w:themeShade="40"/>
          <w:sz w:val="24"/>
          <w:szCs w:val="24"/>
        </w:rPr>
        <w:t>ostatní</w:t>
      </w:r>
      <w:r w:rsidR="00841AD8" w:rsidRPr="00CB5B5F">
        <w:rPr>
          <w:color w:val="3A3A3A" w:themeColor="background2" w:themeShade="40"/>
          <w:sz w:val="24"/>
          <w:szCs w:val="24"/>
        </w:rPr>
        <w:t xml:space="preserve"> </w:t>
      </w:r>
      <w:r w:rsidR="00841AD8">
        <w:rPr>
          <w:color w:val="3A3A3A" w:themeColor="background2" w:themeShade="40"/>
          <w:sz w:val="24"/>
          <w:szCs w:val="24"/>
        </w:rPr>
        <w:t>komunikace</w:t>
      </w:r>
      <w:r w:rsidR="00841AD8" w:rsidRPr="00CB5B5F">
        <w:rPr>
          <w:color w:val="3A3A3A" w:themeColor="background2" w:themeShade="40"/>
          <w:sz w:val="24"/>
          <w:szCs w:val="24"/>
        </w:rPr>
        <w:t xml:space="preserve">, o výměře </w:t>
      </w:r>
      <w:r w:rsidR="00841AD8">
        <w:rPr>
          <w:color w:val="3A3A3A" w:themeColor="background2" w:themeShade="40"/>
          <w:sz w:val="24"/>
          <w:szCs w:val="24"/>
        </w:rPr>
        <w:t>1</w:t>
      </w:r>
      <w:r w:rsidR="00FC2FBF">
        <w:rPr>
          <w:color w:val="3A3A3A" w:themeColor="background2" w:themeShade="40"/>
          <w:sz w:val="24"/>
          <w:szCs w:val="24"/>
        </w:rPr>
        <w:t>39</w:t>
      </w:r>
      <w:r w:rsidR="00841AD8" w:rsidRPr="00CB5B5F">
        <w:rPr>
          <w:color w:val="3A3A3A" w:themeColor="background2" w:themeShade="40"/>
          <w:sz w:val="24"/>
          <w:szCs w:val="24"/>
        </w:rPr>
        <w:t xml:space="preserve"> m</w:t>
      </w:r>
      <w:r w:rsidR="00841AD8" w:rsidRPr="00CB5B5F">
        <w:rPr>
          <w:color w:val="3A3A3A" w:themeColor="background2" w:themeShade="40"/>
          <w:sz w:val="24"/>
          <w:szCs w:val="24"/>
          <w:vertAlign w:val="superscript"/>
        </w:rPr>
        <w:t>2</w:t>
      </w:r>
      <w:r w:rsidR="00841AD8" w:rsidRPr="00CB5B5F">
        <w:rPr>
          <w:color w:val="3A3A3A" w:themeColor="background2" w:themeShade="40"/>
          <w:sz w:val="24"/>
          <w:szCs w:val="24"/>
        </w:rPr>
        <w:t xml:space="preserve">, která je dle geometrického plánu č. </w:t>
      </w:r>
      <w:r w:rsidR="00841AD8">
        <w:rPr>
          <w:color w:val="3A3A3A" w:themeColor="background2" w:themeShade="40"/>
          <w:sz w:val="24"/>
          <w:szCs w:val="24"/>
        </w:rPr>
        <w:t>1239</w:t>
      </w:r>
      <w:r w:rsidR="00841AD8" w:rsidRPr="00CB5B5F">
        <w:rPr>
          <w:color w:val="3A3A3A" w:themeColor="background2" w:themeShade="40"/>
          <w:sz w:val="24"/>
          <w:szCs w:val="24"/>
        </w:rPr>
        <w:t>-</w:t>
      </w:r>
      <w:r w:rsidR="00841AD8">
        <w:rPr>
          <w:color w:val="3A3A3A" w:themeColor="background2" w:themeShade="40"/>
          <w:sz w:val="24"/>
          <w:szCs w:val="24"/>
        </w:rPr>
        <w:t>23</w:t>
      </w:r>
      <w:r w:rsidR="00841AD8" w:rsidRPr="00CB5B5F">
        <w:rPr>
          <w:color w:val="3A3A3A" w:themeColor="background2" w:themeShade="40"/>
          <w:sz w:val="24"/>
          <w:szCs w:val="24"/>
        </w:rPr>
        <w:t>/202</w:t>
      </w:r>
      <w:r w:rsidR="00841AD8">
        <w:rPr>
          <w:color w:val="3A3A3A" w:themeColor="background2" w:themeShade="40"/>
          <w:sz w:val="24"/>
          <w:szCs w:val="24"/>
        </w:rPr>
        <w:t>5,</w:t>
      </w:r>
      <w:r w:rsidR="00841AD8" w:rsidRPr="00CB5B5F">
        <w:rPr>
          <w:color w:val="3A3A3A" w:themeColor="background2" w:themeShade="40"/>
          <w:sz w:val="24"/>
          <w:szCs w:val="24"/>
        </w:rPr>
        <w:t xml:space="preserve"> oddělena a nově</w:t>
      </w:r>
      <w:r w:rsidR="00841AD8">
        <w:rPr>
          <w:color w:val="3A3A3A" w:themeColor="background2" w:themeShade="40"/>
          <w:sz w:val="24"/>
          <w:szCs w:val="24"/>
        </w:rPr>
        <w:t xml:space="preserve"> </w:t>
      </w:r>
      <w:r w:rsidR="00841AD8" w:rsidRPr="00CB5B5F">
        <w:rPr>
          <w:color w:val="3A3A3A" w:themeColor="background2" w:themeShade="40"/>
          <w:sz w:val="24"/>
          <w:szCs w:val="24"/>
        </w:rPr>
        <w:t>označena</w:t>
      </w:r>
      <w:r w:rsidR="00841AD8">
        <w:rPr>
          <w:color w:val="3A3A3A" w:themeColor="background2" w:themeShade="40"/>
          <w:sz w:val="24"/>
          <w:szCs w:val="24"/>
        </w:rPr>
        <w:t xml:space="preserve"> </w:t>
      </w:r>
      <w:r w:rsidR="00841AD8" w:rsidRPr="00CB5B5F">
        <w:rPr>
          <w:color w:val="3A3A3A" w:themeColor="background2" w:themeShade="40"/>
          <w:sz w:val="24"/>
          <w:szCs w:val="24"/>
        </w:rPr>
        <w:t xml:space="preserve">jako pozemek parc.č. </w:t>
      </w:r>
      <w:r w:rsidR="00D04C90">
        <w:rPr>
          <w:color w:val="3A3A3A" w:themeColor="background2" w:themeShade="40"/>
          <w:sz w:val="24"/>
          <w:szCs w:val="24"/>
        </w:rPr>
        <w:t>730/5</w:t>
      </w:r>
      <w:r w:rsidR="00243028">
        <w:rPr>
          <w:color w:val="3A3A3A" w:themeColor="background2" w:themeShade="40"/>
          <w:sz w:val="24"/>
          <w:szCs w:val="24"/>
        </w:rPr>
        <w:t>8</w:t>
      </w:r>
      <w:r w:rsidR="00841AD8" w:rsidRPr="00CB5B5F">
        <w:rPr>
          <w:color w:val="3A3A3A" w:themeColor="background2" w:themeShade="40"/>
          <w:sz w:val="24"/>
          <w:szCs w:val="24"/>
        </w:rPr>
        <w:t>, ost. plocha, jiná plocha</w:t>
      </w:r>
    </w:p>
    <w:p w14:paraId="2BBF3D6C" w14:textId="3F525827" w:rsidR="00667594" w:rsidRDefault="00667594" w:rsidP="007345A0">
      <w:pPr>
        <w:jc w:val="both"/>
        <w:rPr>
          <w:bCs/>
          <w:sz w:val="24"/>
          <w:szCs w:val="24"/>
        </w:rPr>
      </w:pPr>
      <w:r w:rsidRPr="00841AD8">
        <w:rPr>
          <w:bCs/>
          <w:sz w:val="24"/>
          <w:szCs w:val="24"/>
        </w:rPr>
        <w:t>(dále též „</w:t>
      </w:r>
      <w:r w:rsidR="00841AD8">
        <w:rPr>
          <w:bCs/>
          <w:sz w:val="24"/>
          <w:szCs w:val="24"/>
        </w:rPr>
        <w:t>Předmět</w:t>
      </w:r>
      <w:r w:rsidRPr="00841AD8">
        <w:rPr>
          <w:bCs/>
          <w:sz w:val="24"/>
          <w:szCs w:val="24"/>
        </w:rPr>
        <w:t>“).</w:t>
      </w:r>
    </w:p>
    <w:p w14:paraId="62A42DE0" w14:textId="77777777" w:rsidR="00667594" w:rsidRPr="003566A4" w:rsidRDefault="00667594" w:rsidP="00667594">
      <w:pPr>
        <w:jc w:val="both"/>
        <w:rPr>
          <w:b/>
          <w:bCs/>
          <w:color w:val="FF0000"/>
          <w:sz w:val="24"/>
          <w:szCs w:val="24"/>
          <w:u w:val="single"/>
        </w:rPr>
      </w:pPr>
    </w:p>
    <w:p w14:paraId="5937B88B" w14:textId="77777777" w:rsidR="00667594" w:rsidRPr="00841AD8" w:rsidRDefault="00667594" w:rsidP="00667594">
      <w:pPr>
        <w:jc w:val="both"/>
        <w:rPr>
          <w:b/>
          <w:sz w:val="24"/>
          <w:szCs w:val="24"/>
          <w:u w:val="single"/>
        </w:rPr>
      </w:pPr>
      <w:r w:rsidRPr="00841AD8">
        <w:rPr>
          <w:b/>
          <w:sz w:val="24"/>
          <w:szCs w:val="24"/>
          <w:u w:val="single"/>
        </w:rPr>
        <w:t xml:space="preserve">Žadatel </w:t>
      </w:r>
    </w:p>
    <w:p w14:paraId="49AFA1E9" w14:textId="1D80B7E4" w:rsidR="00667594" w:rsidRPr="00D04C90" w:rsidRDefault="00C428D2" w:rsidP="00667594">
      <w:pPr>
        <w:jc w:val="both"/>
        <w:rPr>
          <w:sz w:val="24"/>
          <w:szCs w:val="24"/>
        </w:rPr>
      </w:pPr>
      <w:r>
        <w:rPr>
          <w:sz w:val="24"/>
          <w:szCs w:val="24"/>
        </w:rPr>
        <w:t>XXXXXXXXX</w:t>
      </w:r>
      <w:r w:rsidR="00D650DA" w:rsidRPr="00D04C90">
        <w:rPr>
          <w:sz w:val="24"/>
          <w:szCs w:val="24"/>
        </w:rPr>
        <w:t>, rok narození</w:t>
      </w:r>
      <w:r w:rsidR="00841AD8" w:rsidRPr="00D04C90">
        <w:rPr>
          <w:sz w:val="24"/>
          <w:szCs w:val="24"/>
        </w:rPr>
        <w:t xml:space="preserve"> </w:t>
      </w:r>
      <w:r>
        <w:rPr>
          <w:sz w:val="24"/>
          <w:szCs w:val="24"/>
        </w:rPr>
        <w:t>XXXX</w:t>
      </w:r>
      <w:r w:rsidR="006776BD">
        <w:rPr>
          <w:sz w:val="24"/>
          <w:szCs w:val="24"/>
        </w:rPr>
        <w:t>,</w:t>
      </w:r>
      <w:r w:rsidR="00D650DA" w:rsidRPr="00D04C90">
        <w:rPr>
          <w:sz w:val="24"/>
          <w:szCs w:val="24"/>
        </w:rPr>
        <w:t xml:space="preserve"> bydlištěm </w:t>
      </w:r>
      <w:r>
        <w:rPr>
          <w:sz w:val="24"/>
          <w:szCs w:val="24"/>
        </w:rPr>
        <w:t>XXXXXXXXXXXXXXXXX</w:t>
      </w:r>
      <w:r w:rsidR="006776BD">
        <w:rPr>
          <w:sz w:val="24"/>
          <w:szCs w:val="24"/>
        </w:rPr>
        <w:t xml:space="preserve"> </w:t>
      </w:r>
      <w:r w:rsidR="00FF285B">
        <w:rPr>
          <w:sz w:val="24"/>
          <w:szCs w:val="24"/>
        </w:rPr>
        <w:t xml:space="preserve">prostřednictvím městského obvodu Lhotka </w:t>
      </w:r>
      <w:r w:rsidR="00667594" w:rsidRPr="00D04C90">
        <w:rPr>
          <w:sz w:val="24"/>
          <w:szCs w:val="24"/>
        </w:rPr>
        <w:t xml:space="preserve">(viz příloha č. </w:t>
      </w:r>
      <w:r w:rsidR="00921D32">
        <w:rPr>
          <w:sz w:val="24"/>
          <w:szCs w:val="24"/>
        </w:rPr>
        <w:t>3</w:t>
      </w:r>
      <w:r w:rsidR="00243028">
        <w:rPr>
          <w:sz w:val="24"/>
          <w:szCs w:val="24"/>
        </w:rPr>
        <w:t xml:space="preserve"> předloženého materiálu</w:t>
      </w:r>
      <w:r w:rsidR="00667594" w:rsidRPr="00D04C90">
        <w:rPr>
          <w:sz w:val="24"/>
          <w:szCs w:val="24"/>
        </w:rPr>
        <w:t>).</w:t>
      </w:r>
    </w:p>
    <w:p w14:paraId="324AD7B8" w14:textId="77777777" w:rsidR="005E6F3B" w:rsidRPr="003566A4" w:rsidRDefault="005E6F3B" w:rsidP="00667594">
      <w:pPr>
        <w:jc w:val="both"/>
        <w:rPr>
          <w:b/>
          <w:bCs/>
          <w:color w:val="FF0000"/>
          <w:sz w:val="24"/>
          <w:szCs w:val="24"/>
          <w:u w:val="single"/>
        </w:rPr>
      </w:pPr>
    </w:p>
    <w:p w14:paraId="79A650D2" w14:textId="05448FBC" w:rsidR="00C17319" w:rsidRPr="00FD5212" w:rsidRDefault="00C17319" w:rsidP="00667594">
      <w:pPr>
        <w:jc w:val="both"/>
        <w:rPr>
          <w:b/>
          <w:bCs/>
          <w:sz w:val="24"/>
          <w:szCs w:val="24"/>
          <w:u w:val="single"/>
        </w:rPr>
      </w:pPr>
      <w:r w:rsidRPr="00FD5212">
        <w:rPr>
          <w:b/>
          <w:bCs/>
          <w:sz w:val="24"/>
          <w:szCs w:val="24"/>
          <w:u w:val="single"/>
        </w:rPr>
        <w:t>Účel</w:t>
      </w:r>
    </w:p>
    <w:p w14:paraId="7225BF39" w14:textId="3669A400" w:rsidR="00EE3D9D" w:rsidRDefault="00EE3D9D" w:rsidP="00667594">
      <w:pPr>
        <w:jc w:val="both"/>
        <w:rPr>
          <w:sz w:val="24"/>
          <w:szCs w:val="24"/>
        </w:rPr>
      </w:pPr>
      <w:r>
        <w:rPr>
          <w:sz w:val="24"/>
          <w:szCs w:val="24"/>
        </w:rPr>
        <w:t xml:space="preserve">Rozšíření stávající zahrady </w:t>
      </w:r>
      <w:r w:rsidR="00D852DA">
        <w:rPr>
          <w:sz w:val="24"/>
          <w:szCs w:val="24"/>
        </w:rPr>
        <w:t xml:space="preserve">o Předmět </w:t>
      </w:r>
      <w:r>
        <w:rPr>
          <w:sz w:val="24"/>
          <w:szCs w:val="24"/>
        </w:rPr>
        <w:t>(pozemek parc.č. 7</w:t>
      </w:r>
      <w:r w:rsidR="00243028">
        <w:rPr>
          <w:sz w:val="24"/>
          <w:szCs w:val="24"/>
        </w:rPr>
        <w:t>3</w:t>
      </w:r>
      <w:r>
        <w:rPr>
          <w:sz w:val="24"/>
          <w:szCs w:val="24"/>
        </w:rPr>
        <w:t xml:space="preserve">0/53, k.ú. Lhotka u Ostravy, obec Ostrava, </w:t>
      </w:r>
      <w:r w:rsidR="00D852DA">
        <w:rPr>
          <w:sz w:val="24"/>
          <w:szCs w:val="24"/>
        </w:rPr>
        <w:t xml:space="preserve">je </w:t>
      </w:r>
      <w:r>
        <w:rPr>
          <w:sz w:val="24"/>
          <w:szCs w:val="24"/>
        </w:rPr>
        <w:t xml:space="preserve">ve vlastnictví žadatele). </w:t>
      </w:r>
    </w:p>
    <w:p w14:paraId="1C34769E" w14:textId="74C1BAB7" w:rsidR="00D34462" w:rsidRDefault="00D34462" w:rsidP="00D34462">
      <w:pPr>
        <w:jc w:val="both"/>
        <w:rPr>
          <w:color w:val="FF0000"/>
          <w:sz w:val="24"/>
          <w:szCs w:val="24"/>
        </w:rPr>
      </w:pPr>
    </w:p>
    <w:p w14:paraId="213D1216" w14:textId="77777777" w:rsidR="00667594" w:rsidRPr="00FD5212" w:rsidRDefault="00667594" w:rsidP="00667594">
      <w:pPr>
        <w:jc w:val="both"/>
        <w:rPr>
          <w:b/>
          <w:bCs/>
          <w:sz w:val="24"/>
          <w:szCs w:val="24"/>
          <w:u w:val="single"/>
        </w:rPr>
      </w:pPr>
      <w:r w:rsidRPr="00FD5212">
        <w:rPr>
          <w:b/>
          <w:bCs/>
          <w:sz w:val="24"/>
          <w:szCs w:val="24"/>
          <w:u w:val="single"/>
        </w:rPr>
        <w:t>Informace</w:t>
      </w:r>
    </w:p>
    <w:p w14:paraId="72869FA1" w14:textId="594A5B98" w:rsidR="00A97E38" w:rsidRPr="00FD5212" w:rsidRDefault="00A97E38" w:rsidP="00A97E38">
      <w:pPr>
        <w:jc w:val="both"/>
        <w:rPr>
          <w:sz w:val="24"/>
          <w:szCs w:val="24"/>
        </w:rPr>
      </w:pPr>
      <w:r>
        <w:rPr>
          <w:color w:val="171717" w:themeColor="background2" w:themeShade="1A"/>
          <w:sz w:val="24"/>
          <w:szCs w:val="24"/>
        </w:rPr>
        <w:t xml:space="preserve">Pro informaci uvádíme, že </w:t>
      </w:r>
      <w:r>
        <w:rPr>
          <w:sz w:val="24"/>
          <w:szCs w:val="24"/>
        </w:rPr>
        <w:t>se</w:t>
      </w:r>
      <w:r w:rsidRPr="00FD5212">
        <w:rPr>
          <w:sz w:val="24"/>
          <w:szCs w:val="24"/>
        </w:rPr>
        <w:t xml:space="preserve"> </w:t>
      </w:r>
      <w:r w:rsidR="009B7054">
        <w:rPr>
          <w:sz w:val="24"/>
          <w:szCs w:val="24"/>
        </w:rPr>
        <w:t>Předmět</w:t>
      </w:r>
      <w:r w:rsidRPr="00FD5212">
        <w:rPr>
          <w:sz w:val="24"/>
          <w:szCs w:val="24"/>
        </w:rPr>
        <w:t xml:space="preserve"> nachází v bezprostřední blízkosti zahrady</w:t>
      </w:r>
      <w:r w:rsidR="006B3228">
        <w:rPr>
          <w:sz w:val="24"/>
          <w:szCs w:val="24"/>
        </w:rPr>
        <w:t xml:space="preserve"> žadatele</w:t>
      </w:r>
      <w:r w:rsidR="0077436C">
        <w:rPr>
          <w:sz w:val="24"/>
          <w:szCs w:val="24"/>
        </w:rPr>
        <w:t>.</w:t>
      </w:r>
      <w:r w:rsidRPr="00FD5212">
        <w:rPr>
          <w:sz w:val="24"/>
          <w:szCs w:val="24"/>
        </w:rPr>
        <w:t xml:space="preserve"> </w:t>
      </w:r>
      <w:r w:rsidR="0077436C">
        <w:rPr>
          <w:sz w:val="24"/>
          <w:szCs w:val="24"/>
        </w:rPr>
        <w:t>J</w:t>
      </w:r>
      <w:r w:rsidRPr="00FD5212">
        <w:rPr>
          <w:sz w:val="24"/>
          <w:szCs w:val="24"/>
        </w:rPr>
        <w:t xml:space="preserve">edná se </w:t>
      </w:r>
      <w:r w:rsidR="0077436C">
        <w:rPr>
          <w:sz w:val="24"/>
          <w:szCs w:val="24"/>
        </w:rPr>
        <w:t xml:space="preserve">o </w:t>
      </w:r>
      <w:r w:rsidRPr="00FD5212">
        <w:rPr>
          <w:sz w:val="24"/>
          <w:szCs w:val="24"/>
        </w:rPr>
        <w:t>dlouhodobě nevyužívanou část</w:t>
      </w:r>
      <w:r w:rsidR="002E5B6C">
        <w:rPr>
          <w:sz w:val="24"/>
          <w:szCs w:val="24"/>
        </w:rPr>
        <w:t xml:space="preserve"> pozemku</w:t>
      </w:r>
      <w:r w:rsidRPr="00FD5212">
        <w:rPr>
          <w:sz w:val="24"/>
          <w:szCs w:val="24"/>
        </w:rPr>
        <w:t>, kter</w:t>
      </w:r>
      <w:r w:rsidR="00D76C60">
        <w:rPr>
          <w:sz w:val="24"/>
          <w:szCs w:val="24"/>
        </w:rPr>
        <w:t>ou žadatel dle svého sdělení</w:t>
      </w:r>
      <w:r w:rsidRPr="00FD5212">
        <w:rPr>
          <w:sz w:val="24"/>
          <w:szCs w:val="24"/>
        </w:rPr>
        <w:t xml:space="preserve"> </w:t>
      </w:r>
      <w:r w:rsidR="00D76C60">
        <w:rPr>
          <w:sz w:val="24"/>
          <w:szCs w:val="24"/>
        </w:rPr>
        <w:t xml:space="preserve">fakticky </w:t>
      </w:r>
      <w:r w:rsidRPr="00FD5212">
        <w:rPr>
          <w:sz w:val="24"/>
          <w:szCs w:val="24"/>
        </w:rPr>
        <w:t>udržuje (pravidelně ji seče z důvodu omezení růstu plevele</w:t>
      </w:r>
      <w:r w:rsidR="005C35E9">
        <w:rPr>
          <w:sz w:val="24"/>
          <w:szCs w:val="24"/>
        </w:rPr>
        <w:t>).</w:t>
      </w:r>
      <w:r w:rsidRPr="00FD5212">
        <w:rPr>
          <w:sz w:val="24"/>
          <w:szCs w:val="24"/>
        </w:rPr>
        <w:t xml:space="preserve"> </w:t>
      </w:r>
      <w:r w:rsidR="005C35E9">
        <w:rPr>
          <w:sz w:val="24"/>
          <w:szCs w:val="24"/>
        </w:rPr>
        <w:t>J</w:t>
      </w:r>
      <w:r w:rsidRPr="00FD5212">
        <w:rPr>
          <w:sz w:val="24"/>
          <w:szCs w:val="24"/>
        </w:rPr>
        <w:t xml:space="preserve">ejím odkoupením by došlo ke sjednocení </w:t>
      </w:r>
      <w:r w:rsidR="005C35E9">
        <w:rPr>
          <w:sz w:val="24"/>
          <w:szCs w:val="24"/>
        </w:rPr>
        <w:t xml:space="preserve">pozemků a </w:t>
      </w:r>
      <w:r w:rsidRPr="00FD5212">
        <w:rPr>
          <w:sz w:val="24"/>
          <w:szCs w:val="24"/>
        </w:rPr>
        <w:t>zajištění jej</w:t>
      </w:r>
      <w:r w:rsidR="00BA2958">
        <w:rPr>
          <w:sz w:val="24"/>
          <w:szCs w:val="24"/>
        </w:rPr>
        <w:t>ich</w:t>
      </w:r>
      <w:r w:rsidRPr="00FD5212">
        <w:rPr>
          <w:sz w:val="24"/>
          <w:szCs w:val="24"/>
        </w:rPr>
        <w:t xml:space="preserve"> řádné údržby.</w:t>
      </w:r>
    </w:p>
    <w:p w14:paraId="171EFC0E" w14:textId="0557F2C1" w:rsidR="00667594" w:rsidRPr="00D852DA" w:rsidRDefault="00FF285B" w:rsidP="00D852DA">
      <w:pPr>
        <w:pStyle w:val="Bezmezer"/>
        <w:rPr>
          <w:b/>
          <w:bCs/>
          <w:sz w:val="24"/>
          <w:szCs w:val="24"/>
          <w:u w:val="single"/>
        </w:rPr>
      </w:pPr>
      <w:r>
        <w:rPr>
          <w:color w:val="171717" w:themeColor="background2" w:themeShade="1A"/>
          <w:sz w:val="24"/>
        </w:rPr>
        <w:br/>
      </w:r>
      <w:r w:rsidR="00667594" w:rsidRPr="00D852DA">
        <w:rPr>
          <w:b/>
          <w:bCs/>
          <w:sz w:val="24"/>
          <w:szCs w:val="24"/>
          <w:u w:val="single"/>
        </w:rPr>
        <w:t>Stanoviska</w:t>
      </w:r>
    </w:p>
    <w:p w14:paraId="1AB85C89" w14:textId="3E7363BD" w:rsidR="00667594" w:rsidRPr="00D852DA" w:rsidRDefault="00FD5212" w:rsidP="00D852DA">
      <w:pPr>
        <w:pStyle w:val="Bezmezer"/>
        <w:rPr>
          <w:b/>
          <w:bCs/>
          <w:sz w:val="24"/>
          <w:szCs w:val="24"/>
        </w:rPr>
      </w:pPr>
      <w:r w:rsidRPr="00D852DA">
        <w:rPr>
          <w:b/>
          <w:bCs/>
          <w:sz w:val="24"/>
          <w:szCs w:val="24"/>
          <w:u w:val="single"/>
        </w:rPr>
        <w:t>Zastupitelstvo městského obvodu Lhotka</w:t>
      </w:r>
      <w:r w:rsidR="00667594" w:rsidRPr="00D852DA">
        <w:rPr>
          <w:b/>
          <w:bCs/>
          <w:i/>
          <w:iCs/>
          <w:sz w:val="24"/>
          <w:szCs w:val="24"/>
        </w:rPr>
        <w:t xml:space="preserve"> – </w:t>
      </w:r>
      <w:r w:rsidR="007B643F" w:rsidRPr="00064D6B">
        <w:rPr>
          <w:sz w:val="24"/>
          <w:szCs w:val="24"/>
        </w:rPr>
        <w:t>vydal</w:t>
      </w:r>
      <w:r w:rsidR="00D852DA" w:rsidRPr="00064D6B">
        <w:rPr>
          <w:sz w:val="24"/>
          <w:szCs w:val="24"/>
        </w:rPr>
        <w:t>o</w:t>
      </w:r>
      <w:r w:rsidR="007B643F" w:rsidRPr="00064D6B">
        <w:rPr>
          <w:sz w:val="24"/>
          <w:szCs w:val="24"/>
        </w:rPr>
        <w:t xml:space="preserve"> </w:t>
      </w:r>
      <w:r w:rsidRPr="00064D6B">
        <w:rPr>
          <w:sz w:val="24"/>
          <w:szCs w:val="24"/>
        </w:rPr>
        <w:t>k</w:t>
      </w:r>
      <w:r w:rsidR="00683E51" w:rsidRPr="00064D6B">
        <w:rPr>
          <w:sz w:val="24"/>
          <w:szCs w:val="24"/>
        </w:rPr>
        <w:t> dané věci</w:t>
      </w:r>
      <w:r w:rsidRPr="00D852DA">
        <w:rPr>
          <w:b/>
          <w:bCs/>
          <w:sz w:val="24"/>
          <w:szCs w:val="24"/>
        </w:rPr>
        <w:t xml:space="preserve"> </w:t>
      </w:r>
      <w:r w:rsidR="007B643F" w:rsidRPr="00D852DA">
        <w:rPr>
          <w:b/>
          <w:bCs/>
          <w:sz w:val="24"/>
          <w:szCs w:val="24"/>
        </w:rPr>
        <w:t>souhlasné stanovisko.</w:t>
      </w:r>
    </w:p>
    <w:p w14:paraId="56C12051" w14:textId="44DBEFE2" w:rsidR="00E87FB7" w:rsidRPr="00DD4D0A" w:rsidRDefault="00667594" w:rsidP="00CC47A8">
      <w:pPr>
        <w:pStyle w:val="mmoradkovani"/>
        <w:spacing w:line="240" w:lineRule="auto"/>
        <w:jc w:val="both"/>
        <w:rPr>
          <w:rFonts w:ascii="Times New Roman" w:hAnsi="Times New Roman"/>
          <w:szCs w:val="24"/>
          <w:u w:val="single"/>
        </w:rPr>
      </w:pPr>
      <w:r w:rsidRPr="00CA66A2">
        <w:rPr>
          <w:rFonts w:ascii="Times New Roman" w:hAnsi="Times New Roman"/>
          <w:b/>
          <w:bCs/>
          <w:szCs w:val="24"/>
          <w:u w:val="single"/>
        </w:rPr>
        <w:lastRenderedPageBreak/>
        <w:t>Odbor územního plánování a stavebního řádu</w:t>
      </w:r>
      <w:r w:rsidRPr="0019040F">
        <w:rPr>
          <w:rFonts w:ascii="Times New Roman" w:hAnsi="Times New Roman"/>
          <w:szCs w:val="24"/>
        </w:rPr>
        <w:t xml:space="preserve"> </w:t>
      </w:r>
      <w:r w:rsidR="0019040F" w:rsidRPr="0019040F">
        <w:rPr>
          <w:rFonts w:ascii="Times New Roman" w:hAnsi="Times New Roman"/>
          <w:szCs w:val="24"/>
        </w:rPr>
        <w:t>– dle územního plánu Ostravy je Předmět součástí plochy se způsobem využití</w:t>
      </w:r>
      <w:r w:rsidR="00073DFE">
        <w:rPr>
          <w:rFonts w:ascii="Times New Roman" w:hAnsi="Times New Roman"/>
          <w:szCs w:val="24"/>
        </w:rPr>
        <w:t xml:space="preserve"> „</w:t>
      </w:r>
      <w:r w:rsidR="0019040F" w:rsidRPr="0019040F">
        <w:rPr>
          <w:rFonts w:ascii="Times New Roman" w:hAnsi="Times New Roman"/>
          <w:szCs w:val="24"/>
        </w:rPr>
        <w:t>Bydlení</w:t>
      </w:r>
      <w:r w:rsidR="007F1ECC">
        <w:rPr>
          <w:rFonts w:ascii="Times New Roman" w:hAnsi="Times New Roman"/>
          <w:szCs w:val="24"/>
        </w:rPr>
        <w:t> </w:t>
      </w:r>
      <w:r w:rsidR="0019040F" w:rsidRPr="0019040F">
        <w:rPr>
          <w:rFonts w:ascii="Times New Roman" w:hAnsi="Times New Roman"/>
          <w:szCs w:val="24"/>
        </w:rPr>
        <w:t xml:space="preserve">v rodinných domech‘‘. </w:t>
      </w:r>
      <w:r w:rsidR="00CA66A2">
        <w:rPr>
          <w:rFonts w:ascii="Times New Roman" w:hAnsi="Times New Roman"/>
          <w:szCs w:val="24"/>
        </w:rPr>
        <w:t xml:space="preserve">Předmět </w:t>
      </w:r>
      <w:r w:rsidR="0019040F" w:rsidRPr="0019040F">
        <w:rPr>
          <w:rFonts w:ascii="Times New Roman" w:hAnsi="Times New Roman"/>
          <w:szCs w:val="24"/>
        </w:rPr>
        <w:t xml:space="preserve">je součástí </w:t>
      </w:r>
      <w:r w:rsidR="00CA66A2">
        <w:rPr>
          <w:rFonts w:ascii="Times New Roman" w:hAnsi="Times New Roman"/>
          <w:szCs w:val="24"/>
        </w:rPr>
        <w:t>zastavitelné</w:t>
      </w:r>
      <w:r w:rsidR="0019040F" w:rsidRPr="0019040F">
        <w:rPr>
          <w:rFonts w:ascii="Times New Roman" w:hAnsi="Times New Roman"/>
          <w:szCs w:val="24"/>
        </w:rPr>
        <w:t xml:space="preserve"> plochy pro bydlení B45 a je součástí plochy řešené územní studií č. ÚS 5 – 02/2015 lokalita – Stará čtvrť. </w:t>
      </w:r>
      <w:r w:rsidR="0019040F">
        <w:rPr>
          <w:rFonts w:ascii="Times New Roman" w:hAnsi="Times New Roman"/>
          <w:szCs w:val="24"/>
        </w:rPr>
        <w:t xml:space="preserve">V této studii je řešeno kromě samotné budoucí výstavby také napojení dané lokality na dopravní a technickou infrastrukturu (inženýrské sítě). V případě realizace navazující zástavby je uvažováno s možností jejího propojení na jižní straně území s komunikacemi v ploše rozvojového území B45, právě na Předmětu. </w:t>
      </w:r>
      <w:r w:rsidR="00E87FB7">
        <w:rPr>
          <w:rFonts w:ascii="Times New Roman" w:hAnsi="Times New Roman"/>
          <w:szCs w:val="24"/>
        </w:rPr>
        <w:t xml:space="preserve">Zmíněná územní studie navrhuje doplnění budoucí uliční sítě zastavitelných ploch tak, aby byly komunikace zaokrouhlovány pro případ možných překopů při rekonstrukcích inženýrských sítí, případně oprav </w:t>
      </w:r>
      <w:r w:rsidR="00666CC5">
        <w:rPr>
          <w:rFonts w:ascii="Times New Roman" w:hAnsi="Times New Roman"/>
          <w:szCs w:val="24"/>
        </w:rPr>
        <w:t xml:space="preserve">budoucích komunikací a samozřejmě také dopravní prostupnosti v území. Tato studie obsahuje návrh možného dopravního řešení, zejména ale plošně rozsáhlé navazující zastavitelné plochy. Zde je třeba ale také uvést, že tato nová zastavitelná plocha si vyžádá zpracování podrobnější studie např. v rámci konkrétní projekce, reagující na konkrétní morfologii terénu, zakládací podmínky apod. U takového rozsahu této zastavitelné plochy </w:t>
      </w:r>
      <w:r w:rsidR="00850A12">
        <w:rPr>
          <w:rFonts w:ascii="Times New Roman" w:hAnsi="Times New Roman"/>
          <w:szCs w:val="24"/>
        </w:rPr>
        <w:br/>
      </w:r>
      <w:r w:rsidR="00666CC5">
        <w:rPr>
          <w:rFonts w:ascii="Times New Roman" w:hAnsi="Times New Roman"/>
          <w:szCs w:val="24"/>
        </w:rPr>
        <w:t xml:space="preserve">si lze představit více možností dopravního skeletu, které se v některých variantách mohou </w:t>
      </w:r>
      <w:r w:rsidR="00850A12">
        <w:rPr>
          <w:rFonts w:ascii="Times New Roman" w:hAnsi="Times New Roman"/>
          <w:szCs w:val="24"/>
        </w:rPr>
        <w:br/>
      </w:r>
      <w:r w:rsidR="00666CC5">
        <w:rPr>
          <w:rFonts w:ascii="Times New Roman" w:hAnsi="Times New Roman"/>
          <w:szCs w:val="24"/>
        </w:rPr>
        <w:t xml:space="preserve">od nastíněného řešení odklánět, ale i takové, které budou dopravní obsluhu zajišťovat </w:t>
      </w:r>
      <w:r w:rsidR="00850A12">
        <w:rPr>
          <w:rFonts w:ascii="Times New Roman" w:hAnsi="Times New Roman"/>
          <w:szCs w:val="24"/>
        </w:rPr>
        <w:br/>
      </w:r>
      <w:r w:rsidR="00666CC5">
        <w:rPr>
          <w:rFonts w:ascii="Times New Roman" w:hAnsi="Times New Roman"/>
          <w:szCs w:val="24"/>
        </w:rPr>
        <w:t xml:space="preserve">pro respektování studií nastíněného dopravního řešení. Dopravní řešení se nachází ve výkrese širších vztahů, nikoliv výkresu zastavovacích regulací. Jedná se o schéma, které je třeba </w:t>
      </w:r>
      <w:r w:rsidR="00850A12">
        <w:rPr>
          <w:rFonts w:ascii="Times New Roman" w:hAnsi="Times New Roman"/>
          <w:szCs w:val="24"/>
        </w:rPr>
        <w:t xml:space="preserve">navazujícími projekčními nebo studijními stupni upřesňovat. Nicméně vzhledem k tomu, </w:t>
      </w:r>
      <w:r w:rsidR="00CC47A8">
        <w:rPr>
          <w:rFonts w:ascii="Times New Roman" w:hAnsi="Times New Roman"/>
          <w:szCs w:val="24"/>
        </w:rPr>
        <w:br/>
      </w:r>
      <w:r w:rsidR="00850A12">
        <w:rPr>
          <w:rFonts w:ascii="Times New Roman" w:hAnsi="Times New Roman"/>
          <w:szCs w:val="24"/>
        </w:rPr>
        <w:t xml:space="preserve">že velikost zastavitelného pozemku umožňuje vícero variant dopravního skeletu, od hnízdové zástavby, po klasický šachovnicový systém apod., je možno uvést, že zastavitelnost sousedního pozemku není životně svázána s nutností napojení na již realizovanou slepou komunikaci s prodávaným pozemkem a jeho prodej tak neznemožní ani neznehodnotí kvalitní urbanistické řešení zmiňované zastavitelné plochy. S ohledem na uvedené OÚPaSŘ </w:t>
      </w:r>
      <w:r w:rsidR="00850A12" w:rsidRPr="00850A12">
        <w:rPr>
          <w:rFonts w:ascii="Times New Roman" w:hAnsi="Times New Roman"/>
          <w:b/>
          <w:bCs/>
          <w:szCs w:val="24"/>
        </w:rPr>
        <w:t>nemá</w:t>
      </w:r>
      <w:r w:rsidR="00850A12">
        <w:rPr>
          <w:rFonts w:ascii="Times New Roman" w:hAnsi="Times New Roman"/>
          <w:szCs w:val="24"/>
        </w:rPr>
        <w:t xml:space="preserve"> k prodeji Předmětu </w:t>
      </w:r>
      <w:r w:rsidR="00850A12" w:rsidRPr="00850A12">
        <w:rPr>
          <w:rFonts w:ascii="Times New Roman" w:hAnsi="Times New Roman"/>
          <w:b/>
          <w:bCs/>
          <w:szCs w:val="24"/>
        </w:rPr>
        <w:t>námitek</w:t>
      </w:r>
      <w:r w:rsidR="00850A12">
        <w:rPr>
          <w:rFonts w:ascii="Times New Roman" w:hAnsi="Times New Roman"/>
          <w:szCs w:val="24"/>
        </w:rPr>
        <w:t xml:space="preserve">. </w:t>
      </w:r>
      <w:r w:rsidR="00DD4D0A">
        <w:rPr>
          <w:rFonts w:ascii="Times New Roman" w:hAnsi="Times New Roman"/>
          <w:szCs w:val="24"/>
          <w:u w:val="single"/>
        </w:rPr>
        <w:t>Odbor územního plánování a stavebního řádu předložil také přílohu č. 5 předloženého materiálu – Dopravní řešení širších vztahů.</w:t>
      </w:r>
    </w:p>
    <w:p w14:paraId="3B656697" w14:textId="77777777" w:rsidR="00E87FB7" w:rsidRDefault="00E87FB7" w:rsidP="00667594">
      <w:pPr>
        <w:pStyle w:val="mmoradkovani"/>
        <w:spacing w:line="240" w:lineRule="auto"/>
        <w:jc w:val="both"/>
        <w:rPr>
          <w:rFonts w:ascii="Times New Roman" w:hAnsi="Times New Roman"/>
          <w:szCs w:val="24"/>
        </w:rPr>
      </w:pPr>
    </w:p>
    <w:p w14:paraId="0A121830" w14:textId="77777777" w:rsidR="003D4582" w:rsidRDefault="0003181A" w:rsidP="00667594">
      <w:pPr>
        <w:jc w:val="both"/>
        <w:rPr>
          <w:sz w:val="24"/>
          <w:szCs w:val="24"/>
        </w:rPr>
      </w:pPr>
      <w:r w:rsidRPr="00CA66A2">
        <w:rPr>
          <w:b/>
          <w:bCs/>
          <w:sz w:val="24"/>
          <w:szCs w:val="24"/>
          <w:u w:val="single"/>
        </w:rPr>
        <w:t>Odbor strategického rozvoje</w:t>
      </w:r>
      <w:r>
        <w:rPr>
          <w:b/>
          <w:bCs/>
          <w:i/>
          <w:iCs/>
          <w:sz w:val="24"/>
          <w:szCs w:val="24"/>
        </w:rPr>
        <w:t xml:space="preserve"> – </w:t>
      </w:r>
      <w:r>
        <w:rPr>
          <w:sz w:val="24"/>
          <w:szCs w:val="24"/>
        </w:rPr>
        <w:t xml:space="preserve">Předmět navazuje na zastavitelnou plochu B45, pro kterou je zpracována územní studie č. US 5 – 02/2015, lokalita Stará čtvrť/Lhotka u Ostravy. Tato </w:t>
      </w:r>
      <w:r w:rsidR="00D575D6">
        <w:rPr>
          <w:sz w:val="24"/>
          <w:szCs w:val="24"/>
        </w:rPr>
        <w:br/>
      </w:r>
      <w:r>
        <w:rPr>
          <w:sz w:val="24"/>
          <w:szCs w:val="24"/>
        </w:rPr>
        <w:t xml:space="preserve">mj. výhledově počítala s dopravním propojením stávající ul. Pod Lesem a Hlohová. Pro tyto účely lze využít i požadovanou část pozemku parc.č. 730/15. Proto </w:t>
      </w:r>
      <w:r w:rsidRPr="0003181A">
        <w:rPr>
          <w:b/>
          <w:bCs/>
          <w:sz w:val="24"/>
          <w:szCs w:val="24"/>
        </w:rPr>
        <w:t>doporučuje ponechat pozemek</w:t>
      </w:r>
      <w:r>
        <w:rPr>
          <w:sz w:val="24"/>
          <w:szCs w:val="24"/>
        </w:rPr>
        <w:t xml:space="preserve"> </w:t>
      </w:r>
      <w:r w:rsidRPr="003D4582">
        <w:rPr>
          <w:b/>
          <w:bCs/>
          <w:sz w:val="24"/>
          <w:szCs w:val="24"/>
        </w:rPr>
        <w:t>v majetku SMO</w:t>
      </w:r>
      <w:r>
        <w:rPr>
          <w:sz w:val="24"/>
          <w:szCs w:val="24"/>
        </w:rPr>
        <w:t xml:space="preserve"> a v případě zájmu jej žadateli poskytnout k užívání např. formou dlouhodobéh</w:t>
      </w:r>
      <w:r w:rsidR="007F1ECC">
        <w:rPr>
          <w:sz w:val="24"/>
          <w:szCs w:val="24"/>
        </w:rPr>
        <w:t>o </w:t>
      </w:r>
      <w:r>
        <w:rPr>
          <w:sz w:val="24"/>
          <w:szCs w:val="24"/>
        </w:rPr>
        <w:t>pronájmu.</w:t>
      </w:r>
    </w:p>
    <w:p w14:paraId="112E8EAF" w14:textId="77777777" w:rsidR="003D4582" w:rsidRDefault="003D4582" w:rsidP="00667594">
      <w:pPr>
        <w:jc w:val="both"/>
        <w:rPr>
          <w:sz w:val="24"/>
          <w:szCs w:val="24"/>
        </w:rPr>
      </w:pPr>
    </w:p>
    <w:p w14:paraId="3994127C" w14:textId="77777777" w:rsidR="007F4550" w:rsidRPr="007F4550" w:rsidRDefault="007F4550" w:rsidP="007F4550">
      <w:pPr>
        <w:jc w:val="both"/>
        <w:rPr>
          <w:b/>
          <w:bCs/>
          <w:sz w:val="24"/>
          <w:szCs w:val="24"/>
        </w:rPr>
      </w:pPr>
      <w:r w:rsidRPr="007F4550">
        <w:rPr>
          <w:b/>
          <w:bCs/>
          <w:sz w:val="24"/>
          <w:szCs w:val="24"/>
        </w:rPr>
        <w:t>Na základě jednání mezi starostou příslušného městského obvodu a vedoucím odboru územního plánování a stavebního řádu je přístup k pozemku možné dále zajistit jinými způsoby, a tedy stanovisko strategického rozvoje lze takto překročit. K tomuto předložil odbor územního plánování a stavebního řádu přílohu č. 5 předloženého materiálu - Dopravní řešení širších vztahů.</w:t>
      </w:r>
    </w:p>
    <w:p w14:paraId="1A924940" w14:textId="77777777" w:rsidR="003D4582" w:rsidRPr="006A14F7" w:rsidRDefault="003D4582" w:rsidP="00667594">
      <w:pPr>
        <w:jc w:val="both"/>
        <w:rPr>
          <w:sz w:val="24"/>
          <w:szCs w:val="24"/>
        </w:rPr>
      </w:pPr>
    </w:p>
    <w:p w14:paraId="331EE279" w14:textId="60BC5CC6" w:rsidR="0003181A" w:rsidRDefault="00667594" w:rsidP="00667594">
      <w:pPr>
        <w:jc w:val="both"/>
        <w:rPr>
          <w:sz w:val="24"/>
          <w:szCs w:val="24"/>
        </w:rPr>
      </w:pPr>
      <w:r w:rsidRPr="00CA66A2">
        <w:rPr>
          <w:b/>
          <w:bCs/>
          <w:sz w:val="24"/>
          <w:szCs w:val="24"/>
          <w:u w:val="single"/>
        </w:rPr>
        <w:t>Odbor investiční</w:t>
      </w:r>
      <w:r w:rsidR="0043357C" w:rsidRPr="00CA66A2">
        <w:rPr>
          <w:b/>
          <w:bCs/>
          <w:sz w:val="24"/>
          <w:szCs w:val="24"/>
          <w:u w:val="single"/>
        </w:rPr>
        <w:t xml:space="preserve">, odbor </w:t>
      </w:r>
      <w:r w:rsidR="00FD5212" w:rsidRPr="00CA66A2">
        <w:rPr>
          <w:b/>
          <w:bCs/>
          <w:sz w:val="24"/>
          <w:szCs w:val="24"/>
          <w:u w:val="single"/>
        </w:rPr>
        <w:t>životního prostředí</w:t>
      </w:r>
      <w:r w:rsidRPr="00492C69">
        <w:rPr>
          <w:b/>
          <w:bCs/>
          <w:i/>
          <w:iCs/>
          <w:sz w:val="24"/>
          <w:szCs w:val="24"/>
        </w:rPr>
        <w:t xml:space="preserve"> – </w:t>
      </w:r>
      <w:r w:rsidR="00492C69" w:rsidRPr="00492C69">
        <w:rPr>
          <w:sz w:val="24"/>
          <w:szCs w:val="24"/>
        </w:rPr>
        <w:t>k</w:t>
      </w:r>
      <w:r w:rsidR="00CA66A2">
        <w:rPr>
          <w:sz w:val="24"/>
          <w:szCs w:val="24"/>
        </w:rPr>
        <w:t> dané věci</w:t>
      </w:r>
      <w:r w:rsidR="00492C69" w:rsidRPr="00492C69">
        <w:rPr>
          <w:sz w:val="24"/>
          <w:szCs w:val="24"/>
        </w:rPr>
        <w:t xml:space="preserve"> </w:t>
      </w:r>
      <w:r w:rsidR="00492C69" w:rsidRPr="00492C69">
        <w:rPr>
          <w:b/>
          <w:bCs/>
          <w:sz w:val="24"/>
          <w:szCs w:val="24"/>
        </w:rPr>
        <w:t>nem</w:t>
      </w:r>
      <w:r w:rsidR="00CA66A2">
        <w:rPr>
          <w:b/>
          <w:bCs/>
          <w:sz w:val="24"/>
          <w:szCs w:val="24"/>
        </w:rPr>
        <w:t>ají</w:t>
      </w:r>
      <w:r w:rsidR="00492C69" w:rsidRPr="00492C69">
        <w:rPr>
          <w:b/>
          <w:bCs/>
          <w:sz w:val="24"/>
          <w:szCs w:val="24"/>
        </w:rPr>
        <w:t xml:space="preserve"> námitek</w:t>
      </w:r>
      <w:r w:rsidR="00492C69" w:rsidRPr="00492C69">
        <w:rPr>
          <w:sz w:val="24"/>
          <w:szCs w:val="24"/>
        </w:rPr>
        <w:t>.</w:t>
      </w:r>
    </w:p>
    <w:p w14:paraId="1B93CB42" w14:textId="77777777" w:rsidR="00BA3E63" w:rsidRDefault="00BA3E63" w:rsidP="00667594">
      <w:pPr>
        <w:jc w:val="both"/>
        <w:rPr>
          <w:sz w:val="24"/>
          <w:szCs w:val="24"/>
        </w:rPr>
      </w:pPr>
    </w:p>
    <w:p w14:paraId="06362B5A" w14:textId="2A96C731" w:rsidR="00BA3E63" w:rsidRPr="00BA3E63" w:rsidRDefault="00BA3E63" w:rsidP="00667594">
      <w:pPr>
        <w:jc w:val="both"/>
        <w:rPr>
          <w:b/>
          <w:bCs/>
          <w:sz w:val="24"/>
          <w:szCs w:val="24"/>
          <w:u w:val="single"/>
        </w:rPr>
      </w:pPr>
      <w:r w:rsidRPr="00BA3E63">
        <w:rPr>
          <w:b/>
          <w:bCs/>
          <w:sz w:val="24"/>
          <w:szCs w:val="24"/>
          <w:u w:val="single"/>
        </w:rPr>
        <w:t>Příslušnost rozhodování</w:t>
      </w:r>
    </w:p>
    <w:p w14:paraId="25E70C9D" w14:textId="1A36DFE9" w:rsidR="00BA3E63" w:rsidRDefault="00BA3E63" w:rsidP="00667594">
      <w:pPr>
        <w:jc w:val="both"/>
        <w:rPr>
          <w:sz w:val="24"/>
          <w:szCs w:val="24"/>
        </w:rPr>
      </w:pPr>
      <w:r>
        <w:rPr>
          <w:sz w:val="24"/>
          <w:szCs w:val="24"/>
        </w:rPr>
        <w:t>V případě, že zastupitelstvo města rozhodne o záměru prodeje, bude dle čl. 7 odst. (3) písm. b) obecně závazné vyhlášky č. 1</w:t>
      </w:r>
      <w:r w:rsidR="00977ABA">
        <w:rPr>
          <w:sz w:val="24"/>
          <w:szCs w:val="24"/>
        </w:rPr>
        <w:t>0</w:t>
      </w:r>
      <w:r>
        <w:rPr>
          <w:sz w:val="24"/>
          <w:szCs w:val="24"/>
        </w:rPr>
        <w:t>/20</w:t>
      </w:r>
      <w:r w:rsidR="00977ABA">
        <w:rPr>
          <w:sz w:val="24"/>
          <w:szCs w:val="24"/>
        </w:rPr>
        <w:t>22</w:t>
      </w:r>
      <w:r>
        <w:rPr>
          <w:sz w:val="24"/>
          <w:szCs w:val="24"/>
        </w:rPr>
        <w:t xml:space="preserve">, Statutu města Ostravy, ve znění pozdějších změn </w:t>
      </w:r>
      <w:r>
        <w:rPr>
          <w:sz w:val="24"/>
          <w:szCs w:val="24"/>
        </w:rPr>
        <w:br/>
        <w:t>a doplňků, o prodeji rozhodovat Zastupitelstvo městského obvodu Lhotka.</w:t>
      </w:r>
    </w:p>
    <w:p w14:paraId="2697E315" w14:textId="77777777" w:rsidR="006A14F7" w:rsidRDefault="006A14F7" w:rsidP="006A14F7">
      <w:pPr>
        <w:jc w:val="both"/>
        <w:rPr>
          <w:b/>
          <w:sz w:val="24"/>
          <w:szCs w:val="24"/>
        </w:rPr>
      </w:pPr>
    </w:p>
    <w:p w14:paraId="50A2AE24" w14:textId="77777777" w:rsidR="00667594" w:rsidRDefault="00667594" w:rsidP="00667594">
      <w:pPr>
        <w:pStyle w:val="mmoradkovani"/>
        <w:spacing w:line="240" w:lineRule="auto"/>
        <w:jc w:val="both"/>
        <w:rPr>
          <w:rFonts w:ascii="Times New Roman" w:hAnsi="Times New Roman"/>
          <w:color w:val="FF0000"/>
          <w:szCs w:val="24"/>
        </w:rPr>
      </w:pPr>
    </w:p>
    <w:p w14:paraId="112CC729" w14:textId="77777777" w:rsidR="007F4550" w:rsidRDefault="007F4550" w:rsidP="00667594">
      <w:pPr>
        <w:pStyle w:val="mmoradkovani"/>
        <w:spacing w:line="240" w:lineRule="auto"/>
        <w:jc w:val="both"/>
        <w:rPr>
          <w:rFonts w:ascii="Times New Roman" w:hAnsi="Times New Roman"/>
          <w:color w:val="FF0000"/>
          <w:szCs w:val="24"/>
        </w:rPr>
      </w:pPr>
    </w:p>
    <w:p w14:paraId="42F3EFB7" w14:textId="77777777" w:rsidR="007F4550" w:rsidRDefault="007F4550" w:rsidP="00667594">
      <w:pPr>
        <w:pStyle w:val="mmoradkovani"/>
        <w:spacing w:line="240" w:lineRule="auto"/>
        <w:jc w:val="both"/>
        <w:rPr>
          <w:rFonts w:ascii="Times New Roman" w:hAnsi="Times New Roman"/>
          <w:color w:val="FF0000"/>
          <w:szCs w:val="24"/>
        </w:rPr>
      </w:pPr>
    </w:p>
    <w:p w14:paraId="6DFE261D" w14:textId="77777777" w:rsidR="007F4550" w:rsidRPr="003566A4" w:rsidRDefault="007F4550" w:rsidP="00667594">
      <w:pPr>
        <w:pStyle w:val="mmoradkovani"/>
        <w:spacing w:line="240" w:lineRule="auto"/>
        <w:jc w:val="both"/>
        <w:rPr>
          <w:rFonts w:ascii="Times New Roman" w:hAnsi="Times New Roman"/>
          <w:color w:val="FF0000"/>
          <w:szCs w:val="24"/>
        </w:rPr>
      </w:pPr>
    </w:p>
    <w:p w14:paraId="0DD436C7" w14:textId="1579BFE4" w:rsidR="00FD5212" w:rsidRPr="00021099" w:rsidRDefault="00073DFE" w:rsidP="00FD5212">
      <w:pPr>
        <w:pStyle w:val="Bezmezer"/>
        <w:jc w:val="both"/>
        <w:rPr>
          <w:b/>
          <w:bCs/>
          <w:color w:val="171717" w:themeColor="background2" w:themeShade="1A"/>
          <w:sz w:val="24"/>
          <w:szCs w:val="24"/>
          <w:u w:val="single"/>
        </w:rPr>
      </w:pPr>
      <w:r>
        <w:rPr>
          <w:b/>
          <w:bCs/>
          <w:color w:val="171717" w:themeColor="background2" w:themeShade="1A"/>
          <w:sz w:val="24"/>
          <w:szCs w:val="24"/>
          <w:u w:val="single"/>
        </w:rPr>
        <w:t>Projednáno v radě města</w:t>
      </w:r>
    </w:p>
    <w:p w14:paraId="4366A40D" w14:textId="77777777" w:rsidR="00073DFE" w:rsidRDefault="00073DFE" w:rsidP="00073DFE">
      <w:pPr>
        <w:pStyle w:val="Bezmezer"/>
        <w:jc w:val="both"/>
        <w:rPr>
          <w:b/>
          <w:sz w:val="24"/>
          <w:szCs w:val="24"/>
        </w:rPr>
      </w:pPr>
      <w:r>
        <w:rPr>
          <w:b/>
          <w:bCs/>
          <w:sz w:val="24"/>
          <w:szCs w:val="24"/>
        </w:rPr>
        <w:t xml:space="preserve">Rada </w:t>
      </w:r>
      <w:r w:rsidRPr="0015431F">
        <w:rPr>
          <w:b/>
          <w:bCs/>
          <w:sz w:val="24"/>
          <w:szCs w:val="24"/>
        </w:rPr>
        <w:t xml:space="preserve">města </w:t>
      </w:r>
      <w:r>
        <w:rPr>
          <w:b/>
          <w:bCs/>
          <w:sz w:val="24"/>
          <w:szCs w:val="24"/>
        </w:rPr>
        <w:t xml:space="preserve">dne 16. 6. 2026 souhlasila s návrhem na záměr </w:t>
      </w:r>
      <w:r w:rsidRPr="0015431F">
        <w:rPr>
          <w:b/>
          <w:sz w:val="24"/>
          <w:szCs w:val="24"/>
        </w:rPr>
        <w:t>města prodat část nemovité věci v k.ú. Lhotka u Ostravy, obec Ostrava, ve vlastnictví statutárního města Ostrava, svěřené městskému obvodu Lhotka</w:t>
      </w:r>
      <w:r>
        <w:rPr>
          <w:b/>
          <w:sz w:val="24"/>
          <w:szCs w:val="24"/>
        </w:rPr>
        <w:t>.</w:t>
      </w:r>
      <w:r w:rsidRPr="0015431F">
        <w:rPr>
          <w:b/>
          <w:sz w:val="24"/>
          <w:szCs w:val="24"/>
        </w:rPr>
        <w:t> </w:t>
      </w:r>
    </w:p>
    <w:p w14:paraId="306516BB" w14:textId="77777777" w:rsidR="00073DFE" w:rsidRDefault="00073DFE" w:rsidP="00073DFE">
      <w:pPr>
        <w:pStyle w:val="Bezmezer"/>
        <w:jc w:val="both"/>
        <w:rPr>
          <w:b/>
          <w:sz w:val="24"/>
          <w:szCs w:val="24"/>
        </w:rPr>
      </w:pPr>
    </w:p>
    <w:p w14:paraId="05047DF6" w14:textId="77777777" w:rsidR="00073DFE" w:rsidRDefault="00073DFE" w:rsidP="00073DFE">
      <w:pPr>
        <w:pStyle w:val="Zkladntext"/>
        <w:rPr>
          <w:b/>
          <w:bCs/>
          <w:u w:val="single"/>
        </w:rPr>
      </w:pPr>
      <w:r>
        <w:rPr>
          <w:b/>
          <w:bCs/>
          <w:u w:val="single"/>
        </w:rPr>
        <w:t xml:space="preserve">Upozornění </w:t>
      </w:r>
    </w:p>
    <w:p w14:paraId="1860FB7E" w14:textId="77777777" w:rsidR="00073DFE" w:rsidRPr="004C44B7" w:rsidRDefault="00073DFE" w:rsidP="00073DFE">
      <w:pPr>
        <w:pStyle w:val="Zkladntext"/>
        <w:rPr>
          <w:bCs/>
        </w:rPr>
      </w:pPr>
      <w:r>
        <w:rPr>
          <w:bCs/>
        </w:rPr>
        <w:t xml:space="preserve">Tento materiál obsahuje informace podléhající ochraně osobních údajů, které by neměly být zveřejňovány dle zák. č. 106/1999 Sb., o svobodném přístupu k informacím, ve znění pozdějších předpisů, jelikož jsou chráněny zák. č. 110/2019 Sb., o zpracování osobních údajů. </w:t>
      </w:r>
    </w:p>
    <w:p w14:paraId="5B9CE24B" w14:textId="77777777" w:rsidR="00073DFE" w:rsidRPr="00E32458" w:rsidRDefault="00073DFE" w:rsidP="00073DFE">
      <w:pPr>
        <w:pStyle w:val="Bezmezer"/>
        <w:jc w:val="both"/>
        <w:rPr>
          <w:b/>
          <w:bCs/>
          <w:sz w:val="24"/>
          <w:szCs w:val="24"/>
        </w:rPr>
      </w:pPr>
    </w:p>
    <w:p w14:paraId="15663ED8" w14:textId="77777777" w:rsidR="00073DFE" w:rsidRPr="0015431F" w:rsidRDefault="00073DFE" w:rsidP="00073DFE">
      <w:pPr>
        <w:pStyle w:val="Bezmezer"/>
        <w:jc w:val="both"/>
        <w:rPr>
          <w:b/>
          <w:sz w:val="24"/>
          <w:szCs w:val="24"/>
        </w:rPr>
      </w:pPr>
    </w:p>
    <w:p w14:paraId="67F750D1" w14:textId="77777777" w:rsidR="006E7EF9" w:rsidRPr="003566A4" w:rsidRDefault="006E7EF9" w:rsidP="00667594">
      <w:pPr>
        <w:jc w:val="both"/>
        <w:rPr>
          <w:color w:val="FF0000"/>
          <w:sz w:val="24"/>
          <w:szCs w:val="24"/>
        </w:rPr>
      </w:pPr>
    </w:p>
    <w:sectPr w:rsidR="006E7EF9" w:rsidRPr="003566A4" w:rsidSect="006675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E4A0" w14:textId="77777777" w:rsidR="00DF6A62" w:rsidRDefault="00DF6A62">
      <w:r>
        <w:separator/>
      </w:r>
    </w:p>
  </w:endnote>
  <w:endnote w:type="continuationSeparator" w:id="0">
    <w:p w14:paraId="04CC740C" w14:textId="77777777" w:rsidR="00DF6A62" w:rsidRDefault="00DF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506964"/>
      <w:docPartObj>
        <w:docPartGallery w:val="Page Numbers (Bottom of Page)"/>
        <w:docPartUnique/>
      </w:docPartObj>
    </w:sdtPr>
    <w:sdtEndPr/>
    <w:sdtContent>
      <w:p w14:paraId="7B5BE519" w14:textId="77777777" w:rsidR="00667594" w:rsidRDefault="00667594">
        <w:pPr>
          <w:pStyle w:val="Zpat"/>
          <w:jc w:val="center"/>
        </w:pPr>
        <w:r>
          <w:fldChar w:fldCharType="begin"/>
        </w:r>
        <w:r>
          <w:instrText>PAGE   \* MERGEFORMAT</w:instrText>
        </w:r>
        <w:r>
          <w:fldChar w:fldCharType="separate"/>
        </w:r>
        <w:r>
          <w:t>2</w:t>
        </w:r>
        <w:r>
          <w:fldChar w:fldCharType="end"/>
        </w:r>
      </w:p>
    </w:sdtContent>
  </w:sdt>
  <w:p w14:paraId="0F70ED97" w14:textId="77777777" w:rsidR="00667594" w:rsidRDefault="006675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1B18" w14:textId="77777777" w:rsidR="00DF6A62" w:rsidRDefault="00DF6A62">
      <w:r>
        <w:separator/>
      </w:r>
    </w:p>
  </w:footnote>
  <w:footnote w:type="continuationSeparator" w:id="0">
    <w:p w14:paraId="605AA9C1" w14:textId="77777777" w:rsidR="00DF6A62" w:rsidRDefault="00DF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954"/>
    <w:multiLevelType w:val="hybridMultilevel"/>
    <w:tmpl w:val="7EB41F34"/>
    <w:lvl w:ilvl="0" w:tplc="541E887A">
      <w:numFmt w:val="bullet"/>
      <w:lvlText w:val="-"/>
      <w:lvlJc w:val="left"/>
      <w:pPr>
        <w:ind w:left="928" w:hanging="360"/>
      </w:pPr>
      <w:rPr>
        <w:rFonts w:ascii="Times New Roman" w:eastAsia="Times New Roman" w:hAnsi="Times New Roman" w:cs="Times New Roman" w:hint="default"/>
        <w:color w:val="auto"/>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start w:val="1"/>
      <w:numFmt w:val="bullet"/>
      <w:lvlText w:val=""/>
      <w:lvlJc w:val="left"/>
      <w:pPr>
        <w:ind w:left="4528" w:hanging="360"/>
      </w:pPr>
      <w:rPr>
        <w:rFonts w:ascii="Wingdings" w:hAnsi="Wingdings" w:hint="default"/>
      </w:rPr>
    </w:lvl>
    <w:lvl w:ilvl="6" w:tplc="04050001">
      <w:start w:val="1"/>
      <w:numFmt w:val="bullet"/>
      <w:lvlText w:val=""/>
      <w:lvlJc w:val="left"/>
      <w:pPr>
        <w:ind w:left="5248" w:hanging="360"/>
      </w:pPr>
      <w:rPr>
        <w:rFonts w:ascii="Symbol" w:hAnsi="Symbol" w:hint="default"/>
      </w:rPr>
    </w:lvl>
    <w:lvl w:ilvl="7" w:tplc="04050003">
      <w:start w:val="1"/>
      <w:numFmt w:val="bullet"/>
      <w:lvlText w:val="o"/>
      <w:lvlJc w:val="left"/>
      <w:pPr>
        <w:ind w:left="5968" w:hanging="360"/>
      </w:pPr>
      <w:rPr>
        <w:rFonts w:ascii="Courier New" w:hAnsi="Courier New" w:cs="Courier New" w:hint="default"/>
      </w:rPr>
    </w:lvl>
    <w:lvl w:ilvl="8" w:tplc="04050005">
      <w:start w:val="1"/>
      <w:numFmt w:val="bullet"/>
      <w:lvlText w:val=""/>
      <w:lvlJc w:val="left"/>
      <w:pPr>
        <w:ind w:left="6688" w:hanging="360"/>
      </w:pPr>
      <w:rPr>
        <w:rFonts w:ascii="Wingdings" w:hAnsi="Wingdings" w:hint="default"/>
      </w:rPr>
    </w:lvl>
  </w:abstractNum>
  <w:abstractNum w:abstractNumId="1" w15:restartNumberingAfterBreak="0">
    <w:nsid w:val="139D135D"/>
    <w:multiLevelType w:val="hybridMultilevel"/>
    <w:tmpl w:val="18549406"/>
    <w:lvl w:ilvl="0" w:tplc="46FCC8AA">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C674B0A"/>
    <w:multiLevelType w:val="hybridMultilevel"/>
    <w:tmpl w:val="B7D043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48942413">
    <w:abstractNumId w:val="0"/>
  </w:num>
  <w:num w:numId="2" w16cid:durableId="133722625">
    <w:abstractNumId w:val="0"/>
  </w:num>
  <w:num w:numId="3" w16cid:durableId="1907909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01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94"/>
    <w:rsid w:val="00003B90"/>
    <w:rsid w:val="00017EEC"/>
    <w:rsid w:val="00024985"/>
    <w:rsid w:val="0003181A"/>
    <w:rsid w:val="00060D6C"/>
    <w:rsid w:val="00064D6B"/>
    <w:rsid w:val="0007056F"/>
    <w:rsid w:val="00073DFE"/>
    <w:rsid w:val="00082E87"/>
    <w:rsid w:val="00083FCB"/>
    <w:rsid w:val="000B0A9E"/>
    <w:rsid w:val="000F7C6C"/>
    <w:rsid w:val="00100B51"/>
    <w:rsid w:val="00130FB0"/>
    <w:rsid w:val="00131B26"/>
    <w:rsid w:val="00134DDB"/>
    <w:rsid w:val="00146682"/>
    <w:rsid w:val="0015431F"/>
    <w:rsid w:val="001825FD"/>
    <w:rsid w:val="0018409A"/>
    <w:rsid w:val="0019040F"/>
    <w:rsid w:val="001A2E52"/>
    <w:rsid w:val="0021199B"/>
    <w:rsid w:val="00243028"/>
    <w:rsid w:val="0024425E"/>
    <w:rsid w:val="00244894"/>
    <w:rsid w:val="00292B3F"/>
    <w:rsid w:val="00293024"/>
    <w:rsid w:val="002B73E4"/>
    <w:rsid w:val="002C3BA4"/>
    <w:rsid w:val="002D5A28"/>
    <w:rsid w:val="002D632E"/>
    <w:rsid w:val="002E5B6C"/>
    <w:rsid w:val="00300402"/>
    <w:rsid w:val="003124CE"/>
    <w:rsid w:val="003146B4"/>
    <w:rsid w:val="00343E9F"/>
    <w:rsid w:val="0034455E"/>
    <w:rsid w:val="00354BA1"/>
    <w:rsid w:val="003566A4"/>
    <w:rsid w:val="00367827"/>
    <w:rsid w:val="003918B9"/>
    <w:rsid w:val="00397C3C"/>
    <w:rsid w:val="003A563A"/>
    <w:rsid w:val="003D4582"/>
    <w:rsid w:val="003F5A6D"/>
    <w:rsid w:val="0041414B"/>
    <w:rsid w:val="00416944"/>
    <w:rsid w:val="00417BDF"/>
    <w:rsid w:val="00421A77"/>
    <w:rsid w:val="0043357C"/>
    <w:rsid w:val="00440331"/>
    <w:rsid w:val="0047059A"/>
    <w:rsid w:val="00473BB1"/>
    <w:rsid w:val="00477AE9"/>
    <w:rsid w:val="00492C69"/>
    <w:rsid w:val="00494FBA"/>
    <w:rsid w:val="004B5DDE"/>
    <w:rsid w:val="004F65D3"/>
    <w:rsid w:val="00507FAD"/>
    <w:rsid w:val="00522205"/>
    <w:rsid w:val="00532D1F"/>
    <w:rsid w:val="00541C62"/>
    <w:rsid w:val="0054492B"/>
    <w:rsid w:val="00586E3D"/>
    <w:rsid w:val="005C35E9"/>
    <w:rsid w:val="005E6F3B"/>
    <w:rsid w:val="005F1383"/>
    <w:rsid w:val="006223EF"/>
    <w:rsid w:val="006431E5"/>
    <w:rsid w:val="00666CC5"/>
    <w:rsid w:val="00667594"/>
    <w:rsid w:val="006776BD"/>
    <w:rsid w:val="00683E51"/>
    <w:rsid w:val="00683E55"/>
    <w:rsid w:val="00691B2E"/>
    <w:rsid w:val="006A14F7"/>
    <w:rsid w:val="006B3228"/>
    <w:rsid w:val="006C034E"/>
    <w:rsid w:val="006D173C"/>
    <w:rsid w:val="006D344D"/>
    <w:rsid w:val="006E7EF9"/>
    <w:rsid w:val="007345A0"/>
    <w:rsid w:val="007639B8"/>
    <w:rsid w:val="0077436C"/>
    <w:rsid w:val="00785F85"/>
    <w:rsid w:val="007B2B7F"/>
    <w:rsid w:val="007B3A25"/>
    <w:rsid w:val="007B643F"/>
    <w:rsid w:val="007B7C8D"/>
    <w:rsid w:val="007E778B"/>
    <w:rsid w:val="007F027C"/>
    <w:rsid w:val="007F1ECC"/>
    <w:rsid w:val="007F4550"/>
    <w:rsid w:val="00803CDE"/>
    <w:rsid w:val="008110DF"/>
    <w:rsid w:val="00813FA2"/>
    <w:rsid w:val="00820F92"/>
    <w:rsid w:val="00841AD8"/>
    <w:rsid w:val="00850A12"/>
    <w:rsid w:val="00870619"/>
    <w:rsid w:val="0088704D"/>
    <w:rsid w:val="008D3C22"/>
    <w:rsid w:val="008F79E1"/>
    <w:rsid w:val="00902302"/>
    <w:rsid w:val="00902586"/>
    <w:rsid w:val="00905029"/>
    <w:rsid w:val="00921D32"/>
    <w:rsid w:val="00941332"/>
    <w:rsid w:val="00956C02"/>
    <w:rsid w:val="00977ABA"/>
    <w:rsid w:val="009923E4"/>
    <w:rsid w:val="0099603D"/>
    <w:rsid w:val="009B41CF"/>
    <w:rsid w:val="009B7054"/>
    <w:rsid w:val="009E2279"/>
    <w:rsid w:val="009F7A0B"/>
    <w:rsid w:val="00A0263E"/>
    <w:rsid w:val="00A12208"/>
    <w:rsid w:val="00A364D8"/>
    <w:rsid w:val="00A97E38"/>
    <w:rsid w:val="00AD4EC1"/>
    <w:rsid w:val="00AF5354"/>
    <w:rsid w:val="00B22344"/>
    <w:rsid w:val="00B45FFF"/>
    <w:rsid w:val="00B51011"/>
    <w:rsid w:val="00B550E0"/>
    <w:rsid w:val="00B6559E"/>
    <w:rsid w:val="00B77C02"/>
    <w:rsid w:val="00B83515"/>
    <w:rsid w:val="00BA2958"/>
    <w:rsid w:val="00BA3E63"/>
    <w:rsid w:val="00BB1F06"/>
    <w:rsid w:val="00BC0B4A"/>
    <w:rsid w:val="00BC6E56"/>
    <w:rsid w:val="00BE5AB1"/>
    <w:rsid w:val="00BF5203"/>
    <w:rsid w:val="00C17319"/>
    <w:rsid w:val="00C23402"/>
    <w:rsid w:val="00C428D2"/>
    <w:rsid w:val="00C63547"/>
    <w:rsid w:val="00C86B02"/>
    <w:rsid w:val="00CA66A2"/>
    <w:rsid w:val="00CC0B86"/>
    <w:rsid w:val="00CC47A8"/>
    <w:rsid w:val="00CD3B3A"/>
    <w:rsid w:val="00CD70C3"/>
    <w:rsid w:val="00D01AEB"/>
    <w:rsid w:val="00D04C90"/>
    <w:rsid w:val="00D07C3A"/>
    <w:rsid w:val="00D2662C"/>
    <w:rsid w:val="00D32999"/>
    <w:rsid w:val="00D34462"/>
    <w:rsid w:val="00D575D6"/>
    <w:rsid w:val="00D617E5"/>
    <w:rsid w:val="00D62AEF"/>
    <w:rsid w:val="00D650DA"/>
    <w:rsid w:val="00D76C60"/>
    <w:rsid w:val="00D852DA"/>
    <w:rsid w:val="00D91513"/>
    <w:rsid w:val="00DA64F5"/>
    <w:rsid w:val="00DD4D0A"/>
    <w:rsid w:val="00DE2ABB"/>
    <w:rsid w:val="00DF6A62"/>
    <w:rsid w:val="00DF7CA0"/>
    <w:rsid w:val="00E12323"/>
    <w:rsid w:val="00E87FB7"/>
    <w:rsid w:val="00E97543"/>
    <w:rsid w:val="00EA5DDD"/>
    <w:rsid w:val="00EB0C21"/>
    <w:rsid w:val="00EB351C"/>
    <w:rsid w:val="00EB488F"/>
    <w:rsid w:val="00EC14F9"/>
    <w:rsid w:val="00EC2B60"/>
    <w:rsid w:val="00ED0553"/>
    <w:rsid w:val="00ED6BA8"/>
    <w:rsid w:val="00EE3D9D"/>
    <w:rsid w:val="00F05F78"/>
    <w:rsid w:val="00F43DDA"/>
    <w:rsid w:val="00F51EC6"/>
    <w:rsid w:val="00F5423D"/>
    <w:rsid w:val="00F93F06"/>
    <w:rsid w:val="00FB5F8E"/>
    <w:rsid w:val="00FC2FBF"/>
    <w:rsid w:val="00FD5212"/>
    <w:rsid w:val="00FD6F06"/>
    <w:rsid w:val="00FF2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30F7"/>
  <w15:chartTrackingRefBased/>
  <w15:docId w15:val="{348C6FCA-2E6D-4056-842F-36378953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594"/>
    <w:pPr>
      <w:spacing w:after="0" w:line="240" w:lineRule="auto"/>
    </w:pPr>
    <w:rPr>
      <w:rFonts w:ascii="Times New Roman" w:eastAsia="Times New Roman" w:hAnsi="Times New Roman" w:cs="Times New Roman"/>
      <w:kern w:val="0"/>
      <w:szCs w:val="16"/>
      <w:lang w:eastAsia="cs-CZ"/>
      <w14:ligatures w14:val="none"/>
    </w:rPr>
  </w:style>
  <w:style w:type="paragraph" w:styleId="Nadpis1">
    <w:name w:val="heading 1"/>
    <w:basedOn w:val="Normln"/>
    <w:next w:val="Normln"/>
    <w:link w:val="Nadpis1Char"/>
    <w:uiPriority w:val="9"/>
    <w:qFormat/>
    <w:rsid w:val="006675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6675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6675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6675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Nadpis5">
    <w:name w:val="heading 5"/>
    <w:basedOn w:val="Normln"/>
    <w:next w:val="Normln"/>
    <w:link w:val="Nadpis5Char"/>
    <w:uiPriority w:val="9"/>
    <w:semiHidden/>
    <w:unhideWhenUsed/>
    <w:qFormat/>
    <w:rsid w:val="00667594"/>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Nadpis6">
    <w:name w:val="heading 6"/>
    <w:basedOn w:val="Normln"/>
    <w:next w:val="Normln"/>
    <w:link w:val="Nadpis6Char"/>
    <w:uiPriority w:val="9"/>
    <w:semiHidden/>
    <w:unhideWhenUsed/>
    <w:qFormat/>
    <w:rsid w:val="0066759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Nadpis7">
    <w:name w:val="heading 7"/>
    <w:basedOn w:val="Normln"/>
    <w:next w:val="Normln"/>
    <w:link w:val="Nadpis7Char"/>
    <w:uiPriority w:val="9"/>
    <w:semiHidden/>
    <w:unhideWhenUsed/>
    <w:qFormat/>
    <w:rsid w:val="00667594"/>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Nadpis8">
    <w:name w:val="heading 8"/>
    <w:basedOn w:val="Normln"/>
    <w:next w:val="Normln"/>
    <w:link w:val="Nadpis8Char"/>
    <w:uiPriority w:val="9"/>
    <w:semiHidden/>
    <w:unhideWhenUsed/>
    <w:qFormat/>
    <w:rsid w:val="00667594"/>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Nadpis9">
    <w:name w:val="heading 9"/>
    <w:basedOn w:val="Normln"/>
    <w:next w:val="Normln"/>
    <w:link w:val="Nadpis9Char"/>
    <w:uiPriority w:val="9"/>
    <w:semiHidden/>
    <w:unhideWhenUsed/>
    <w:qFormat/>
    <w:rsid w:val="00667594"/>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759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6759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6759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6759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6759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6759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6759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6759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67594"/>
    <w:rPr>
      <w:rFonts w:eastAsiaTheme="majorEastAsia" w:cstheme="majorBidi"/>
      <w:color w:val="272727" w:themeColor="text1" w:themeTint="D8"/>
    </w:rPr>
  </w:style>
  <w:style w:type="paragraph" w:styleId="Nzev">
    <w:name w:val="Title"/>
    <w:basedOn w:val="Normln"/>
    <w:next w:val="Normln"/>
    <w:link w:val="NzevChar"/>
    <w:uiPriority w:val="10"/>
    <w:qFormat/>
    <w:rsid w:val="006675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6759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675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66759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67594"/>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tChar">
    <w:name w:val="Citát Char"/>
    <w:basedOn w:val="Standardnpsmoodstavce"/>
    <w:link w:val="Citt"/>
    <w:uiPriority w:val="29"/>
    <w:rsid w:val="00667594"/>
    <w:rPr>
      <w:i/>
      <w:iCs/>
      <w:color w:val="404040" w:themeColor="text1" w:themeTint="BF"/>
    </w:rPr>
  </w:style>
  <w:style w:type="paragraph" w:styleId="Odstavecseseznamem">
    <w:name w:val="List Paragraph"/>
    <w:basedOn w:val="Normln"/>
    <w:uiPriority w:val="34"/>
    <w:qFormat/>
    <w:rsid w:val="00667594"/>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Zdraznnintenzivn">
    <w:name w:val="Intense Emphasis"/>
    <w:basedOn w:val="Standardnpsmoodstavce"/>
    <w:uiPriority w:val="21"/>
    <w:qFormat/>
    <w:rsid w:val="00667594"/>
    <w:rPr>
      <w:i/>
      <w:iCs/>
      <w:color w:val="0F4761" w:themeColor="accent1" w:themeShade="BF"/>
    </w:rPr>
  </w:style>
  <w:style w:type="paragraph" w:styleId="Vrazncitt">
    <w:name w:val="Intense Quote"/>
    <w:basedOn w:val="Normln"/>
    <w:next w:val="Normln"/>
    <w:link w:val="VrazncittChar"/>
    <w:uiPriority w:val="30"/>
    <w:qFormat/>
    <w:rsid w:val="006675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VrazncittChar">
    <w:name w:val="Výrazný citát Char"/>
    <w:basedOn w:val="Standardnpsmoodstavce"/>
    <w:link w:val="Vrazncitt"/>
    <w:uiPriority w:val="30"/>
    <w:rsid w:val="00667594"/>
    <w:rPr>
      <w:i/>
      <w:iCs/>
      <w:color w:val="0F4761" w:themeColor="accent1" w:themeShade="BF"/>
    </w:rPr>
  </w:style>
  <w:style w:type="character" w:styleId="Odkazintenzivn">
    <w:name w:val="Intense Reference"/>
    <w:basedOn w:val="Standardnpsmoodstavce"/>
    <w:uiPriority w:val="32"/>
    <w:qFormat/>
    <w:rsid w:val="00667594"/>
    <w:rPr>
      <w:b/>
      <w:bCs/>
      <w:smallCaps/>
      <w:color w:val="0F4761" w:themeColor="accent1" w:themeShade="BF"/>
      <w:spacing w:val="5"/>
    </w:rPr>
  </w:style>
  <w:style w:type="paragraph" w:styleId="Zkladntext">
    <w:name w:val="Body Text"/>
    <w:basedOn w:val="Normln"/>
    <w:link w:val="ZkladntextChar"/>
    <w:unhideWhenUsed/>
    <w:rsid w:val="00667594"/>
    <w:pPr>
      <w:jc w:val="both"/>
    </w:pPr>
    <w:rPr>
      <w:sz w:val="24"/>
      <w:szCs w:val="24"/>
    </w:rPr>
  </w:style>
  <w:style w:type="character" w:customStyle="1" w:styleId="ZkladntextChar">
    <w:name w:val="Základní text Char"/>
    <w:basedOn w:val="Standardnpsmoodstavce"/>
    <w:link w:val="Zkladntext"/>
    <w:qFormat/>
    <w:rsid w:val="00667594"/>
    <w:rPr>
      <w:rFonts w:ascii="Times New Roman" w:eastAsia="Times New Roman" w:hAnsi="Times New Roman" w:cs="Times New Roman"/>
      <w:kern w:val="0"/>
      <w:sz w:val="24"/>
      <w:szCs w:val="24"/>
      <w:lang w:eastAsia="cs-CZ"/>
      <w14:ligatures w14:val="none"/>
    </w:rPr>
  </w:style>
  <w:style w:type="paragraph" w:customStyle="1" w:styleId="mmoradkovani">
    <w:name w:val="_mmo_radkovani"/>
    <w:basedOn w:val="Normln"/>
    <w:rsid w:val="00667594"/>
    <w:pPr>
      <w:spacing w:line="360" w:lineRule="auto"/>
    </w:pPr>
    <w:rPr>
      <w:rFonts w:ascii="Courier New" w:hAnsi="Courier New"/>
      <w:sz w:val="24"/>
      <w:szCs w:val="20"/>
    </w:rPr>
  </w:style>
  <w:style w:type="paragraph" w:customStyle="1" w:styleId="mmozprava">
    <w:name w:val="_mmo_zprava"/>
    <w:next w:val="mmoradkovani"/>
    <w:rsid w:val="00667594"/>
    <w:pPr>
      <w:pageBreakBefore/>
      <w:spacing w:after="0" w:line="360" w:lineRule="auto"/>
      <w:ind w:right="142"/>
      <w:jc w:val="both"/>
    </w:pPr>
    <w:rPr>
      <w:rFonts w:ascii="Courier New" w:eastAsia="Times New Roman" w:hAnsi="Courier New" w:cs="Times New Roman"/>
      <w:b/>
      <w:kern w:val="0"/>
      <w:sz w:val="36"/>
      <w:szCs w:val="20"/>
      <w:lang w:eastAsia="cs-CZ"/>
      <w14:ligatures w14:val="none"/>
    </w:rPr>
  </w:style>
  <w:style w:type="paragraph" w:styleId="Zpat">
    <w:name w:val="footer"/>
    <w:basedOn w:val="Normln"/>
    <w:link w:val="ZpatChar"/>
    <w:uiPriority w:val="99"/>
    <w:unhideWhenUsed/>
    <w:rsid w:val="00667594"/>
    <w:pPr>
      <w:tabs>
        <w:tab w:val="center" w:pos="4536"/>
        <w:tab w:val="right" w:pos="9072"/>
      </w:tabs>
    </w:pPr>
  </w:style>
  <w:style w:type="character" w:customStyle="1" w:styleId="ZpatChar">
    <w:name w:val="Zápatí Char"/>
    <w:basedOn w:val="Standardnpsmoodstavce"/>
    <w:link w:val="Zpat"/>
    <w:uiPriority w:val="99"/>
    <w:rsid w:val="00667594"/>
    <w:rPr>
      <w:rFonts w:ascii="Times New Roman" w:eastAsia="Times New Roman" w:hAnsi="Times New Roman" w:cs="Times New Roman"/>
      <w:kern w:val="0"/>
      <w:szCs w:val="16"/>
      <w:lang w:eastAsia="cs-CZ"/>
      <w14:ligatures w14:val="none"/>
    </w:rPr>
  </w:style>
  <w:style w:type="paragraph" w:styleId="Bezmezer">
    <w:name w:val="No Spacing"/>
    <w:uiPriority w:val="1"/>
    <w:qFormat/>
    <w:rsid w:val="00667594"/>
    <w:pPr>
      <w:spacing w:after="0" w:line="240" w:lineRule="auto"/>
    </w:pPr>
    <w:rPr>
      <w:rFonts w:ascii="Times New Roman" w:eastAsia="Times New Roman" w:hAnsi="Times New Roman" w:cs="Times New Roman"/>
      <w:kern w:val="0"/>
      <w:szCs w:val="16"/>
      <w:lang w:eastAsia="cs-CZ"/>
      <w14:ligatures w14:val="none"/>
    </w:rPr>
  </w:style>
  <w:style w:type="character" w:styleId="Odkaznakoment">
    <w:name w:val="annotation reference"/>
    <w:basedOn w:val="Standardnpsmoodstavce"/>
    <w:uiPriority w:val="99"/>
    <w:semiHidden/>
    <w:unhideWhenUsed/>
    <w:rsid w:val="008D3C22"/>
    <w:rPr>
      <w:sz w:val="16"/>
      <w:szCs w:val="16"/>
    </w:rPr>
  </w:style>
  <w:style w:type="paragraph" w:styleId="Textkomente">
    <w:name w:val="annotation text"/>
    <w:basedOn w:val="Normln"/>
    <w:link w:val="TextkomenteChar"/>
    <w:uiPriority w:val="99"/>
    <w:unhideWhenUsed/>
    <w:rsid w:val="008D3C22"/>
    <w:rPr>
      <w:sz w:val="20"/>
      <w:szCs w:val="20"/>
    </w:rPr>
  </w:style>
  <w:style w:type="character" w:customStyle="1" w:styleId="TextkomenteChar">
    <w:name w:val="Text komentáře Char"/>
    <w:basedOn w:val="Standardnpsmoodstavce"/>
    <w:link w:val="Textkomente"/>
    <w:uiPriority w:val="99"/>
    <w:rsid w:val="008D3C22"/>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8D3C22"/>
    <w:rPr>
      <w:b/>
      <w:bCs/>
    </w:rPr>
  </w:style>
  <w:style w:type="character" w:customStyle="1" w:styleId="PedmtkomenteChar">
    <w:name w:val="Předmět komentáře Char"/>
    <w:basedOn w:val="TextkomenteChar"/>
    <w:link w:val="Pedmtkomente"/>
    <w:uiPriority w:val="99"/>
    <w:semiHidden/>
    <w:rsid w:val="008D3C22"/>
    <w:rPr>
      <w:rFonts w:ascii="Times New Roman" w:eastAsia="Times New Roman" w:hAnsi="Times New Roman" w:cs="Times New Roman"/>
      <w:b/>
      <w:bCs/>
      <w:kern w:val="0"/>
      <w:sz w:val="20"/>
      <w:szCs w:val="20"/>
      <w:lang w:eastAsia="cs-CZ"/>
      <w14:ligatures w14:val="none"/>
    </w:rPr>
  </w:style>
  <w:style w:type="table" w:styleId="Svtltabulkasmkou1zvraznn1">
    <w:name w:val="Grid Table 1 Light Accent 1"/>
    <w:basedOn w:val="Normlntabulka"/>
    <w:uiPriority w:val="46"/>
    <w:rsid w:val="006D173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29397">
      <w:bodyDiv w:val="1"/>
      <w:marLeft w:val="0"/>
      <w:marRight w:val="0"/>
      <w:marTop w:val="0"/>
      <w:marBottom w:val="0"/>
      <w:divBdr>
        <w:top w:val="none" w:sz="0" w:space="0" w:color="auto"/>
        <w:left w:val="none" w:sz="0" w:space="0" w:color="auto"/>
        <w:bottom w:val="none" w:sz="0" w:space="0" w:color="auto"/>
        <w:right w:val="none" w:sz="0" w:space="0" w:color="auto"/>
      </w:divBdr>
    </w:div>
    <w:div w:id="10293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969</Words>
  <Characters>5718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Rehová Plačková Ivana</dc:creator>
  <cp:keywords/>
  <dc:description/>
  <cp:lastModifiedBy>Ivana Rehová Plačková</cp:lastModifiedBy>
  <cp:revision>5</cp:revision>
  <cp:lastPrinted>2026-06-15T10:41:00Z</cp:lastPrinted>
  <dcterms:created xsi:type="dcterms:W3CDTF">2026-06-16T05:55:00Z</dcterms:created>
  <dcterms:modified xsi:type="dcterms:W3CDTF">2026-06-17T03:38:00Z</dcterms:modified>
</cp:coreProperties>
</file>