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257B" w14:textId="77777777" w:rsidR="000E7CD4" w:rsidRPr="000E7CD4" w:rsidRDefault="000E7CD4" w:rsidP="000E7C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0E7CD4">
        <w:rPr>
          <w:rFonts w:ascii="Arial" w:hAnsi="Arial" w:cs="Arial"/>
          <w:b/>
          <w:bCs/>
          <w:kern w:val="0"/>
          <w:sz w:val="28"/>
          <w:szCs w:val="28"/>
        </w:rPr>
        <w:t>Důvodová zpráva</w:t>
      </w:r>
    </w:p>
    <w:p w14:paraId="2842C0E0" w14:textId="77777777" w:rsidR="000E7CD4" w:rsidRDefault="000E7CD4" w:rsidP="000E7CD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8"/>
          <w:szCs w:val="28"/>
        </w:rPr>
      </w:pPr>
    </w:p>
    <w:p w14:paraId="4113F8EC" w14:textId="648410F5" w:rsidR="000E7CD4" w:rsidRPr="000E7CD4" w:rsidRDefault="000E7CD4" w:rsidP="000E7CD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0E7CD4">
        <w:rPr>
          <w:rFonts w:ascii="Arial" w:hAnsi="Arial" w:cs="Arial"/>
          <w:b/>
          <w:bCs/>
          <w:kern w:val="0"/>
          <w:sz w:val="20"/>
          <w:szCs w:val="20"/>
        </w:rPr>
        <w:t>Orgánům města je předkládán návrh Programů na poskytování peněžních prostředků z rozpočtu statutárního města Ostravy na rok 2027 pro jednotlivé oblasti (dále jen „Program</w:t>
      </w:r>
      <w:r w:rsidR="006A47E2">
        <w:rPr>
          <w:rFonts w:ascii="Arial" w:hAnsi="Arial" w:cs="Arial"/>
          <w:b/>
          <w:bCs/>
          <w:kern w:val="0"/>
          <w:sz w:val="20"/>
          <w:szCs w:val="20"/>
        </w:rPr>
        <w:t>y</w:t>
      </w:r>
      <w:r w:rsidRPr="000E7CD4">
        <w:rPr>
          <w:rFonts w:ascii="Arial" w:hAnsi="Arial" w:cs="Arial"/>
          <w:b/>
          <w:bCs/>
          <w:kern w:val="0"/>
          <w:sz w:val="20"/>
          <w:szCs w:val="20"/>
        </w:rPr>
        <w:t>“) a návrh na vyhlášení výběrového řízení v těchto oblastech:</w:t>
      </w:r>
    </w:p>
    <w:p w14:paraId="502D0CEC" w14:textId="77777777" w:rsidR="000E7CD4" w:rsidRDefault="000E7CD4" w:rsidP="000E7CD4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559BCC13" w14:textId="0B3BBA01" w:rsidR="000E7CD4" w:rsidRPr="006B056B" w:rsidRDefault="000E7CD4" w:rsidP="006B056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/>
        <w:rPr>
          <w:rFonts w:ascii="TimesNewRomanPSMT" w:hAnsi="TimesNewRomanPSMT" w:cs="TimesNewRomanPSMT"/>
          <w:kern w:val="0"/>
          <w:sz w:val="22"/>
          <w:szCs w:val="22"/>
        </w:rPr>
      </w:pPr>
      <w:r w:rsidRPr="006B056B">
        <w:rPr>
          <w:rFonts w:ascii="TimesNewRomanPSMT" w:hAnsi="TimesNewRomanPSMT" w:cs="TimesNewRomanPSMT"/>
          <w:kern w:val="0"/>
          <w:sz w:val="22"/>
          <w:szCs w:val="22"/>
        </w:rPr>
        <w:t xml:space="preserve">rodinná politika </w:t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>kód SVZ/RP</w:t>
      </w:r>
    </w:p>
    <w:p w14:paraId="45918B0B" w14:textId="0D5B7270" w:rsidR="000E7CD4" w:rsidRPr="006B056B" w:rsidRDefault="000E7CD4" w:rsidP="006B056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/>
        <w:rPr>
          <w:rFonts w:ascii="TimesNewRomanPSMT" w:hAnsi="TimesNewRomanPSMT" w:cs="TimesNewRomanPSMT"/>
          <w:kern w:val="0"/>
          <w:sz w:val="22"/>
          <w:szCs w:val="22"/>
        </w:rPr>
      </w:pPr>
      <w:r w:rsidRPr="006B056B">
        <w:rPr>
          <w:rFonts w:ascii="TimesNewRomanPSMT" w:hAnsi="TimesNewRomanPSMT" w:cs="TimesNewRomanPSMT"/>
          <w:kern w:val="0"/>
          <w:sz w:val="22"/>
          <w:szCs w:val="22"/>
        </w:rPr>
        <w:t xml:space="preserve">volný čas </w:t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>kód SVZ/VČ</w:t>
      </w:r>
    </w:p>
    <w:p w14:paraId="36413F04" w14:textId="0841DD66" w:rsidR="000E7CD4" w:rsidRPr="006B056B" w:rsidRDefault="000E7CD4" w:rsidP="006B056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/>
        <w:rPr>
          <w:rFonts w:ascii="TimesNewRomanPSMT" w:hAnsi="TimesNewRomanPSMT" w:cs="TimesNewRomanPSMT"/>
          <w:kern w:val="0"/>
          <w:sz w:val="22"/>
          <w:szCs w:val="22"/>
        </w:rPr>
      </w:pPr>
      <w:r w:rsidRPr="006B056B">
        <w:rPr>
          <w:rFonts w:ascii="Times New Roman" w:hAnsi="Times New Roman" w:cs="Times New Roman"/>
          <w:kern w:val="0"/>
          <w:sz w:val="22"/>
          <w:szCs w:val="22"/>
        </w:rPr>
        <w:t xml:space="preserve">podpora osob s handicapem </w:t>
      </w:r>
      <w:r w:rsidRPr="006B056B">
        <w:rPr>
          <w:rFonts w:ascii="Times New Roman" w:hAnsi="Times New Roman" w:cs="Times New Roman"/>
          <w:kern w:val="0"/>
          <w:sz w:val="22"/>
          <w:szCs w:val="22"/>
        </w:rPr>
        <w:tab/>
      </w:r>
      <w:r w:rsidRPr="006B056B">
        <w:rPr>
          <w:rFonts w:ascii="Times New Roman" w:hAnsi="Times New Roman" w:cs="Times New Roman"/>
          <w:kern w:val="0"/>
          <w:sz w:val="22"/>
          <w:szCs w:val="22"/>
        </w:rPr>
        <w:tab/>
      </w:r>
      <w:r w:rsidR="006B056B">
        <w:rPr>
          <w:rFonts w:ascii="Times New Roman" w:hAnsi="Times New Roman" w:cs="Times New Roman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>kód SVZ/H</w:t>
      </w:r>
    </w:p>
    <w:p w14:paraId="001B48A9" w14:textId="6CAE30B5" w:rsidR="000E7CD4" w:rsidRPr="006B056B" w:rsidRDefault="000E7CD4" w:rsidP="006B056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/>
        <w:rPr>
          <w:rFonts w:ascii="TimesNewRomanPSMT" w:hAnsi="TimesNewRomanPSMT" w:cs="TimesNewRomanPSMT"/>
          <w:kern w:val="0"/>
          <w:sz w:val="22"/>
          <w:szCs w:val="22"/>
        </w:rPr>
      </w:pPr>
      <w:r w:rsidRPr="006B056B">
        <w:rPr>
          <w:rFonts w:ascii="TimesNewRomanPSMT" w:hAnsi="TimesNewRomanPSMT" w:cs="TimesNewRomanPSMT"/>
          <w:kern w:val="0"/>
          <w:sz w:val="22"/>
          <w:szCs w:val="22"/>
        </w:rPr>
        <w:t xml:space="preserve">sociální péče </w:t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  <w:t>kód SVZ/SP</w:t>
      </w:r>
    </w:p>
    <w:p w14:paraId="31BF2475" w14:textId="45AB90F2" w:rsidR="000E7CD4" w:rsidRPr="006B056B" w:rsidRDefault="000E7CD4" w:rsidP="006B056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/>
        <w:rPr>
          <w:rFonts w:ascii="TimesNewRomanPSMT" w:hAnsi="TimesNewRomanPSMT" w:cs="TimesNewRomanPSMT"/>
          <w:kern w:val="0"/>
          <w:sz w:val="22"/>
          <w:szCs w:val="22"/>
        </w:rPr>
      </w:pPr>
      <w:r w:rsidRPr="006B056B">
        <w:rPr>
          <w:rFonts w:ascii="TimesNewRomanPSMT" w:hAnsi="TimesNewRomanPSMT" w:cs="TimesNewRomanPSMT"/>
          <w:kern w:val="0"/>
          <w:sz w:val="22"/>
          <w:szCs w:val="22"/>
        </w:rPr>
        <w:t xml:space="preserve">protidrogová prevence </w:t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>kód SVZ/PP</w:t>
      </w:r>
    </w:p>
    <w:p w14:paraId="0CE664AA" w14:textId="3C105D7B" w:rsidR="000E7CD4" w:rsidRPr="006B056B" w:rsidRDefault="000E7CD4" w:rsidP="006B056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/>
        <w:rPr>
          <w:rFonts w:ascii="TimesNewRomanPSMT" w:hAnsi="TimesNewRomanPSMT" w:cs="TimesNewRomanPSMT"/>
          <w:kern w:val="0"/>
          <w:sz w:val="22"/>
          <w:szCs w:val="22"/>
        </w:rPr>
      </w:pPr>
      <w:r w:rsidRPr="006B056B">
        <w:rPr>
          <w:rFonts w:ascii="Times New Roman" w:hAnsi="Times New Roman" w:cs="Times New Roman"/>
          <w:kern w:val="0"/>
          <w:sz w:val="22"/>
          <w:szCs w:val="22"/>
        </w:rPr>
        <w:t xml:space="preserve">prevence kriminality </w:t>
      </w:r>
      <w:r w:rsidRPr="006B056B">
        <w:rPr>
          <w:rFonts w:ascii="Times New Roman" w:hAnsi="Times New Roman" w:cs="Times New Roman"/>
          <w:kern w:val="0"/>
          <w:sz w:val="22"/>
          <w:szCs w:val="22"/>
        </w:rPr>
        <w:tab/>
      </w:r>
      <w:r w:rsidRPr="006B056B">
        <w:rPr>
          <w:rFonts w:ascii="Times New Roman" w:hAnsi="Times New Roman" w:cs="Times New Roman"/>
          <w:kern w:val="0"/>
          <w:sz w:val="22"/>
          <w:szCs w:val="22"/>
        </w:rPr>
        <w:tab/>
      </w:r>
      <w:r w:rsidRPr="006B056B">
        <w:rPr>
          <w:rFonts w:ascii="Times New Roman" w:hAnsi="Times New Roman" w:cs="Times New Roman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>kód SVZ/PK</w:t>
      </w:r>
    </w:p>
    <w:p w14:paraId="7DB08C8B" w14:textId="37013DC5" w:rsidR="000E7CD4" w:rsidRPr="006B056B" w:rsidRDefault="000E7CD4" w:rsidP="006B056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/>
        <w:rPr>
          <w:rFonts w:ascii="TimesNewRomanPSMT" w:hAnsi="TimesNewRomanPSMT" w:cs="TimesNewRomanPSMT"/>
          <w:kern w:val="0"/>
          <w:sz w:val="22"/>
          <w:szCs w:val="22"/>
        </w:rPr>
      </w:pPr>
      <w:r w:rsidRPr="006B056B">
        <w:rPr>
          <w:rFonts w:ascii="TimesNewRomanPSMT" w:hAnsi="TimesNewRomanPSMT" w:cs="TimesNewRomanPSMT"/>
          <w:kern w:val="0"/>
          <w:sz w:val="22"/>
          <w:szCs w:val="22"/>
        </w:rPr>
        <w:t xml:space="preserve">zdravotnictví </w:t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</w:r>
      <w:r w:rsidRPr="006B056B">
        <w:rPr>
          <w:rFonts w:ascii="TimesNewRomanPSMT" w:hAnsi="TimesNewRomanPSMT" w:cs="TimesNewRomanPSMT"/>
          <w:kern w:val="0"/>
          <w:sz w:val="22"/>
          <w:szCs w:val="22"/>
        </w:rPr>
        <w:tab/>
        <w:t>kód SVZ/ZDRAV</w:t>
      </w:r>
    </w:p>
    <w:p w14:paraId="4E5B90F1" w14:textId="77777777" w:rsidR="000E7CD4" w:rsidRDefault="000E7CD4" w:rsidP="000E7CD4">
      <w:pPr>
        <w:autoSpaceDE w:val="0"/>
        <w:autoSpaceDN w:val="0"/>
        <w:adjustRightInd w:val="0"/>
        <w:spacing w:after="0" w:line="276" w:lineRule="auto"/>
        <w:ind w:firstLine="708"/>
        <w:rPr>
          <w:rFonts w:ascii="TimesNewRomanPSMT" w:hAnsi="TimesNewRomanPSMT" w:cs="TimesNewRomanPSMT"/>
          <w:kern w:val="0"/>
          <w:sz w:val="22"/>
          <w:szCs w:val="22"/>
        </w:rPr>
      </w:pPr>
    </w:p>
    <w:p w14:paraId="7E15473C" w14:textId="2222BF6A" w:rsidR="000E7CD4" w:rsidRDefault="000E7CD4" w:rsidP="006324E2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>Statutární město Ostrava v souladu se zákonem č. 128/2000 Sb., o obcích (obecní zřízení), ve</w:t>
      </w:r>
      <w:r w:rsidR="002A11F8">
        <w:rPr>
          <w:rFonts w:ascii="TimesNewRomanPSMT" w:hAnsi="TimesNewRomanPSMT" w:cs="TimesNewRomanPSMT"/>
          <w:kern w:val="0"/>
          <w:sz w:val="22"/>
          <w:szCs w:val="22"/>
        </w:rPr>
        <w:t> </w:t>
      </w:r>
      <w:r>
        <w:rPr>
          <w:rFonts w:ascii="TimesNewRomanPSMT" w:hAnsi="TimesNewRomanPSMT" w:cs="TimesNewRomanPSMT"/>
          <w:kern w:val="0"/>
          <w:sz w:val="22"/>
          <w:szCs w:val="22"/>
        </w:rPr>
        <w:t>znění</w:t>
      </w:r>
      <w:r w:rsidR="002A11F8">
        <w:rPr>
          <w:rFonts w:ascii="TimesNewRomanPSMT" w:hAnsi="TimesNewRomanPSMT" w:cs="TimesNewRomanPSMT"/>
          <w:kern w:val="0"/>
          <w:sz w:val="22"/>
          <w:szCs w:val="22"/>
        </w:rPr>
        <w:t> </w:t>
      </w:r>
      <w:r>
        <w:rPr>
          <w:rFonts w:ascii="TimesNewRomanPSMT" w:hAnsi="TimesNewRomanPSMT" w:cs="TimesNewRomanPSMT"/>
          <w:kern w:val="0"/>
          <w:sz w:val="22"/>
          <w:szCs w:val="22"/>
        </w:rPr>
        <w:t>pozdějších předpisů, každoročně podporuje ze svého rozpočtu služby a aktivity ve prospěch občanů města.</w:t>
      </w:r>
    </w:p>
    <w:p w14:paraId="115ABA77" w14:textId="77777777" w:rsidR="000E7CD4" w:rsidRDefault="000E7CD4" w:rsidP="006324E2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>K tomuto účelu vyhlašuje výběrové řízení na poskytování peněžních prostředků.</w:t>
      </w:r>
    </w:p>
    <w:p w14:paraId="6227FEF4" w14:textId="0DEC40E0" w:rsidR="000E7CD4" w:rsidRDefault="000E7CD4" w:rsidP="006324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 xml:space="preserve">Programy zohledňují vývoj a aktuální potřeby zjištěné v jednotlivých oblastech 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a </w:t>
      </w:r>
      <w:r>
        <w:rPr>
          <w:rFonts w:ascii="TimesNewRomanPSMT" w:hAnsi="TimesNewRomanPSMT" w:cs="TimesNewRomanPSMT"/>
          <w:kern w:val="0"/>
          <w:sz w:val="22"/>
          <w:szCs w:val="22"/>
        </w:rPr>
        <w:t>jsou vloženy v přílohách (příloh</w:t>
      </w:r>
      <w:r w:rsidR="000C401C">
        <w:rPr>
          <w:rFonts w:ascii="TimesNewRomanPSMT" w:hAnsi="TimesNewRomanPSMT" w:cs="TimesNewRomanPSMT"/>
          <w:kern w:val="0"/>
          <w:sz w:val="22"/>
          <w:szCs w:val="22"/>
        </w:rPr>
        <w:t>y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č. </w:t>
      </w:r>
      <w:r>
        <w:rPr>
          <w:rFonts w:ascii="Times New Roman" w:hAnsi="Times New Roman" w:cs="Times New Roman"/>
          <w:kern w:val="0"/>
          <w:sz w:val="22"/>
          <w:szCs w:val="22"/>
        </w:rPr>
        <w:t>1</w:t>
      </w:r>
      <w:r>
        <w:rPr>
          <w:rFonts w:ascii="TimesNewRomanPSMT" w:hAnsi="TimesNewRomanPSMT" w:cs="TimesNewRomanPSMT"/>
          <w:kern w:val="0"/>
          <w:sz w:val="22"/>
          <w:szCs w:val="22"/>
        </w:rPr>
        <w:t>–</w:t>
      </w:r>
      <w:r>
        <w:rPr>
          <w:rFonts w:ascii="Times New Roman" w:hAnsi="Times New Roman" w:cs="Times New Roman"/>
          <w:kern w:val="0"/>
          <w:sz w:val="22"/>
          <w:szCs w:val="22"/>
        </w:rPr>
        <w:t>7).</w:t>
      </w:r>
    </w:p>
    <w:p w14:paraId="41D1C021" w14:textId="77777777" w:rsidR="000E7CD4" w:rsidRPr="000E7CD4" w:rsidRDefault="000E7CD4" w:rsidP="002A11F8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</w:p>
    <w:p w14:paraId="336CCB28" w14:textId="27F3FE44" w:rsidR="000E7CD4" w:rsidRPr="006B056B" w:rsidRDefault="000E7CD4" w:rsidP="006B05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6B056B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 xml:space="preserve">Společné změny pro všechny dotační tituly </w:t>
      </w:r>
      <w:r w:rsidRPr="006B056B">
        <w:rPr>
          <w:rFonts w:ascii="Arial" w:hAnsi="Arial" w:cs="Arial"/>
          <w:b/>
          <w:bCs/>
          <w:kern w:val="0"/>
          <w:sz w:val="20"/>
          <w:szCs w:val="20"/>
          <w:u w:val="single"/>
        </w:rPr>
        <w:t xml:space="preserve">v </w:t>
      </w:r>
      <w:r w:rsidRPr="006B056B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 xml:space="preserve">porovnání s </w:t>
      </w:r>
      <w:r w:rsidRPr="006B056B">
        <w:rPr>
          <w:rFonts w:ascii="Arial" w:hAnsi="Arial" w:cs="Arial"/>
          <w:b/>
          <w:bCs/>
          <w:kern w:val="0"/>
          <w:sz w:val="20"/>
          <w:szCs w:val="20"/>
          <w:u w:val="single"/>
        </w:rPr>
        <w:t>rokem 202</w:t>
      </w:r>
      <w:r w:rsidR="00343E92">
        <w:rPr>
          <w:rFonts w:ascii="Arial" w:hAnsi="Arial" w:cs="Arial"/>
          <w:b/>
          <w:bCs/>
          <w:kern w:val="0"/>
          <w:sz w:val="20"/>
          <w:szCs w:val="20"/>
          <w:u w:val="single"/>
        </w:rPr>
        <w:t>6</w:t>
      </w:r>
    </w:p>
    <w:p w14:paraId="14DB22C1" w14:textId="376E0E4A" w:rsidR="000E7CD4" w:rsidRDefault="000E7CD4" w:rsidP="006B056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>Změny spočívají především:</w:t>
      </w:r>
    </w:p>
    <w:p w14:paraId="61262D86" w14:textId="249FE50F" w:rsidR="000E7CD4" w:rsidRDefault="000E7CD4" w:rsidP="006B05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6B056B">
        <w:rPr>
          <w:rFonts w:ascii="TimesNewRomanPSMT" w:hAnsi="TimesNewRomanPSMT" w:cs="TimesNewRomanPSMT"/>
          <w:kern w:val="0"/>
          <w:sz w:val="22"/>
          <w:szCs w:val="22"/>
        </w:rPr>
        <w:t>v úpravě termínů pro podávání žádostí a aktualizaci roku podpory;</w:t>
      </w:r>
    </w:p>
    <w:p w14:paraId="4E48B225" w14:textId="36FC6EC2" w:rsidR="00141B64" w:rsidRPr="007B328A" w:rsidRDefault="00141B64" w:rsidP="007B328A">
      <w:pPr>
        <w:pStyle w:val="Odstavecseseznamem"/>
        <w:numPr>
          <w:ilvl w:val="0"/>
          <w:numId w:val="1"/>
        </w:numPr>
        <w:spacing w:after="60" w:line="240" w:lineRule="auto"/>
        <w:ind w:left="993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</w:t>
      </w:r>
      <w:r w:rsidRPr="00334FED">
        <w:rPr>
          <w:rFonts w:ascii="Times New Roman" w:hAnsi="Times New Roman"/>
          <w:sz w:val="22"/>
          <w:szCs w:val="22"/>
        </w:rPr>
        <w:t>aktualizac</w:t>
      </w:r>
      <w:r>
        <w:rPr>
          <w:rFonts w:ascii="Times New Roman" w:hAnsi="Times New Roman"/>
          <w:sz w:val="22"/>
          <w:szCs w:val="22"/>
        </w:rPr>
        <w:t>i</w:t>
      </w:r>
      <w:r w:rsidRPr="00334FED">
        <w:rPr>
          <w:rFonts w:ascii="Times New Roman" w:hAnsi="Times New Roman"/>
          <w:sz w:val="22"/>
          <w:szCs w:val="22"/>
        </w:rPr>
        <w:t xml:space="preserve"> podmínek</w:t>
      </w:r>
      <w:r w:rsidR="00A1714B">
        <w:rPr>
          <w:rFonts w:ascii="Times New Roman" w:hAnsi="Times New Roman"/>
          <w:sz w:val="22"/>
          <w:szCs w:val="22"/>
        </w:rPr>
        <w:t xml:space="preserve"> Programů</w:t>
      </w:r>
      <w:r w:rsidRPr="007B328A">
        <w:rPr>
          <w:rFonts w:ascii="Times New Roman" w:hAnsi="Times New Roman"/>
          <w:sz w:val="22"/>
          <w:szCs w:val="22"/>
        </w:rPr>
        <w:t xml:space="preserve"> na základě legislativních změn</w:t>
      </w:r>
      <w:r w:rsidR="00A1714B">
        <w:rPr>
          <w:rFonts w:ascii="Times New Roman" w:hAnsi="Times New Roman"/>
          <w:sz w:val="22"/>
          <w:szCs w:val="22"/>
        </w:rPr>
        <w:t>;</w:t>
      </w:r>
    </w:p>
    <w:p w14:paraId="34E361FB" w14:textId="0FFAB225" w:rsidR="006D08F2" w:rsidRPr="007B328A" w:rsidRDefault="006D08F2" w:rsidP="007B32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7B328A">
        <w:rPr>
          <w:rFonts w:ascii="TimesNewRomanPSMT" w:hAnsi="TimesNewRomanPSMT" w:cs="TimesNewRomanPSMT"/>
          <w:kern w:val="0"/>
          <w:sz w:val="22"/>
          <w:szCs w:val="22"/>
        </w:rPr>
        <w:t xml:space="preserve">v úpravě systému podávání žádostí (přechod na portál Systému elektronického podání </w:t>
      </w:r>
      <w:proofErr w:type="spellStart"/>
      <w:r w:rsidRPr="007B328A">
        <w:rPr>
          <w:rFonts w:ascii="TimesNewRomanPSMT" w:hAnsi="TimesNewRomanPSMT" w:cs="TimesNewRomanPSMT"/>
          <w:kern w:val="0"/>
          <w:sz w:val="22"/>
          <w:szCs w:val="22"/>
        </w:rPr>
        <w:t>EvAgend</w:t>
      </w:r>
      <w:proofErr w:type="spellEnd"/>
      <w:r w:rsidRPr="007B328A">
        <w:rPr>
          <w:rFonts w:ascii="TimesNewRomanPSMT" w:hAnsi="TimesNewRomanPSMT" w:cs="TimesNewRomanPSMT"/>
          <w:kern w:val="0"/>
          <w:sz w:val="22"/>
          <w:szCs w:val="22"/>
        </w:rPr>
        <w:t>)</w:t>
      </w:r>
      <w:r w:rsidR="00141B64">
        <w:rPr>
          <w:rFonts w:ascii="TimesNewRomanPSMT" w:hAnsi="TimesNewRomanPSMT" w:cs="TimesNewRomanPSMT"/>
          <w:kern w:val="0"/>
          <w:sz w:val="22"/>
          <w:szCs w:val="22"/>
        </w:rPr>
        <w:t>;</w:t>
      </w:r>
    </w:p>
    <w:p w14:paraId="23D13BDE" w14:textId="35D659E4" w:rsidR="006D08F2" w:rsidRPr="007B328A" w:rsidRDefault="00141B64" w:rsidP="007B328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60" w:line="276" w:lineRule="auto"/>
        <w:ind w:left="993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v </w:t>
      </w:r>
      <w:r w:rsidRPr="00334FED">
        <w:rPr>
          <w:rFonts w:ascii="Times New Roman" w:hAnsi="Times New Roman"/>
          <w:sz w:val="22"/>
          <w:szCs w:val="22"/>
        </w:rPr>
        <w:t>aktualizac</w:t>
      </w:r>
      <w:r>
        <w:rPr>
          <w:rFonts w:ascii="Times New Roman" w:hAnsi="Times New Roman"/>
          <w:sz w:val="22"/>
          <w:szCs w:val="22"/>
        </w:rPr>
        <w:t>i</w:t>
      </w:r>
      <w:r w:rsidRPr="00334FED">
        <w:rPr>
          <w:rFonts w:ascii="Times New Roman" w:hAnsi="Times New Roman"/>
          <w:sz w:val="22"/>
          <w:szCs w:val="22"/>
        </w:rPr>
        <w:t xml:space="preserve"> odkaz</w:t>
      </w:r>
      <w:r>
        <w:rPr>
          <w:rFonts w:ascii="Times New Roman" w:hAnsi="Times New Roman"/>
          <w:sz w:val="22"/>
          <w:szCs w:val="22"/>
        </w:rPr>
        <w:t>ů</w:t>
      </w:r>
      <w:r w:rsidRPr="00334FED">
        <w:rPr>
          <w:rFonts w:ascii="Times New Roman" w:hAnsi="Times New Roman"/>
          <w:sz w:val="22"/>
          <w:szCs w:val="22"/>
        </w:rPr>
        <w:t xml:space="preserve"> na webové stránky obsahující veškeré informace k výzv</w:t>
      </w:r>
      <w:r>
        <w:rPr>
          <w:rFonts w:ascii="Times New Roman" w:hAnsi="Times New Roman"/>
          <w:sz w:val="22"/>
          <w:szCs w:val="22"/>
        </w:rPr>
        <w:t>ě</w:t>
      </w:r>
      <w:r w:rsidRPr="00334FED">
        <w:rPr>
          <w:rFonts w:ascii="Times New Roman" w:hAnsi="Times New Roman"/>
          <w:sz w:val="22"/>
          <w:szCs w:val="22"/>
        </w:rPr>
        <w:t xml:space="preserve"> </w:t>
      </w:r>
      <w:r w:rsidRPr="00141B64">
        <w:rPr>
          <w:rFonts w:ascii="Times New Roman" w:hAnsi="Times New Roman"/>
          <w:sz w:val="22"/>
          <w:szCs w:val="22"/>
        </w:rPr>
        <w:t>(</w:t>
      </w:r>
      <w:r w:rsidRPr="007B328A">
        <w:rPr>
          <w:rFonts w:ascii="Times New Roman" w:hAnsi="Times New Roman"/>
          <w:sz w:val="22"/>
          <w:szCs w:val="22"/>
        </w:rPr>
        <w:t>v Programech byly aktualizovány odkazy na příslušené webové stránky města)</w:t>
      </w:r>
      <w:r w:rsidR="00CD4E98">
        <w:rPr>
          <w:rFonts w:ascii="Times New Roman" w:hAnsi="Times New Roman"/>
          <w:sz w:val="22"/>
          <w:szCs w:val="22"/>
        </w:rPr>
        <w:t>.</w:t>
      </w:r>
    </w:p>
    <w:p w14:paraId="1DA6E0A5" w14:textId="77777777" w:rsidR="006B056B" w:rsidRDefault="006B056B" w:rsidP="006B05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7516DA77" w14:textId="626D4268" w:rsidR="006B056B" w:rsidRDefault="006B056B" w:rsidP="006B056B">
      <w:pPr>
        <w:autoSpaceDE w:val="0"/>
        <w:autoSpaceDN w:val="0"/>
        <w:adjustRightInd w:val="0"/>
        <w:spacing w:after="0" w:line="276" w:lineRule="auto"/>
        <w:jc w:val="both"/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</w:pPr>
      <w:r w:rsidRPr="006B056B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>Objem peněžních prostředků:</w:t>
      </w:r>
    </w:p>
    <w:p w14:paraId="16F2ED53" w14:textId="77777777" w:rsidR="006B056B" w:rsidRDefault="006B056B" w:rsidP="006B056B">
      <w:pPr>
        <w:autoSpaceDE w:val="0"/>
        <w:autoSpaceDN w:val="0"/>
        <w:adjustRightInd w:val="0"/>
        <w:spacing w:after="0" w:line="276" w:lineRule="auto"/>
        <w:jc w:val="both"/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C1FB7" w14:paraId="64D1B215" w14:textId="77777777" w:rsidTr="007C1FB7">
        <w:tc>
          <w:tcPr>
            <w:tcW w:w="4531" w:type="dxa"/>
          </w:tcPr>
          <w:p w14:paraId="6D1B824B" w14:textId="29FCDAE9" w:rsidR="007C1FB7" w:rsidRDefault="007C1FB7" w:rsidP="007C1F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-BoldMT" w:hAnsi="Arial-BoldMT" w:cs="Arial-BoldMT"/>
                <w:b/>
                <w:bCs/>
                <w:kern w:val="0"/>
                <w:sz w:val="20"/>
                <w:szCs w:val="20"/>
                <w:u w:val="single"/>
              </w:rPr>
            </w:pPr>
            <w:r w:rsidRPr="002D2C1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Oblast</w:t>
            </w:r>
          </w:p>
        </w:tc>
        <w:tc>
          <w:tcPr>
            <w:tcW w:w="4536" w:type="dxa"/>
          </w:tcPr>
          <w:p w14:paraId="53625894" w14:textId="29A0433C" w:rsidR="007C1FB7" w:rsidRPr="007C1FB7" w:rsidRDefault="007C1FB7" w:rsidP="007C1F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2D2C1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Předpoklad na r.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2D2C1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</w:t>
            </w:r>
            <w:r w:rsidRPr="002D2C1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ve výši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s</w:t>
            </w:r>
            <w:r w:rsidRPr="002D2C1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chváleného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2D2C1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rozpočtu na r. 202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6 </w:t>
            </w:r>
            <w:r w:rsidRPr="002D2C1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(v mil. Kč)</w:t>
            </w:r>
          </w:p>
        </w:tc>
      </w:tr>
      <w:tr w:rsidR="007C1FB7" w14:paraId="3DD6C627" w14:textId="77777777" w:rsidTr="007C1FB7">
        <w:tc>
          <w:tcPr>
            <w:tcW w:w="4531" w:type="dxa"/>
          </w:tcPr>
          <w:p w14:paraId="5BA9BF58" w14:textId="7A2C7EAA" w:rsidR="007C1FB7" w:rsidRDefault="007C1FB7" w:rsidP="006B05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-BoldMT" w:hAnsi="Arial-BoldMT" w:cs="Arial-BoldMT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r</w:t>
            </w:r>
            <w:r w:rsidRPr="002D2C15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odinná politika</w:t>
            </w:r>
          </w:p>
        </w:tc>
        <w:tc>
          <w:tcPr>
            <w:tcW w:w="4536" w:type="dxa"/>
          </w:tcPr>
          <w:p w14:paraId="1A1E8C81" w14:textId="032B06DC" w:rsidR="007C1FB7" w:rsidRPr="002D2C15" w:rsidRDefault="007C1FB7" w:rsidP="002D2C1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2D2C15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2,1</w:t>
            </w:r>
            <w:r w:rsidR="00E15E15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8</w:t>
            </w:r>
          </w:p>
        </w:tc>
      </w:tr>
      <w:tr w:rsidR="007C1FB7" w14:paraId="4C0E1989" w14:textId="77777777" w:rsidTr="007C1FB7">
        <w:tc>
          <w:tcPr>
            <w:tcW w:w="4531" w:type="dxa"/>
          </w:tcPr>
          <w:p w14:paraId="737C9969" w14:textId="53B31E8B" w:rsidR="007C1FB7" w:rsidRPr="002D2C15" w:rsidRDefault="007C1FB7" w:rsidP="006B05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volný čas</w:t>
            </w:r>
          </w:p>
        </w:tc>
        <w:tc>
          <w:tcPr>
            <w:tcW w:w="4536" w:type="dxa"/>
          </w:tcPr>
          <w:p w14:paraId="0E1649C8" w14:textId="211D42B6" w:rsidR="007C1FB7" w:rsidRPr="002D2C15" w:rsidRDefault="007C1FB7" w:rsidP="002D2C1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6,868</w:t>
            </w:r>
          </w:p>
        </w:tc>
      </w:tr>
      <w:tr w:rsidR="007C1FB7" w14:paraId="5EF30026" w14:textId="77777777" w:rsidTr="007C1FB7">
        <w:tc>
          <w:tcPr>
            <w:tcW w:w="4531" w:type="dxa"/>
          </w:tcPr>
          <w:p w14:paraId="53F689A4" w14:textId="479D9632" w:rsidR="007C1FB7" w:rsidRPr="002D2C15" w:rsidRDefault="007C1FB7" w:rsidP="006B05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2D2C15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podpora osob s handicapem</w:t>
            </w:r>
          </w:p>
        </w:tc>
        <w:tc>
          <w:tcPr>
            <w:tcW w:w="4536" w:type="dxa"/>
          </w:tcPr>
          <w:p w14:paraId="340B2F7F" w14:textId="1F90DF54" w:rsidR="007C1FB7" w:rsidRPr="007B328A" w:rsidRDefault="007C1FB7" w:rsidP="002D2C1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7B328A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13,746</w:t>
            </w:r>
          </w:p>
        </w:tc>
      </w:tr>
      <w:tr w:rsidR="007C1FB7" w14:paraId="0F4F9EAD" w14:textId="77777777" w:rsidTr="007C1FB7">
        <w:tc>
          <w:tcPr>
            <w:tcW w:w="4531" w:type="dxa"/>
          </w:tcPr>
          <w:p w14:paraId="2B5997C9" w14:textId="6014CE23" w:rsidR="007C1FB7" w:rsidRPr="002D2C15" w:rsidRDefault="007C1FB7" w:rsidP="006B05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2D2C15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prevence kriminality</w:t>
            </w:r>
          </w:p>
        </w:tc>
        <w:tc>
          <w:tcPr>
            <w:tcW w:w="4536" w:type="dxa"/>
          </w:tcPr>
          <w:p w14:paraId="2720B5AA" w14:textId="13D4619A" w:rsidR="007C1FB7" w:rsidRPr="007B328A" w:rsidRDefault="007C1FB7" w:rsidP="002D2C1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7B328A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13,483</w:t>
            </w:r>
          </w:p>
        </w:tc>
      </w:tr>
      <w:tr w:rsidR="007C1FB7" w14:paraId="49CBFA7C" w14:textId="77777777" w:rsidTr="007C1FB7">
        <w:tc>
          <w:tcPr>
            <w:tcW w:w="4531" w:type="dxa"/>
          </w:tcPr>
          <w:p w14:paraId="7C86FD2E" w14:textId="2CC627B2" w:rsidR="007C1FB7" w:rsidRPr="002D2C15" w:rsidRDefault="007C1FB7" w:rsidP="002D2C15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2D2C15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protidrogová prevence</w:t>
            </w:r>
          </w:p>
        </w:tc>
        <w:tc>
          <w:tcPr>
            <w:tcW w:w="4536" w:type="dxa"/>
          </w:tcPr>
          <w:p w14:paraId="61ABBF9A" w14:textId="55B0FA61" w:rsidR="007C1FB7" w:rsidRPr="007B328A" w:rsidRDefault="007C1FB7" w:rsidP="002D2C1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7B328A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9,773</w:t>
            </w:r>
          </w:p>
        </w:tc>
      </w:tr>
      <w:tr w:rsidR="007C1FB7" w14:paraId="60DDA12C" w14:textId="77777777" w:rsidTr="007C1FB7">
        <w:tc>
          <w:tcPr>
            <w:tcW w:w="4531" w:type="dxa"/>
          </w:tcPr>
          <w:p w14:paraId="16BF44F9" w14:textId="1BD7DAB2" w:rsidR="007C1FB7" w:rsidRPr="002D2C15" w:rsidRDefault="007C1FB7" w:rsidP="006B05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2D2C15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sociální péče</w:t>
            </w:r>
          </w:p>
        </w:tc>
        <w:tc>
          <w:tcPr>
            <w:tcW w:w="4536" w:type="dxa"/>
          </w:tcPr>
          <w:p w14:paraId="42C5C532" w14:textId="0182463D" w:rsidR="007C1FB7" w:rsidRPr="007B328A" w:rsidRDefault="007C1FB7" w:rsidP="002D2C1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7B328A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142,95</w:t>
            </w:r>
          </w:p>
        </w:tc>
      </w:tr>
      <w:tr w:rsidR="007C1FB7" w14:paraId="0A5F4C79" w14:textId="77777777" w:rsidTr="007C1FB7">
        <w:tc>
          <w:tcPr>
            <w:tcW w:w="4531" w:type="dxa"/>
          </w:tcPr>
          <w:p w14:paraId="731809EC" w14:textId="624599EA" w:rsidR="007C1FB7" w:rsidRPr="002D2C15" w:rsidRDefault="007C1FB7" w:rsidP="006B05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2D2C15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zdravotnictví</w:t>
            </w:r>
          </w:p>
        </w:tc>
        <w:tc>
          <w:tcPr>
            <w:tcW w:w="4536" w:type="dxa"/>
          </w:tcPr>
          <w:p w14:paraId="7C419466" w14:textId="3C04194E" w:rsidR="007C1FB7" w:rsidRPr="007B328A" w:rsidRDefault="007C1FB7" w:rsidP="002D2C1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 w:rsidRPr="007B328A"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5,5</w:t>
            </w:r>
          </w:p>
        </w:tc>
      </w:tr>
    </w:tbl>
    <w:p w14:paraId="0009699A" w14:textId="77777777" w:rsidR="007C1FB7" w:rsidRDefault="007C1FB7" w:rsidP="006B056B">
      <w:pPr>
        <w:autoSpaceDE w:val="0"/>
        <w:autoSpaceDN w:val="0"/>
        <w:adjustRightInd w:val="0"/>
        <w:spacing w:after="0" w:line="276" w:lineRule="auto"/>
        <w:jc w:val="both"/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</w:pPr>
    </w:p>
    <w:p w14:paraId="7419FE32" w14:textId="22CFCB04" w:rsidR="00141B64" w:rsidRDefault="007A0BDF" w:rsidP="007A0BDF">
      <w:pPr>
        <w:autoSpaceDE w:val="0"/>
        <w:autoSpaceDN w:val="0"/>
        <w:adjustRightInd w:val="0"/>
        <w:spacing w:after="0" w:line="276" w:lineRule="auto"/>
        <w:jc w:val="both"/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</w:pPr>
      <w:r w:rsidRPr="007A0BDF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 xml:space="preserve">Změny pro oblasti podpory: rodinná politika, volný čas </w:t>
      </w:r>
      <w:r w:rsidRPr="007A0BDF">
        <w:rPr>
          <w:rFonts w:ascii="TimesNewRomanPSMT" w:hAnsi="TimesNewRomanPSMT" w:cs="TimesNewRomanPSMT"/>
          <w:kern w:val="0"/>
          <w:sz w:val="22"/>
          <w:szCs w:val="22"/>
          <w:u w:val="single"/>
        </w:rPr>
        <w:t>(zdůvodnění uvedeno kurzívou)</w:t>
      </w:r>
      <w:r w:rsidRPr="007A0BDF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>:</w:t>
      </w:r>
    </w:p>
    <w:p w14:paraId="5543B1A1" w14:textId="4936A02A" w:rsidR="006324E2" w:rsidRPr="00334FED" w:rsidRDefault="006324E2" w:rsidP="006324E2">
      <w:pPr>
        <w:pStyle w:val="Odstavecseseznamem"/>
        <w:numPr>
          <w:ilvl w:val="0"/>
          <w:numId w:val="5"/>
        </w:numPr>
        <w:spacing w:before="120" w:after="60" w:line="240" w:lineRule="auto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334FED">
        <w:rPr>
          <w:rFonts w:ascii="Times New Roman" w:hAnsi="Times New Roman"/>
          <w:sz w:val="22"/>
          <w:szCs w:val="22"/>
        </w:rPr>
        <w:t>doplnění specifikace k povinné příloze úplný výpis skutečných majitelů</w:t>
      </w:r>
      <w:r>
        <w:rPr>
          <w:rFonts w:ascii="Times New Roman" w:hAnsi="Times New Roman"/>
          <w:sz w:val="22"/>
          <w:szCs w:val="22"/>
        </w:rPr>
        <w:t>;</w:t>
      </w:r>
      <w:r w:rsidRPr="00334F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c</w:t>
      </w:r>
      <w:r w:rsidRPr="00334FED">
        <w:rPr>
          <w:rFonts w:ascii="Times New Roman" w:hAnsi="Times New Roman"/>
          <w:i/>
          <w:iCs/>
          <w:sz w:val="22"/>
          <w:szCs w:val="22"/>
        </w:rPr>
        <w:t>hyběla specifikace stáří předkládaného dokumentu – doplněno „</w:t>
      </w:r>
      <w:r w:rsidRPr="007B328A">
        <w:rPr>
          <w:rFonts w:ascii="Calibri" w:eastAsia="Calibri" w:hAnsi="Calibri" w:cs="Calibri"/>
          <w:i/>
          <w:iCs/>
          <w:sz w:val="22"/>
        </w:rPr>
        <w:t>Výpis musí obsahovat údaje odpovídající aktuálnímu stavu a nesmí být ke dni podání žádosti starší než 3 roky.</w:t>
      </w:r>
      <w:r>
        <w:rPr>
          <w:rFonts w:ascii="Times New Roman" w:hAnsi="Times New Roman"/>
          <w:i/>
          <w:iCs/>
          <w:sz w:val="22"/>
          <w:szCs w:val="22"/>
        </w:rPr>
        <w:t>“</w:t>
      </w:r>
      <w:r w:rsidR="00CD4E98">
        <w:rPr>
          <w:rFonts w:ascii="Times New Roman" w:hAnsi="Times New Roman"/>
          <w:i/>
          <w:iCs/>
          <w:sz w:val="22"/>
          <w:szCs w:val="22"/>
        </w:rPr>
        <w:t>.</w:t>
      </w:r>
    </w:p>
    <w:p w14:paraId="1AC52565" w14:textId="77777777" w:rsidR="007A0BDF" w:rsidRPr="007A0BDF" w:rsidRDefault="007A0BDF" w:rsidP="007A0BDF">
      <w:pPr>
        <w:autoSpaceDE w:val="0"/>
        <w:autoSpaceDN w:val="0"/>
        <w:adjustRightInd w:val="0"/>
        <w:spacing w:after="0" w:line="276" w:lineRule="auto"/>
        <w:jc w:val="both"/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</w:pPr>
    </w:p>
    <w:p w14:paraId="354D415B" w14:textId="77777777" w:rsidR="00E644AE" w:rsidRPr="00B37580" w:rsidRDefault="00E644AE" w:rsidP="00E644AE">
      <w:pPr>
        <w:tabs>
          <w:tab w:val="left" w:pos="4820"/>
        </w:tabs>
        <w:spacing w:after="120"/>
        <w:jc w:val="both"/>
        <w:rPr>
          <w:rFonts w:ascii="Calibri" w:eastAsia="Calibri" w:hAnsi="Calibri" w:cs="Calibri"/>
          <w:sz w:val="22"/>
        </w:rPr>
      </w:pPr>
      <w:r w:rsidRPr="007B328A">
        <w:rPr>
          <w:rFonts w:ascii="Arial" w:hAnsi="Arial" w:cs="Arial"/>
          <w:b/>
          <w:sz w:val="20"/>
          <w:szCs w:val="20"/>
          <w:u w:val="single"/>
        </w:rPr>
        <w:t>Změny pro oblasti podpory: podpora osob s handicapem, sociální péče, protidrogová prevence, prevence kriminality, zdravotnictví</w:t>
      </w:r>
      <w:r w:rsidRPr="007B328A">
        <w:rPr>
          <w:rFonts w:ascii="Calibri" w:hAnsi="Calibri" w:cs="Calibri"/>
          <w:b/>
          <w:sz w:val="22"/>
          <w:szCs w:val="22"/>
        </w:rPr>
        <w:t xml:space="preserve"> </w:t>
      </w:r>
      <w:r w:rsidRPr="00091CE6">
        <w:rPr>
          <w:rFonts w:ascii="Times New Roman" w:hAnsi="Times New Roman"/>
        </w:rPr>
        <w:t>(</w:t>
      </w:r>
      <w:r w:rsidRPr="00091CE6">
        <w:rPr>
          <w:rFonts w:ascii="Times New Roman" w:eastAsia="Calibri" w:hAnsi="Times New Roman"/>
          <w:sz w:val="22"/>
        </w:rPr>
        <w:t>zdůvodnění uvedeno kurzívou):</w:t>
      </w:r>
    </w:p>
    <w:p w14:paraId="58C57609" w14:textId="6DD6BC90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všechny oblasti – doplněna povinnost prokázat historii činnosti a zkušenosti žadatele; </w:t>
      </w:r>
      <w:r w:rsidRPr="007B328A">
        <w:rPr>
          <w:rFonts w:ascii="Times New Roman" w:hAnsi="Times New Roman"/>
          <w:i/>
          <w:iCs/>
          <w:sz w:val="22"/>
          <w:szCs w:val="22"/>
        </w:rPr>
        <w:t>Doposud byla tato podmínka formulována jako možnost doložení. S ohledem na</w:t>
      </w:r>
      <w:r w:rsidR="0028587F" w:rsidRPr="007B328A">
        <w:rPr>
          <w:rFonts w:ascii="Times New Roman" w:hAnsi="Times New Roman"/>
          <w:i/>
          <w:iCs/>
          <w:sz w:val="22"/>
          <w:szCs w:val="22"/>
        </w:rPr>
        <w:t> </w:t>
      </w:r>
      <w:r w:rsidRPr="007B328A">
        <w:rPr>
          <w:rFonts w:ascii="Times New Roman" w:hAnsi="Times New Roman"/>
          <w:i/>
          <w:iCs/>
          <w:sz w:val="22"/>
          <w:szCs w:val="22"/>
        </w:rPr>
        <w:t>potřebnost dokladování bylo přistoupeno k jejímu novému vymezení jako závazné povinnosti.</w:t>
      </w:r>
    </w:p>
    <w:p w14:paraId="139686F2" w14:textId="4AFA2B1E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všechny oblasti – doplněna a upravena povinnost doložení potvrzení o bezdlužnosti žadatele/příjemce. Nově byla zavedena povinnost doložit potvrzení o bezdlužnosti příjemce maximálně do </w:t>
      </w:r>
      <w:r w:rsidR="0034748C" w:rsidRPr="007B328A">
        <w:rPr>
          <w:rFonts w:ascii="Times New Roman" w:hAnsi="Times New Roman"/>
          <w:sz w:val="22"/>
          <w:szCs w:val="22"/>
        </w:rPr>
        <w:t>5</w:t>
      </w:r>
      <w:r w:rsidRPr="007B328A">
        <w:rPr>
          <w:rFonts w:ascii="Times New Roman" w:hAnsi="Times New Roman"/>
          <w:sz w:val="22"/>
          <w:szCs w:val="22"/>
        </w:rPr>
        <w:t xml:space="preserve"> měsíců od rozhodnutí orgánů města o poskytnutí dotace. V případě nedodání požadovaných dokumentů v termínu nebude smlouva s organizací uzavřena a nárok na</w:t>
      </w:r>
      <w:r w:rsidR="00DF5359">
        <w:rPr>
          <w:rFonts w:ascii="Times New Roman" w:hAnsi="Times New Roman"/>
          <w:sz w:val="22"/>
          <w:szCs w:val="22"/>
        </w:rPr>
        <w:t> </w:t>
      </w:r>
      <w:r w:rsidRPr="007B328A">
        <w:rPr>
          <w:rFonts w:ascii="Times New Roman" w:hAnsi="Times New Roman"/>
          <w:sz w:val="22"/>
          <w:szCs w:val="22"/>
        </w:rPr>
        <w:t xml:space="preserve">přiznanou dotaci zaniká; </w:t>
      </w:r>
      <w:r w:rsidRPr="007B328A">
        <w:rPr>
          <w:rFonts w:ascii="Times New Roman" w:hAnsi="Times New Roman"/>
          <w:i/>
          <w:iCs/>
          <w:sz w:val="22"/>
          <w:szCs w:val="22"/>
        </w:rPr>
        <w:t>Vzhledem k negativním zkušenostem s průtahy s dodáním těchto dokladů navrhujeme toto opatření.</w:t>
      </w:r>
    </w:p>
    <w:p w14:paraId="10C3AC70" w14:textId="20A7CBC0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všechny oblasti – odstraněna povinnost doložení bezdlužnosti pro </w:t>
      </w:r>
      <w:proofErr w:type="spellStart"/>
      <w:r w:rsidRPr="007B328A">
        <w:rPr>
          <w:rFonts w:ascii="Times New Roman" w:hAnsi="Times New Roman"/>
          <w:sz w:val="22"/>
          <w:szCs w:val="22"/>
        </w:rPr>
        <w:t>prvožadatele</w:t>
      </w:r>
      <w:proofErr w:type="spellEnd"/>
      <w:r w:rsidRPr="007B328A">
        <w:rPr>
          <w:rFonts w:ascii="Times New Roman" w:hAnsi="Times New Roman"/>
          <w:sz w:val="22"/>
          <w:szCs w:val="22"/>
        </w:rPr>
        <w:t xml:space="preserve"> při</w:t>
      </w:r>
      <w:r w:rsidR="007C7C38" w:rsidRPr="007B328A">
        <w:rPr>
          <w:rFonts w:ascii="Times New Roman" w:hAnsi="Times New Roman"/>
          <w:sz w:val="22"/>
          <w:szCs w:val="22"/>
        </w:rPr>
        <w:t> </w:t>
      </w:r>
      <w:r w:rsidRPr="007B328A">
        <w:rPr>
          <w:rFonts w:ascii="Times New Roman" w:hAnsi="Times New Roman"/>
          <w:sz w:val="22"/>
          <w:szCs w:val="22"/>
        </w:rPr>
        <w:t xml:space="preserve">podání žádosti; </w:t>
      </w:r>
      <w:r w:rsidRPr="007B328A">
        <w:rPr>
          <w:rFonts w:ascii="Times New Roman" w:hAnsi="Times New Roman"/>
          <w:i/>
          <w:iCs/>
          <w:sz w:val="22"/>
          <w:szCs w:val="22"/>
        </w:rPr>
        <w:t>Žadatelé při podávání žádosti podepisují čestné prohlášení o</w:t>
      </w:r>
      <w:r w:rsidR="007C7C38" w:rsidRPr="007B328A">
        <w:rPr>
          <w:rFonts w:ascii="Times New Roman" w:hAnsi="Times New Roman"/>
          <w:i/>
          <w:iCs/>
          <w:sz w:val="22"/>
          <w:szCs w:val="22"/>
        </w:rPr>
        <w:t> </w:t>
      </w:r>
      <w:r w:rsidRPr="007B328A">
        <w:rPr>
          <w:rFonts w:ascii="Times New Roman" w:hAnsi="Times New Roman"/>
          <w:i/>
          <w:iCs/>
          <w:sz w:val="22"/>
          <w:szCs w:val="22"/>
        </w:rPr>
        <w:t xml:space="preserve">bezdlužnosti, potvrzení budou </w:t>
      </w:r>
      <w:proofErr w:type="spellStart"/>
      <w:r w:rsidRPr="007B328A">
        <w:rPr>
          <w:rFonts w:ascii="Times New Roman" w:hAnsi="Times New Roman"/>
          <w:i/>
          <w:iCs/>
          <w:sz w:val="22"/>
          <w:szCs w:val="22"/>
        </w:rPr>
        <w:t>prvožadatelé</w:t>
      </w:r>
      <w:proofErr w:type="spellEnd"/>
      <w:r w:rsidRPr="007B328A">
        <w:rPr>
          <w:rFonts w:ascii="Times New Roman" w:hAnsi="Times New Roman"/>
          <w:i/>
          <w:iCs/>
          <w:sz w:val="22"/>
          <w:szCs w:val="22"/>
        </w:rPr>
        <w:t xml:space="preserve"> dokládat stejně jako ostatní organizace před podpisem smlouvy.</w:t>
      </w:r>
    </w:p>
    <w:p w14:paraId="3DBAF2D8" w14:textId="77777777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všechny oblasti – doplnění specifikace k povinné příloze úplný výpis skutečných majitelů; </w:t>
      </w:r>
      <w:r w:rsidRPr="007B328A">
        <w:rPr>
          <w:rFonts w:ascii="Times New Roman" w:hAnsi="Times New Roman"/>
          <w:i/>
          <w:iCs/>
          <w:sz w:val="22"/>
          <w:szCs w:val="22"/>
        </w:rPr>
        <w:t>Chyběla specifikace stáří předkládaného dokumentu – doplněno „ne starší 3 měsíců“.</w:t>
      </w:r>
    </w:p>
    <w:p w14:paraId="48031E1D" w14:textId="77777777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všechny oblasti – upraven způsob podpisu povinné přílohy Čestné prohlášení žadatele k podpoře malého rozsahu na čistě elektronický; </w:t>
      </w:r>
      <w:r w:rsidRPr="007B328A">
        <w:rPr>
          <w:rFonts w:ascii="Times New Roman" w:hAnsi="Times New Roman"/>
          <w:i/>
          <w:iCs/>
          <w:sz w:val="22"/>
          <w:szCs w:val="22"/>
        </w:rPr>
        <w:t>Jedná se o součást elektronizace všech procesů.</w:t>
      </w:r>
    </w:p>
    <w:p w14:paraId="3AA7099D" w14:textId="6678136A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všechny oblasti – doplněna povinnost specifikace nákladové položky ostatní materiál; </w:t>
      </w:r>
      <w:r w:rsidRPr="007B328A">
        <w:rPr>
          <w:rFonts w:ascii="Times New Roman" w:hAnsi="Times New Roman"/>
          <w:i/>
          <w:iCs/>
          <w:sz w:val="22"/>
          <w:szCs w:val="22"/>
        </w:rPr>
        <w:t>Ze</w:t>
      </w:r>
      <w:r w:rsidR="00DF5359">
        <w:rPr>
          <w:rFonts w:ascii="Times New Roman" w:hAnsi="Times New Roman"/>
          <w:i/>
          <w:iCs/>
          <w:sz w:val="22"/>
          <w:szCs w:val="22"/>
        </w:rPr>
        <w:t> </w:t>
      </w:r>
      <w:r w:rsidRPr="007B328A">
        <w:rPr>
          <w:rFonts w:ascii="Times New Roman" w:hAnsi="Times New Roman"/>
          <w:i/>
          <w:iCs/>
          <w:sz w:val="22"/>
          <w:szCs w:val="22"/>
        </w:rPr>
        <w:t>zkušenosti s hodnocením žádostí v předchozích letech je specifikace této obsáhlé a</w:t>
      </w:r>
      <w:r w:rsidR="00727599" w:rsidRPr="007B328A">
        <w:rPr>
          <w:rFonts w:ascii="Times New Roman" w:hAnsi="Times New Roman"/>
          <w:i/>
          <w:iCs/>
          <w:sz w:val="22"/>
          <w:szCs w:val="22"/>
        </w:rPr>
        <w:t> </w:t>
      </w:r>
      <w:r w:rsidRPr="007B328A">
        <w:rPr>
          <w:rFonts w:ascii="Times New Roman" w:hAnsi="Times New Roman"/>
          <w:i/>
          <w:iCs/>
          <w:sz w:val="22"/>
          <w:szCs w:val="22"/>
        </w:rPr>
        <w:t>rozmanité položky pro potřeby zhodnocení nezbytná.</w:t>
      </w:r>
    </w:p>
    <w:p w14:paraId="3528A606" w14:textId="77777777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všechny oblasti – upravena specifikace položky dlouhodobý majetek; </w:t>
      </w:r>
      <w:r w:rsidRPr="007B328A">
        <w:rPr>
          <w:rFonts w:ascii="Times New Roman" w:hAnsi="Times New Roman"/>
          <w:i/>
          <w:iCs/>
          <w:sz w:val="22"/>
          <w:szCs w:val="22"/>
        </w:rPr>
        <w:t>Jedná se o bližší specifikaci této položky s </w:t>
      </w:r>
      <w:proofErr w:type="spellStart"/>
      <w:r w:rsidRPr="007B328A">
        <w:rPr>
          <w:rFonts w:ascii="Times New Roman" w:hAnsi="Times New Roman"/>
          <w:i/>
          <w:iCs/>
          <w:sz w:val="22"/>
          <w:szCs w:val="22"/>
        </w:rPr>
        <w:t>provazbou</w:t>
      </w:r>
      <w:proofErr w:type="spellEnd"/>
      <w:r w:rsidRPr="007B328A">
        <w:rPr>
          <w:rFonts w:ascii="Times New Roman" w:hAnsi="Times New Roman"/>
          <w:i/>
          <w:iCs/>
          <w:sz w:val="22"/>
          <w:szCs w:val="22"/>
        </w:rPr>
        <w:t xml:space="preserve"> na vnitřní účetní předpis organizace k ocenění majetku. </w:t>
      </w:r>
    </w:p>
    <w:p w14:paraId="737613C9" w14:textId="6263701D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SP a PP – doplněna možnost podpory formou víceletého financování; </w:t>
      </w:r>
      <w:r w:rsidRPr="007B328A">
        <w:rPr>
          <w:rFonts w:ascii="Times New Roman" w:hAnsi="Times New Roman"/>
          <w:i/>
          <w:iCs/>
          <w:sz w:val="22"/>
          <w:szCs w:val="22"/>
        </w:rPr>
        <w:t>Podpora formou víceletého financování byla naposledy realizována v roce 2023 s platností na 4 roky, tedy do</w:t>
      </w:r>
      <w:r w:rsidR="00DF5359">
        <w:rPr>
          <w:rFonts w:ascii="Times New Roman" w:hAnsi="Times New Roman"/>
          <w:i/>
          <w:iCs/>
          <w:sz w:val="22"/>
          <w:szCs w:val="22"/>
        </w:rPr>
        <w:t> </w:t>
      </w:r>
      <w:r w:rsidRPr="007B328A">
        <w:rPr>
          <w:rFonts w:ascii="Times New Roman" w:hAnsi="Times New Roman"/>
          <w:i/>
          <w:iCs/>
          <w:sz w:val="22"/>
          <w:szCs w:val="22"/>
        </w:rPr>
        <w:t>roku 2026. Aktuálně navrhovaná možnost podpory touto formou na 5leté období je v souladu s legislativním rámcem a obdobím připravovaného 7. Komunitního plánu sociálních služeb a</w:t>
      </w:r>
      <w:r w:rsidR="00DF5359">
        <w:rPr>
          <w:rFonts w:ascii="Times New Roman" w:hAnsi="Times New Roman"/>
          <w:i/>
          <w:iCs/>
          <w:sz w:val="22"/>
          <w:szCs w:val="22"/>
        </w:rPr>
        <w:t> </w:t>
      </w:r>
      <w:r w:rsidRPr="007B328A">
        <w:rPr>
          <w:rFonts w:ascii="Times New Roman" w:hAnsi="Times New Roman"/>
          <w:i/>
          <w:iCs/>
          <w:sz w:val="22"/>
          <w:szCs w:val="22"/>
        </w:rPr>
        <w:t xml:space="preserve">souvisejících aktivit ve městě Ostrava. </w:t>
      </w:r>
    </w:p>
    <w:p w14:paraId="13E1FD88" w14:textId="77777777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SP a PP – upravena maximální výše podpory; </w:t>
      </w:r>
      <w:r w:rsidRPr="007B328A">
        <w:rPr>
          <w:rFonts w:ascii="Times New Roman" w:hAnsi="Times New Roman"/>
          <w:i/>
          <w:iCs/>
          <w:sz w:val="22"/>
          <w:szCs w:val="22"/>
        </w:rPr>
        <w:t>Vzhledem k vývoji inflace a doplnění o možnost víceletého financování došlo k navýší maximální výše možné podpory.</w:t>
      </w:r>
    </w:p>
    <w:p w14:paraId="5FC81974" w14:textId="77777777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SP a PP – aktualizován dokument upravující podmínky změny kapacit sociálních služeb; </w:t>
      </w:r>
      <w:r w:rsidRPr="007B328A">
        <w:rPr>
          <w:rFonts w:ascii="Times New Roman" w:hAnsi="Times New Roman"/>
          <w:i/>
          <w:iCs/>
          <w:sz w:val="22"/>
          <w:szCs w:val="22"/>
        </w:rPr>
        <w:t>V návaznosti na přípravu 7. komunitního plánu sociálních služeb a souvisejících aktivit byl vypracován nový dokument Zásady fungování správy sítě sociálních služeb statutárního města Ostravy, který v případě schválení nahradí dosavadní Metodický pokyn. Nový Komunitní plán i Zásady fungování správy sítě budou schvalovány v orgánech města v průběhu září 2026.</w:t>
      </w:r>
    </w:p>
    <w:p w14:paraId="1A85692F" w14:textId="1A2A670D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SP a PP – upravena podmínka doložení přílohy pověření/smlouva o výkonu služby v obecném hospodářském zájmu; </w:t>
      </w:r>
      <w:r w:rsidRPr="007B328A">
        <w:rPr>
          <w:rFonts w:ascii="Times New Roman" w:hAnsi="Times New Roman"/>
          <w:i/>
          <w:iCs/>
          <w:sz w:val="22"/>
          <w:szCs w:val="22"/>
        </w:rPr>
        <w:t>Vzhledem ke skončení platnosti Střednědobého plánu sociálních služeb a</w:t>
      </w:r>
      <w:r w:rsidR="00BB5B69">
        <w:rPr>
          <w:rFonts w:ascii="Times New Roman" w:hAnsi="Times New Roman"/>
          <w:i/>
          <w:iCs/>
          <w:sz w:val="22"/>
          <w:szCs w:val="22"/>
        </w:rPr>
        <w:t> </w:t>
      </w:r>
      <w:r w:rsidRPr="007B328A">
        <w:rPr>
          <w:rFonts w:ascii="Times New Roman" w:hAnsi="Times New Roman"/>
          <w:i/>
          <w:iCs/>
          <w:sz w:val="22"/>
          <w:szCs w:val="22"/>
        </w:rPr>
        <w:t xml:space="preserve">dalších aktivit v Moravskoslezském kraji budou vystavovány s platností od roku 2027 nová pověření, která nemusí mít ještě v době podání žádosti organizace k dispozici. </w:t>
      </w:r>
    </w:p>
    <w:p w14:paraId="0B20F516" w14:textId="77777777" w:rsidR="004228D0" w:rsidRPr="007B328A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SP a PP – doplněna možnost změny výše podpory u víceletých dotací z důvodu navýšení kapacit služby; </w:t>
      </w:r>
      <w:r w:rsidRPr="007B328A">
        <w:rPr>
          <w:rFonts w:ascii="Times New Roman" w:hAnsi="Times New Roman"/>
          <w:i/>
          <w:iCs/>
          <w:sz w:val="22"/>
          <w:szCs w:val="22"/>
        </w:rPr>
        <w:t xml:space="preserve">Možnost </w:t>
      </w:r>
      <w:proofErr w:type="spellStart"/>
      <w:r w:rsidRPr="007B328A">
        <w:rPr>
          <w:rFonts w:ascii="Times New Roman" w:hAnsi="Times New Roman"/>
          <w:i/>
          <w:iCs/>
          <w:sz w:val="22"/>
          <w:szCs w:val="22"/>
        </w:rPr>
        <w:t>dodatkování</w:t>
      </w:r>
      <w:proofErr w:type="spellEnd"/>
      <w:r w:rsidRPr="007B328A">
        <w:rPr>
          <w:rFonts w:ascii="Times New Roman" w:hAnsi="Times New Roman"/>
          <w:i/>
          <w:iCs/>
          <w:sz w:val="22"/>
          <w:szCs w:val="22"/>
        </w:rPr>
        <w:t xml:space="preserve"> víceletých dotací byla do Programu doplněna z legislativních důvodů, doposud muselo být navýšení kapacity služby sanováno formou opakovaných jednoletých dotací.</w:t>
      </w:r>
    </w:p>
    <w:p w14:paraId="0A670BA3" w14:textId="77777777" w:rsidR="004228D0" w:rsidRDefault="004228D0" w:rsidP="004228D0">
      <w:pPr>
        <w:pStyle w:val="Odstavecseseznamem"/>
        <w:numPr>
          <w:ilvl w:val="0"/>
          <w:numId w:val="4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7B328A">
        <w:rPr>
          <w:rFonts w:ascii="Times New Roman" w:hAnsi="Times New Roman"/>
          <w:sz w:val="22"/>
          <w:szCs w:val="22"/>
        </w:rPr>
        <w:t xml:space="preserve">ZDRAV a HAND – upravena specifikace Témat podpory; </w:t>
      </w:r>
      <w:r w:rsidRPr="007B328A">
        <w:rPr>
          <w:rFonts w:ascii="Times New Roman" w:hAnsi="Times New Roman"/>
          <w:i/>
          <w:iCs/>
          <w:sz w:val="22"/>
          <w:szCs w:val="22"/>
        </w:rPr>
        <w:t>Konkrétněji byla vyspecifikována témata podpory pro jednodušší orientaci žadatelů v Programu.</w:t>
      </w:r>
    </w:p>
    <w:p w14:paraId="6801A0D3" w14:textId="697D44D1" w:rsidR="006324E2" w:rsidRPr="007B328A" w:rsidRDefault="00CD4E98" w:rsidP="007B32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hanging="360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 xml:space="preserve">SP a ZDRAV – </w:t>
      </w:r>
      <w:r w:rsidR="006324E2" w:rsidRPr="006B056B">
        <w:rPr>
          <w:rFonts w:ascii="TimesNewRomanPSMT" w:hAnsi="TimesNewRomanPSMT" w:cs="TimesNewRomanPSMT"/>
          <w:kern w:val="0"/>
          <w:sz w:val="22"/>
          <w:szCs w:val="22"/>
        </w:rPr>
        <w:t>úprav</w:t>
      </w:r>
      <w:r>
        <w:rPr>
          <w:rFonts w:ascii="TimesNewRomanPSMT" w:hAnsi="TimesNewRomanPSMT" w:cs="TimesNewRomanPSMT"/>
          <w:kern w:val="0"/>
          <w:sz w:val="22"/>
          <w:szCs w:val="22"/>
        </w:rPr>
        <w:t>a</w:t>
      </w:r>
      <w:r w:rsidR="006324E2" w:rsidRPr="006B056B">
        <w:rPr>
          <w:rFonts w:ascii="TimesNewRomanPSMT" w:hAnsi="TimesNewRomanPSMT" w:cs="TimesNewRomanPSMT"/>
          <w:kern w:val="0"/>
          <w:sz w:val="22"/>
          <w:szCs w:val="22"/>
        </w:rPr>
        <w:t xml:space="preserve"> kontaktních osob</w:t>
      </w:r>
      <w:r>
        <w:rPr>
          <w:rFonts w:ascii="TimesNewRomanPSMT" w:hAnsi="TimesNewRomanPSMT" w:cs="TimesNewRomanPSMT"/>
          <w:kern w:val="0"/>
          <w:sz w:val="22"/>
          <w:szCs w:val="22"/>
        </w:rPr>
        <w:t>.</w:t>
      </w:r>
    </w:p>
    <w:p w14:paraId="76D45ADB" w14:textId="77777777" w:rsidR="004228D0" w:rsidRDefault="004228D0" w:rsidP="007A0BDF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</w:p>
    <w:p w14:paraId="04F65A16" w14:textId="1817F96D" w:rsidR="007A0BDF" w:rsidRPr="007A0BDF" w:rsidRDefault="007A0BDF" w:rsidP="007A0BDF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7A0BDF">
        <w:rPr>
          <w:rFonts w:ascii="TimesNewRomanPSMT" w:hAnsi="TimesNewRomanPSMT" w:cs="TimesNewRomanPSMT"/>
          <w:kern w:val="0"/>
          <w:sz w:val="22"/>
          <w:szCs w:val="22"/>
        </w:rPr>
        <w:lastRenderedPageBreak/>
        <w:t>Způsob vyhlášení výběrového řízení na poskytování peněžních prostředků včetně textu inzerátu, jež bude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podán do periodik</w:t>
      </w:r>
      <w:r w:rsidR="006A47E2">
        <w:rPr>
          <w:rFonts w:ascii="TimesNewRomanPSMT" w:hAnsi="TimesNewRomanPSMT" w:cs="TimesNewRomanPSMT"/>
          <w:kern w:val="0"/>
          <w:sz w:val="22"/>
          <w:szCs w:val="22"/>
        </w:rPr>
        <w:t>,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 xml:space="preserve"> je uveden v příloze č. 8 předloženého materiálu.</w:t>
      </w:r>
    </w:p>
    <w:p w14:paraId="3B5F3982" w14:textId="1B77A35D" w:rsidR="00BD3FF7" w:rsidRPr="007A0BDF" w:rsidRDefault="007A0BDF" w:rsidP="007B328A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7A0BDF">
        <w:rPr>
          <w:rFonts w:ascii="TimesNewRomanPSMT" w:hAnsi="TimesNewRomanPSMT" w:cs="TimesNewRomanPSMT"/>
          <w:kern w:val="0"/>
          <w:sz w:val="22"/>
          <w:szCs w:val="22"/>
        </w:rPr>
        <w:t xml:space="preserve">Do výběrového řízení se žadatelé mohou přihlásit </w:t>
      </w:r>
      <w:r w:rsidRPr="0080224E">
        <w:rPr>
          <w:rFonts w:ascii="TimesNewRomanPSMT" w:hAnsi="TimesNewRomanPSMT" w:cs="TimesNewRomanPSMT"/>
          <w:b/>
          <w:bCs/>
          <w:kern w:val="0"/>
          <w:sz w:val="22"/>
          <w:szCs w:val="22"/>
        </w:rPr>
        <w:t>v termínu od 25.09.2026 do 09.10.2026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 xml:space="preserve"> dle kritérií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stanovených v Programech.</w:t>
      </w:r>
    </w:p>
    <w:p w14:paraId="7110A2AC" w14:textId="44C17A34" w:rsidR="00141B64" w:rsidRPr="007A0BDF" w:rsidRDefault="007A0BDF" w:rsidP="007B328A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BD3FF7">
        <w:rPr>
          <w:rFonts w:ascii="TimesNewRomanPSMT" w:hAnsi="TimesNewRomanPSMT" w:cs="TimesNewRomanPSMT"/>
          <w:kern w:val="0"/>
          <w:sz w:val="22"/>
          <w:szCs w:val="22"/>
        </w:rPr>
        <w:t>Vybraná témata jednotlivých oblastí pro rok 2027 vychází z potřeb vymezených v</w:t>
      </w:r>
      <w:r w:rsidR="00BD3FF7" w:rsidRPr="00BD3FF7">
        <w:rPr>
          <w:rFonts w:ascii="TimesNewRomanPSMT" w:hAnsi="TimesNewRomanPSMT" w:cs="TimesNewRomanPSMT"/>
          <w:kern w:val="0"/>
          <w:sz w:val="22"/>
          <w:szCs w:val="22"/>
        </w:rPr>
        <w:t> </w:t>
      </w:r>
      <w:r w:rsidR="00BD3FF7" w:rsidRPr="007B328A">
        <w:rPr>
          <w:rFonts w:ascii="TimesNewRomanPSMT" w:hAnsi="TimesNewRomanPSMT" w:cs="TimesNewRomanPSMT"/>
          <w:kern w:val="0"/>
          <w:sz w:val="22"/>
          <w:szCs w:val="22"/>
        </w:rPr>
        <w:t>aktuálně platném</w:t>
      </w:r>
      <w:r w:rsidRPr="007B328A">
        <w:rPr>
          <w:rFonts w:ascii="TimesNewRomanPSMT" w:hAnsi="TimesNewRomanPSMT" w:cs="TimesNewRomanPSMT"/>
          <w:kern w:val="0"/>
          <w:sz w:val="22"/>
          <w:szCs w:val="22"/>
        </w:rPr>
        <w:t xml:space="preserve"> Komunitním plánu</w:t>
      </w:r>
      <w:r w:rsidR="00141B64"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7B328A">
        <w:rPr>
          <w:rFonts w:ascii="TimesNewRomanPSMT" w:hAnsi="TimesNewRomanPSMT" w:cs="TimesNewRomanPSMT"/>
          <w:kern w:val="0"/>
          <w:sz w:val="22"/>
          <w:szCs w:val="22"/>
        </w:rPr>
        <w:t>sociálních služeb a souvisejících aktivit ve městě Ostrava</w:t>
      </w:r>
      <w:r w:rsidRPr="00BD3FF7">
        <w:rPr>
          <w:rFonts w:ascii="TimesNewRomanPSMT" w:hAnsi="TimesNewRomanPSMT" w:cs="TimesNewRomanPSMT"/>
          <w:kern w:val="0"/>
          <w:sz w:val="22"/>
          <w:szCs w:val="22"/>
        </w:rPr>
        <w:t>, ve Strategii prevence kriminality statutárního města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 xml:space="preserve"> Ostravy na období 2023–2027 a v Koncepci rodinné politiky statutárního</w:t>
      </w:r>
      <w:r w:rsidR="00141B64"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města Ostravy 2030.</w:t>
      </w:r>
    </w:p>
    <w:p w14:paraId="7B4D1185" w14:textId="40EE3F4C" w:rsidR="007A0BDF" w:rsidRDefault="007A0BDF" w:rsidP="007A0BD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7A0BDF">
        <w:rPr>
          <w:rFonts w:ascii="TimesNewRomanPSMT" w:hAnsi="TimesNewRomanPSMT" w:cs="TimesNewRomanPSMT"/>
          <w:kern w:val="0"/>
          <w:sz w:val="22"/>
          <w:szCs w:val="22"/>
        </w:rPr>
        <w:t>Předkládané Programy jsou zpracovány v souladu s ustanoveními zákona č. 250/2000 Sb., o</w:t>
      </w:r>
      <w:r>
        <w:rPr>
          <w:rFonts w:ascii="TimesNewRomanPSMT" w:hAnsi="TimesNewRomanPSMT" w:cs="TimesNewRomanPSMT"/>
          <w:kern w:val="0"/>
          <w:sz w:val="22"/>
          <w:szCs w:val="22"/>
        </w:rPr>
        <w:t> 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rozpočtových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pravidlech územních rozpočtů, ve znění pozdějších předpisů.</w:t>
      </w:r>
    </w:p>
    <w:p w14:paraId="0F173FC4" w14:textId="77777777" w:rsidR="007A0BDF" w:rsidRPr="007A0BDF" w:rsidRDefault="007A0BDF" w:rsidP="00141B64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</w:p>
    <w:p w14:paraId="1BF4A7C1" w14:textId="77777777" w:rsidR="007A0BDF" w:rsidRPr="007A0BDF" w:rsidRDefault="007A0BDF" w:rsidP="000C401C">
      <w:pPr>
        <w:autoSpaceDE w:val="0"/>
        <w:autoSpaceDN w:val="0"/>
        <w:adjustRightInd w:val="0"/>
        <w:spacing w:line="276" w:lineRule="auto"/>
        <w:jc w:val="both"/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</w:pPr>
      <w:r w:rsidRPr="007A0BDF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>Stanovisko komise pro rodinnou politiku</w:t>
      </w:r>
    </w:p>
    <w:p w14:paraId="0F120310" w14:textId="63C90A41" w:rsidR="007A0BDF" w:rsidRDefault="007A0BDF" w:rsidP="007A0BD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7A0BDF">
        <w:rPr>
          <w:rFonts w:ascii="TimesNewRomanPSMT" w:hAnsi="TimesNewRomanPSMT" w:cs="TimesNewRomanPSMT"/>
          <w:kern w:val="0"/>
          <w:sz w:val="22"/>
          <w:szCs w:val="22"/>
        </w:rPr>
        <w:t>Komise pro rodinnou politiku rady města projednala na svém zasedání dne 2</w:t>
      </w:r>
      <w:r w:rsidR="00FD3B34">
        <w:rPr>
          <w:rFonts w:ascii="TimesNewRomanPSMT" w:hAnsi="TimesNewRomanPSMT" w:cs="TimesNewRomanPSMT"/>
          <w:kern w:val="0"/>
          <w:sz w:val="22"/>
          <w:szCs w:val="22"/>
        </w:rPr>
        <w:t>1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.05.202</w:t>
      </w:r>
      <w:r w:rsidR="00FD3B34">
        <w:rPr>
          <w:rFonts w:ascii="TimesNewRomanPSMT" w:hAnsi="TimesNewRomanPSMT" w:cs="TimesNewRomanPSMT"/>
          <w:kern w:val="0"/>
          <w:sz w:val="22"/>
          <w:szCs w:val="22"/>
        </w:rPr>
        <w:t>6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 xml:space="preserve"> Programy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na</w:t>
      </w:r>
      <w:r>
        <w:rPr>
          <w:rFonts w:ascii="TimesNewRomanPSMT" w:hAnsi="TimesNewRomanPSMT" w:cs="TimesNewRomanPSMT"/>
          <w:kern w:val="0"/>
          <w:sz w:val="22"/>
          <w:szCs w:val="22"/>
        </w:rPr>
        <w:t> 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poskytování peněžních prostředků z rozpočtu statutárního města Ostravy na rok 202</w:t>
      </w:r>
      <w:r w:rsidR="00FD3B34">
        <w:rPr>
          <w:rFonts w:ascii="TimesNewRomanPSMT" w:hAnsi="TimesNewRomanPSMT" w:cs="TimesNewRomanPSMT"/>
          <w:kern w:val="0"/>
          <w:sz w:val="22"/>
          <w:szCs w:val="22"/>
        </w:rPr>
        <w:t>7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 xml:space="preserve"> pro oblasti rodinná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politika a volný čas a doporučuje orgánům města schválit Programy v navrhovaném znění.</w:t>
      </w:r>
    </w:p>
    <w:p w14:paraId="0BC020A8" w14:textId="77777777" w:rsidR="007A0BDF" w:rsidRPr="007A0BDF" w:rsidRDefault="007A0BDF" w:rsidP="000C401C">
      <w:pPr>
        <w:autoSpaceDE w:val="0"/>
        <w:autoSpaceDN w:val="0"/>
        <w:adjustRightInd w:val="0"/>
        <w:spacing w:before="240" w:line="276" w:lineRule="auto"/>
        <w:jc w:val="both"/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</w:pPr>
      <w:r w:rsidRPr="007A0BDF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>Stanovisko komise sociální, zdravotní a pro rovné příležitosti</w:t>
      </w:r>
    </w:p>
    <w:p w14:paraId="64B19689" w14:textId="4DFE12C7" w:rsidR="007A0BDF" w:rsidRPr="007A0BDF" w:rsidRDefault="007A0BDF" w:rsidP="007A0BD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7A0BDF">
        <w:rPr>
          <w:rFonts w:ascii="TimesNewRomanPSMT" w:hAnsi="TimesNewRomanPSMT" w:cs="TimesNewRomanPSMT"/>
          <w:kern w:val="0"/>
          <w:sz w:val="22"/>
          <w:szCs w:val="22"/>
        </w:rPr>
        <w:t>Komise sociální, zdravotní a pro rovné příležitosti projednala Programy na poskytování peněžních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prostředků z rozpočtu statutárního města Ostravy na rok 202</w:t>
      </w:r>
      <w:r w:rsidR="003A6C3F">
        <w:rPr>
          <w:rFonts w:ascii="TimesNewRomanPSMT" w:hAnsi="TimesNewRomanPSMT" w:cs="TimesNewRomanPSMT"/>
          <w:kern w:val="0"/>
          <w:sz w:val="22"/>
          <w:szCs w:val="22"/>
        </w:rPr>
        <w:t>7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 xml:space="preserve"> pro oblasti podpora osob s handicapem,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7A0BDF">
        <w:rPr>
          <w:rFonts w:ascii="TimesNewRomanPSMT" w:hAnsi="TimesNewRomanPSMT" w:cs="TimesNewRomanPSMT"/>
          <w:kern w:val="0"/>
          <w:sz w:val="22"/>
          <w:szCs w:val="22"/>
        </w:rPr>
        <w:t>sociální péče, protidrogová prevence, prevence kriminality a zdravotnictví a doporučuje orgánům města</w:t>
      </w:r>
    </w:p>
    <w:p w14:paraId="0BE8E6E1" w14:textId="77777777" w:rsidR="007A0BDF" w:rsidRDefault="007A0BDF" w:rsidP="007A0BD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7A0BDF">
        <w:rPr>
          <w:rFonts w:ascii="TimesNewRomanPSMT" w:hAnsi="TimesNewRomanPSMT" w:cs="TimesNewRomanPSMT"/>
          <w:kern w:val="0"/>
          <w:sz w:val="22"/>
          <w:szCs w:val="22"/>
        </w:rPr>
        <w:t>schválit programy v navrhovaném znění.</w:t>
      </w:r>
    </w:p>
    <w:p w14:paraId="278A9D45" w14:textId="77777777" w:rsidR="007A0BDF" w:rsidRDefault="007A0BDF" w:rsidP="007A0BDF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</w:p>
    <w:p w14:paraId="6510A214" w14:textId="77777777" w:rsidR="0080224E" w:rsidRPr="0080224E" w:rsidRDefault="0080224E" w:rsidP="0080224E">
      <w:pPr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</w:pPr>
      <w:r w:rsidRPr="0080224E">
        <w:rPr>
          <w:rFonts w:ascii="Arial-BoldMT" w:hAnsi="Arial-BoldMT" w:cs="Arial-BoldMT"/>
          <w:b/>
          <w:bCs/>
          <w:kern w:val="0"/>
          <w:sz w:val="20"/>
          <w:szCs w:val="20"/>
          <w:u w:val="single"/>
        </w:rPr>
        <w:t>Stanovisko rady města</w:t>
      </w:r>
    </w:p>
    <w:p w14:paraId="7E804EE7" w14:textId="76F0D328" w:rsidR="007A0BDF" w:rsidRPr="0080224E" w:rsidRDefault="0080224E" w:rsidP="0080224E">
      <w:pPr>
        <w:spacing w:after="0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 w:rsidRPr="0080224E">
        <w:rPr>
          <w:rFonts w:ascii="TimesNewRomanPSMT" w:hAnsi="TimesNewRomanPSMT" w:cs="TimesNewRomanPSMT"/>
          <w:kern w:val="0"/>
          <w:sz w:val="22"/>
          <w:szCs w:val="22"/>
        </w:rPr>
        <w:t xml:space="preserve">Rada města projednala výše uvedený materiál na svém jednání dne </w:t>
      </w:r>
      <w:r>
        <w:rPr>
          <w:rFonts w:ascii="TimesNewRomanPSMT" w:hAnsi="TimesNewRomanPSMT" w:cs="TimesNewRomanPSMT"/>
          <w:kern w:val="0"/>
          <w:sz w:val="22"/>
          <w:szCs w:val="22"/>
        </w:rPr>
        <w:t>09</w:t>
      </w:r>
      <w:r w:rsidRPr="0080224E">
        <w:rPr>
          <w:rFonts w:ascii="TimesNewRomanPSMT" w:hAnsi="TimesNewRomanPSMT" w:cs="TimesNewRomanPSMT"/>
          <w:kern w:val="0"/>
          <w:sz w:val="22"/>
          <w:szCs w:val="22"/>
        </w:rPr>
        <w:t>.06.202</w:t>
      </w:r>
      <w:r>
        <w:rPr>
          <w:rFonts w:ascii="TimesNewRomanPSMT" w:hAnsi="TimesNewRomanPSMT" w:cs="TimesNewRomanPSMT"/>
          <w:kern w:val="0"/>
          <w:sz w:val="22"/>
          <w:szCs w:val="22"/>
        </w:rPr>
        <w:t>6</w:t>
      </w:r>
      <w:r w:rsidRPr="0080224E">
        <w:rPr>
          <w:rFonts w:ascii="TimesNewRomanPSMT" w:hAnsi="TimesNewRomanPSMT" w:cs="TimesNewRomanPSMT"/>
          <w:kern w:val="0"/>
          <w:sz w:val="22"/>
          <w:szCs w:val="22"/>
        </w:rPr>
        <w:t xml:space="preserve"> a svým usnesením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10101</w:t>
      </w:r>
      <w:r w:rsidRPr="0080224E">
        <w:rPr>
          <w:rFonts w:ascii="TimesNewRomanPSMT" w:hAnsi="TimesNewRomanPSMT" w:cs="TimesNewRomanPSMT"/>
          <w:kern w:val="0"/>
          <w:sz w:val="22"/>
          <w:szCs w:val="22"/>
        </w:rPr>
        <w:t>/RM2226/1</w:t>
      </w:r>
      <w:r>
        <w:rPr>
          <w:rFonts w:ascii="TimesNewRomanPSMT" w:hAnsi="TimesNewRomanPSMT" w:cs="TimesNewRomanPSMT"/>
          <w:kern w:val="0"/>
          <w:sz w:val="22"/>
          <w:szCs w:val="22"/>
        </w:rPr>
        <w:t>40</w:t>
      </w:r>
      <w:r w:rsidRPr="0080224E">
        <w:rPr>
          <w:rFonts w:ascii="TimesNewRomanPSMT" w:hAnsi="TimesNewRomanPSMT" w:cs="TimesNewRomanPSMT"/>
          <w:kern w:val="0"/>
          <w:sz w:val="22"/>
          <w:szCs w:val="22"/>
        </w:rPr>
        <w:t xml:space="preserve"> doporučuje zastupitelstvu města schválit předložený materiál v navrhovaném znění.</w:t>
      </w:r>
    </w:p>
    <w:p w14:paraId="4CA649AE" w14:textId="77777777" w:rsidR="007A0BDF" w:rsidRPr="007A0BDF" w:rsidRDefault="007A0BDF" w:rsidP="007A0BDF">
      <w:pPr>
        <w:rPr>
          <w:rFonts w:ascii="TimesNewRomanPSMT" w:hAnsi="TimesNewRomanPSMT" w:cs="TimesNewRomanPSMT"/>
          <w:sz w:val="22"/>
          <w:szCs w:val="22"/>
        </w:rPr>
      </w:pPr>
    </w:p>
    <w:sectPr w:rsidR="007A0BDF" w:rsidRPr="007A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A93"/>
    <w:multiLevelType w:val="hybridMultilevel"/>
    <w:tmpl w:val="EC9A6168"/>
    <w:lvl w:ilvl="0" w:tplc="1BA25E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68E9"/>
    <w:multiLevelType w:val="hybridMultilevel"/>
    <w:tmpl w:val="E708C272"/>
    <w:lvl w:ilvl="0" w:tplc="14B4B58A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8D29BD"/>
    <w:multiLevelType w:val="hybridMultilevel"/>
    <w:tmpl w:val="0D20D486"/>
    <w:lvl w:ilvl="0" w:tplc="14B4B58A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D70F42"/>
    <w:multiLevelType w:val="hybridMultilevel"/>
    <w:tmpl w:val="3822D30E"/>
    <w:lvl w:ilvl="0" w:tplc="14B4B5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74A0F"/>
    <w:multiLevelType w:val="hybridMultilevel"/>
    <w:tmpl w:val="9EAA7FF8"/>
    <w:lvl w:ilvl="0" w:tplc="D0FE415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79652">
    <w:abstractNumId w:val="3"/>
  </w:num>
  <w:num w:numId="2" w16cid:durableId="1937128541">
    <w:abstractNumId w:val="0"/>
  </w:num>
  <w:num w:numId="3" w16cid:durableId="1594439343">
    <w:abstractNumId w:val="1"/>
  </w:num>
  <w:num w:numId="4" w16cid:durableId="1914313014">
    <w:abstractNumId w:val="2"/>
  </w:num>
  <w:num w:numId="5" w16cid:durableId="2125691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D4"/>
    <w:rsid w:val="000724EF"/>
    <w:rsid w:val="000843DF"/>
    <w:rsid w:val="00090915"/>
    <w:rsid w:val="00091CE6"/>
    <w:rsid w:val="000C401C"/>
    <w:rsid w:val="000E7CD4"/>
    <w:rsid w:val="00141B64"/>
    <w:rsid w:val="0014563A"/>
    <w:rsid w:val="001B340A"/>
    <w:rsid w:val="00267407"/>
    <w:rsid w:val="002775A4"/>
    <w:rsid w:val="0028587F"/>
    <w:rsid w:val="002A11F8"/>
    <w:rsid w:val="002D2C15"/>
    <w:rsid w:val="00343E92"/>
    <w:rsid w:val="0034748C"/>
    <w:rsid w:val="003A6C3F"/>
    <w:rsid w:val="004228D0"/>
    <w:rsid w:val="0045731A"/>
    <w:rsid w:val="00475E63"/>
    <w:rsid w:val="004E5207"/>
    <w:rsid w:val="006324E2"/>
    <w:rsid w:val="00634E9E"/>
    <w:rsid w:val="006A47E2"/>
    <w:rsid w:val="006A6C7D"/>
    <w:rsid w:val="006B056B"/>
    <w:rsid w:val="006D08F2"/>
    <w:rsid w:val="00727599"/>
    <w:rsid w:val="007A0BDF"/>
    <w:rsid w:val="007B328A"/>
    <w:rsid w:val="007B7322"/>
    <w:rsid w:val="007C1FB7"/>
    <w:rsid w:val="007C32ED"/>
    <w:rsid w:val="007C7C38"/>
    <w:rsid w:val="007D53C8"/>
    <w:rsid w:val="0080224E"/>
    <w:rsid w:val="00820528"/>
    <w:rsid w:val="008F29E9"/>
    <w:rsid w:val="009729A8"/>
    <w:rsid w:val="009828BC"/>
    <w:rsid w:val="00A1714B"/>
    <w:rsid w:val="00A36BD3"/>
    <w:rsid w:val="00A514EF"/>
    <w:rsid w:val="00BB5B69"/>
    <w:rsid w:val="00BD3FF7"/>
    <w:rsid w:val="00C045AB"/>
    <w:rsid w:val="00CD4E98"/>
    <w:rsid w:val="00D36923"/>
    <w:rsid w:val="00D45AE8"/>
    <w:rsid w:val="00DF5359"/>
    <w:rsid w:val="00E15E15"/>
    <w:rsid w:val="00E644AE"/>
    <w:rsid w:val="00F00F56"/>
    <w:rsid w:val="00FD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EF36"/>
  <w15:chartTrackingRefBased/>
  <w15:docId w15:val="{BEB5C01F-2DA2-4395-A39C-DDBC8BD2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7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7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7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7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7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7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7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7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7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7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7C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7C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7C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7C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7C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7C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7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7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7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7C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7C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7C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7C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7CD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D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D08F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D4E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4E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4E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4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4E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1071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Marie</dc:creator>
  <cp:keywords/>
  <dc:description/>
  <cp:lastModifiedBy>Hrdinová Marie</cp:lastModifiedBy>
  <cp:revision>28</cp:revision>
  <cp:lastPrinted>2026-05-25T13:04:00Z</cp:lastPrinted>
  <dcterms:created xsi:type="dcterms:W3CDTF">2026-05-27T04:28:00Z</dcterms:created>
  <dcterms:modified xsi:type="dcterms:W3CDTF">2026-06-09T09:47:00Z</dcterms:modified>
</cp:coreProperties>
</file>