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9604" w14:textId="77777777" w:rsidR="00064B4C" w:rsidRPr="007E571F" w:rsidRDefault="00064B4C" w:rsidP="001470EA">
      <w:pPr>
        <w:rPr>
          <w:rFonts w:ascii="Times New Roman" w:hAnsi="Times New Roman" w:cs="Times New Roman"/>
          <w:b/>
          <w:sz w:val="24"/>
          <w:szCs w:val="24"/>
        </w:rPr>
      </w:pPr>
      <w:r w:rsidRPr="007E571F">
        <w:rPr>
          <w:rFonts w:ascii="Times New Roman" w:hAnsi="Times New Roman" w:cs="Times New Roman"/>
          <w:b/>
          <w:sz w:val="24"/>
          <w:szCs w:val="24"/>
        </w:rPr>
        <w:t>Důvodová zpráva</w:t>
      </w:r>
    </w:p>
    <w:p w14:paraId="27567053" w14:textId="1C5AABC1" w:rsidR="0065797F" w:rsidRPr="007E571F" w:rsidRDefault="00E3716C" w:rsidP="00323246">
      <w:pPr>
        <w:pBdr>
          <w:bottom w:val="single" w:sz="4" w:space="1" w:color="auto"/>
        </w:pBdr>
        <w:spacing w:after="0" w:line="240" w:lineRule="auto"/>
        <w:ind w:right="-142"/>
        <w:jc w:val="both"/>
        <w:rPr>
          <w:rFonts w:ascii="Times New Roman" w:hAnsi="Times New Roman" w:cs="Times New Roman"/>
          <w:b/>
          <w:sz w:val="24"/>
          <w:szCs w:val="24"/>
        </w:rPr>
      </w:pPr>
      <w:r w:rsidRPr="007E571F">
        <w:rPr>
          <w:rFonts w:ascii="Times New Roman" w:hAnsi="Times New Roman" w:cs="Times New Roman"/>
          <w:b/>
          <w:sz w:val="24"/>
          <w:szCs w:val="24"/>
        </w:rPr>
        <w:t xml:space="preserve">Orgánům města </w:t>
      </w:r>
      <w:r w:rsidR="00323246" w:rsidRPr="007E571F">
        <w:rPr>
          <w:rFonts w:ascii="Times New Roman" w:hAnsi="Times New Roman" w:cs="Times New Roman"/>
          <w:b/>
          <w:sz w:val="24"/>
          <w:szCs w:val="24"/>
        </w:rPr>
        <w:t>je</w:t>
      </w:r>
      <w:r w:rsidRPr="007E571F">
        <w:rPr>
          <w:rFonts w:ascii="Times New Roman" w:hAnsi="Times New Roman" w:cs="Times New Roman"/>
          <w:b/>
          <w:sz w:val="24"/>
          <w:szCs w:val="24"/>
        </w:rPr>
        <w:t xml:space="preserve"> předkládán</w:t>
      </w:r>
      <w:r w:rsidR="000059CE" w:rsidRPr="007E571F">
        <w:rPr>
          <w:rFonts w:ascii="Times New Roman" w:hAnsi="Times New Roman" w:cs="Times New Roman"/>
          <w:b/>
          <w:sz w:val="24"/>
          <w:szCs w:val="24"/>
        </w:rPr>
        <w:t>a</w:t>
      </w:r>
      <w:r w:rsidRPr="007E571F">
        <w:rPr>
          <w:rFonts w:ascii="Times New Roman" w:hAnsi="Times New Roman" w:cs="Times New Roman"/>
          <w:b/>
          <w:sz w:val="24"/>
          <w:szCs w:val="24"/>
        </w:rPr>
        <w:t xml:space="preserve"> žádost </w:t>
      </w:r>
      <w:r w:rsidR="00D20CFB" w:rsidRPr="007E571F">
        <w:rPr>
          <w:rFonts w:ascii="Times New Roman" w:hAnsi="Times New Roman" w:cs="Times New Roman"/>
          <w:b/>
          <w:sz w:val="24"/>
          <w:szCs w:val="24"/>
        </w:rPr>
        <w:t xml:space="preserve">obchodní společnosti </w:t>
      </w:r>
      <w:r w:rsidR="0021118B" w:rsidRPr="007E571F">
        <w:rPr>
          <w:rFonts w:ascii="Times New Roman" w:hAnsi="Times New Roman" w:cs="Times New Roman"/>
          <w:b/>
          <w:sz w:val="24"/>
          <w:szCs w:val="24"/>
        </w:rPr>
        <w:t>Sportovní a rekreační zařízení města Ostravy, s.r.o.</w:t>
      </w:r>
      <w:r w:rsidR="007E571F">
        <w:rPr>
          <w:rFonts w:ascii="Times New Roman" w:hAnsi="Times New Roman" w:cs="Times New Roman"/>
          <w:b/>
          <w:sz w:val="24"/>
          <w:szCs w:val="24"/>
        </w:rPr>
        <w:t>,</w:t>
      </w:r>
      <w:r w:rsidR="0021118B" w:rsidRPr="007E571F">
        <w:rPr>
          <w:rFonts w:ascii="Times New Roman" w:hAnsi="Times New Roman" w:cs="Times New Roman"/>
          <w:b/>
          <w:sz w:val="24"/>
          <w:szCs w:val="24"/>
        </w:rPr>
        <w:t xml:space="preserve"> </w:t>
      </w:r>
      <w:r w:rsidR="0005717D" w:rsidRPr="007E571F">
        <w:rPr>
          <w:rFonts w:ascii="Times New Roman" w:hAnsi="Times New Roman" w:cs="Times New Roman"/>
          <w:b/>
          <w:sz w:val="24"/>
          <w:szCs w:val="24"/>
        </w:rPr>
        <w:t>o</w:t>
      </w:r>
      <w:r w:rsidR="00A27C85" w:rsidRPr="007E571F">
        <w:rPr>
          <w:rFonts w:ascii="Times New Roman" w:hAnsi="Times New Roman" w:cs="Times New Roman"/>
          <w:b/>
          <w:sz w:val="24"/>
          <w:szCs w:val="24"/>
        </w:rPr>
        <w:t> </w:t>
      </w:r>
      <w:r w:rsidR="0005717D" w:rsidRPr="007E571F">
        <w:rPr>
          <w:rFonts w:ascii="Times New Roman" w:hAnsi="Times New Roman" w:cs="Times New Roman"/>
          <w:b/>
          <w:sz w:val="24"/>
          <w:szCs w:val="24"/>
        </w:rPr>
        <w:t xml:space="preserve">uzavření </w:t>
      </w:r>
      <w:r w:rsidR="005046C1" w:rsidRPr="007E571F">
        <w:rPr>
          <w:rFonts w:ascii="Times New Roman" w:hAnsi="Times New Roman" w:cs="Times New Roman"/>
          <w:b/>
          <w:sz w:val="24"/>
          <w:szCs w:val="24"/>
        </w:rPr>
        <w:t>D</w:t>
      </w:r>
      <w:r w:rsidR="0005717D" w:rsidRPr="007E571F">
        <w:rPr>
          <w:rFonts w:ascii="Times New Roman" w:hAnsi="Times New Roman" w:cs="Times New Roman"/>
          <w:b/>
          <w:sz w:val="24"/>
          <w:szCs w:val="24"/>
        </w:rPr>
        <w:t>odatku č. 1 k</w:t>
      </w:r>
      <w:r w:rsidR="002A34DA" w:rsidRPr="007E571F">
        <w:rPr>
          <w:rFonts w:ascii="Times New Roman" w:hAnsi="Times New Roman" w:cs="Times New Roman"/>
          <w:b/>
          <w:sz w:val="24"/>
          <w:szCs w:val="24"/>
        </w:rPr>
        <w:t> </w:t>
      </w:r>
      <w:r w:rsidR="005046C1" w:rsidRPr="007E571F">
        <w:rPr>
          <w:rFonts w:ascii="Times New Roman" w:hAnsi="Times New Roman" w:cs="Times New Roman"/>
          <w:b/>
          <w:sz w:val="24"/>
          <w:szCs w:val="24"/>
        </w:rPr>
        <w:t>v</w:t>
      </w:r>
      <w:r w:rsidR="0005717D" w:rsidRPr="007E571F">
        <w:rPr>
          <w:rFonts w:ascii="Times New Roman" w:hAnsi="Times New Roman" w:cs="Times New Roman"/>
          <w:b/>
          <w:sz w:val="24"/>
          <w:szCs w:val="24"/>
        </w:rPr>
        <w:t xml:space="preserve">eřejnoprávní smlouvě o poskytnutí účelové dotace z rozpočtu statutárního města Ostravy ev. č. </w:t>
      </w:r>
      <w:r w:rsidR="002B0FD5" w:rsidRPr="007E571F">
        <w:rPr>
          <w:rFonts w:ascii="Times New Roman" w:hAnsi="Times New Roman" w:cs="Times New Roman"/>
          <w:b/>
          <w:sz w:val="24"/>
          <w:szCs w:val="24"/>
        </w:rPr>
        <w:t>0249</w:t>
      </w:r>
      <w:r w:rsidR="00A538E8" w:rsidRPr="007E571F">
        <w:rPr>
          <w:rFonts w:ascii="Times New Roman" w:hAnsi="Times New Roman" w:cs="Times New Roman"/>
          <w:b/>
          <w:sz w:val="24"/>
          <w:szCs w:val="24"/>
        </w:rPr>
        <w:t>/202</w:t>
      </w:r>
      <w:r w:rsidR="002B0FD5" w:rsidRPr="007E571F">
        <w:rPr>
          <w:rFonts w:ascii="Times New Roman" w:hAnsi="Times New Roman" w:cs="Times New Roman"/>
          <w:b/>
          <w:sz w:val="24"/>
          <w:szCs w:val="24"/>
        </w:rPr>
        <w:t>6</w:t>
      </w:r>
      <w:r w:rsidR="00A538E8" w:rsidRPr="007E571F">
        <w:rPr>
          <w:rFonts w:ascii="Times New Roman" w:hAnsi="Times New Roman" w:cs="Times New Roman"/>
          <w:b/>
          <w:sz w:val="24"/>
          <w:szCs w:val="24"/>
        </w:rPr>
        <w:t>/SP</w:t>
      </w:r>
      <w:r w:rsidR="002B0FD5" w:rsidRPr="007E571F">
        <w:rPr>
          <w:rFonts w:ascii="Times New Roman" w:hAnsi="Times New Roman" w:cs="Times New Roman"/>
          <w:b/>
          <w:sz w:val="24"/>
          <w:szCs w:val="24"/>
        </w:rPr>
        <w:t>.</w:t>
      </w:r>
    </w:p>
    <w:p w14:paraId="532AC529" w14:textId="77777777" w:rsidR="002B0FD5" w:rsidRPr="00D20CFB" w:rsidRDefault="002B0FD5" w:rsidP="00323246">
      <w:pPr>
        <w:pBdr>
          <w:bottom w:val="single" w:sz="4" w:space="1" w:color="auto"/>
        </w:pBdr>
        <w:spacing w:after="0" w:line="240" w:lineRule="auto"/>
        <w:ind w:right="-142"/>
        <w:jc w:val="both"/>
        <w:rPr>
          <w:rFonts w:ascii="Arial" w:hAnsi="Arial" w:cs="Arial"/>
          <w:b/>
        </w:rPr>
      </w:pPr>
    </w:p>
    <w:p w14:paraId="69761E43" w14:textId="77777777" w:rsidR="001333E1" w:rsidRPr="00B57FC1" w:rsidRDefault="001333E1" w:rsidP="00463801">
      <w:pPr>
        <w:spacing w:after="0"/>
        <w:jc w:val="both"/>
        <w:rPr>
          <w:rFonts w:ascii="Times New Roman" w:hAnsi="Times New Roman" w:cs="Times New Roman"/>
          <w:b/>
          <w:bCs/>
          <w:highlight w:val="yellow"/>
        </w:rPr>
      </w:pPr>
    </w:p>
    <w:p w14:paraId="11C2267C" w14:textId="396B33D1" w:rsidR="002B0FD5" w:rsidRPr="00AE7849" w:rsidRDefault="002B0FD5" w:rsidP="002B0FD5">
      <w:pPr>
        <w:spacing w:after="0" w:line="240" w:lineRule="auto"/>
        <w:jc w:val="both"/>
        <w:rPr>
          <w:rFonts w:ascii="Times New Roman" w:hAnsi="Times New Roman" w:cs="Times New Roman"/>
          <w:bCs/>
        </w:rPr>
      </w:pPr>
      <w:r w:rsidRPr="00AE7849">
        <w:rPr>
          <w:rFonts w:ascii="Times New Roman" w:hAnsi="Times New Roman" w:cs="Times New Roman"/>
          <w:bCs/>
        </w:rPr>
        <w:t xml:space="preserve">Obchodní společnost </w:t>
      </w:r>
      <w:r w:rsidRPr="00C42004">
        <w:rPr>
          <w:rFonts w:ascii="Times New Roman" w:hAnsi="Times New Roman" w:cs="Times New Roman"/>
        </w:rPr>
        <w:t>Sportovní a rekreační zařízení města Ostravy, s.r.o.</w:t>
      </w:r>
      <w:r>
        <w:rPr>
          <w:rFonts w:ascii="Times New Roman" w:hAnsi="Times New Roman" w:cs="Times New Roman"/>
        </w:rPr>
        <w:t xml:space="preserve">, (dále SAREZA), </w:t>
      </w:r>
      <w:r w:rsidRPr="00AE7849">
        <w:rPr>
          <w:rFonts w:ascii="Times New Roman" w:hAnsi="Times New Roman" w:cs="Times New Roman"/>
          <w:b/>
        </w:rPr>
        <w:t>žádá o uzavření Dodatku č. 1</w:t>
      </w:r>
      <w:r w:rsidRPr="00AE7849">
        <w:rPr>
          <w:rFonts w:ascii="Times New Roman" w:hAnsi="Times New Roman" w:cs="Times New Roman"/>
          <w:bCs/>
        </w:rPr>
        <w:t xml:space="preserve"> k </w:t>
      </w:r>
      <w:r>
        <w:rPr>
          <w:rFonts w:ascii="Times New Roman" w:hAnsi="Times New Roman" w:cs="Times New Roman"/>
          <w:bCs/>
        </w:rPr>
        <w:t>v</w:t>
      </w:r>
      <w:r w:rsidRPr="00AE7849">
        <w:rPr>
          <w:rFonts w:ascii="Times New Roman" w:hAnsi="Times New Roman" w:cs="Times New Roman"/>
          <w:bCs/>
        </w:rPr>
        <w:t xml:space="preserve">eřejnoprávní smlouvě o poskytnutí účelové dotace z rozpočtu statutárního města Ostravy ev. č. </w:t>
      </w:r>
      <w:r>
        <w:rPr>
          <w:rFonts w:ascii="Times New Roman" w:hAnsi="Times New Roman" w:cs="Times New Roman"/>
          <w:bCs/>
        </w:rPr>
        <w:t>0249</w:t>
      </w:r>
      <w:r w:rsidRPr="00AE7849">
        <w:rPr>
          <w:rFonts w:ascii="Times New Roman" w:hAnsi="Times New Roman" w:cs="Times New Roman"/>
          <w:bCs/>
        </w:rPr>
        <w:t>/202</w:t>
      </w:r>
      <w:r>
        <w:rPr>
          <w:rFonts w:ascii="Times New Roman" w:hAnsi="Times New Roman" w:cs="Times New Roman"/>
          <w:bCs/>
        </w:rPr>
        <w:t>6</w:t>
      </w:r>
      <w:r w:rsidRPr="00AE7849">
        <w:rPr>
          <w:rFonts w:ascii="Times New Roman" w:hAnsi="Times New Roman" w:cs="Times New Roman"/>
          <w:bCs/>
        </w:rPr>
        <w:t xml:space="preserve">/SP, </w:t>
      </w:r>
      <w:r w:rsidRPr="00AE7849">
        <w:rPr>
          <w:rFonts w:ascii="Times New Roman" w:hAnsi="Times New Roman" w:cs="Times New Roman"/>
          <w:b/>
        </w:rPr>
        <w:t>na projekt „Částečné krytí provozních a osobních nákladů roku 202</w:t>
      </w:r>
      <w:r>
        <w:rPr>
          <w:rFonts w:ascii="Times New Roman" w:hAnsi="Times New Roman" w:cs="Times New Roman"/>
          <w:b/>
        </w:rPr>
        <w:t>6</w:t>
      </w:r>
      <w:r w:rsidRPr="00AE7849">
        <w:rPr>
          <w:rFonts w:ascii="Times New Roman" w:hAnsi="Times New Roman" w:cs="Times New Roman"/>
          <w:b/>
        </w:rPr>
        <w:t>“, s navýšením dotace o</w:t>
      </w:r>
      <w:r>
        <w:rPr>
          <w:rFonts w:ascii="Times New Roman" w:hAnsi="Times New Roman" w:cs="Times New Roman"/>
          <w:b/>
        </w:rPr>
        <w:t> 8 </w:t>
      </w:r>
      <w:r w:rsidRPr="00AE7849">
        <w:rPr>
          <w:rFonts w:ascii="Times New Roman" w:hAnsi="Times New Roman" w:cs="Times New Roman"/>
          <w:b/>
        </w:rPr>
        <w:t>000</w:t>
      </w:r>
      <w:r>
        <w:rPr>
          <w:rFonts w:ascii="Times New Roman" w:hAnsi="Times New Roman" w:cs="Times New Roman"/>
          <w:b/>
        </w:rPr>
        <w:t> </w:t>
      </w:r>
      <w:r w:rsidRPr="00AE7849">
        <w:rPr>
          <w:rFonts w:ascii="Times New Roman" w:hAnsi="Times New Roman" w:cs="Times New Roman"/>
          <w:b/>
        </w:rPr>
        <w:t xml:space="preserve">tis. Kč, </w:t>
      </w:r>
      <w:r w:rsidRPr="00AE7849">
        <w:rPr>
          <w:rFonts w:ascii="Times New Roman" w:hAnsi="Times New Roman" w:cs="Times New Roman"/>
          <w:bCs/>
        </w:rPr>
        <w:t xml:space="preserve">dle </w:t>
      </w:r>
      <w:r w:rsidRPr="00EC082E">
        <w:rPr>
          <w:rFonts w:ascii="Times New Roman" w:hAnsi="Times New Roman" w:cs="Times New Roman"/>
          <w:bCs/>
          <w:u w:val="single"/>
        </w:rPr>
        <w:t>přílohy č. 1</w:t>
      </w:r>
      <w:r w:rsidRPr="00AE7849">
        <w:rPr>
          <w:rFonts w:ascii="Times New Roman" w:hAnsi="Times New Roman" w:cs="Times New Roman"/>
          <w:bCs/>
        </w:rPr>
        <w:t xml:space="preserve"> předloženého materiálu.</w:t>
      </w:r>
    </w:p>
    <w:p w14:paraId="5672EB85" w14:textId="77777777" w:rsidR="002B0FD5" w:rsidRPr="00C42004" w:rsidRDefault="002B0FD5" w:rsidP="0065113F">
      <w:pPr>
        <w:spacing w:after="0"/>
        <w:ind w:right="-142"/>
        <w:jc w:val="both"/>
        <w:rPr>
          <w:rFonts w:ascii="Times New Roman" w:hAnsi="Times New Roman" w:cs="Times New Roman"/>
        </w:rPr>
      </w:pPr>
    </w:p>
    <w:p w14:paraId="59274061" w14:textId="4ADC87CC" w:rsidR="002B0FD5" w:rsidRPr="00AE7849" w:rsidRDefault="002B0FD5" w:rsidP="002B0FD5">
      <w:pPr>
        <w:spacing w:after="0" w:line="240" w:lineRule="auto"/>
        <w:jc w:val="both"/>
        <w:rPr>
          <w:rFonts w:ascii="Times New Roman" w:hAnsi="Times New Roman" w:cs="Times New Roman"/>
          <w:bCs/>
        </w:rPr>
      </w:pPr>
      <w:r w:rsidRPr="00AE7849">
        <w:rPr>
          <w:rFonts w:ascii="Times New Roman" w:hAnsi="Times New Roman" w:cs="Times New Roman"/>
          <w:bCs/>
        </w:rPr>
        <w:t xml:space="preserve">Na základě usnesení ZM č. </w:t>
      </w:r>
      <w:r>
        <w:rPr>
          <w:rFonts w:ascii="Times New Roman" w:hAnsi="Times New Roman" w:cs="Times New Roman"/>
          <w:bCs/>
        </w:rPr>
        <w:t>1670</w:t>
      </w:r>
      <w:r w:rsidRPr="00AE7849">
        <w:rPr>
          <w:rFonts w:ascii="Times New Roman" w:hAnsi="Times New Roman" w:cs="Times New Roman"/>
          <w:bCs/>
        </w:rPr>
        <w:t>/ZM2226/2</w:t>
      </w:r>
      <w:r>
        <w:rPr>
          <w:rFonts w:ascii="Times New Roman" w:hAnsi="Times New Roman" w:cs="Times New Roman"/>
          <w:bCs/>
        </w:rPr>
        <w:t>7</w:t>
      </w:r>
      <w:r w:rsidRPr="00AE7849">
        <w:rPr>
          <w:rFonts w:ascii="Times New Roman" w:hAnsi="Times New Roman" w:cs="Times New Roman"/>
          <w:bCs/>
        </w:rPr>
        <w:t xml:space="preserve"> ze dne 0</w:t>
      </w:r>
      <w:r>
        <w:rPr>
          <w:rFonts w:ascii="Times New Roman" w:hAnsi="Times New Roman" w:cs="Times New Roman"/>
          <w:bCs/>
        </w:rPr>
        <w:t>3</w:t>
      </w:r>
      <w:r w:rsidRPr="00AE7849">
        <w:rPr>
          <w:rFonts w:ascii="Times New Roman" w:hAnsi="Times New Roman" w:cs="Times New Roman"/>
          <w:bCs/>
        </w:rPr>
        <w:t>.12.202</w:t>
      </w:r>
      <w:r>
        <w:rPr>
          <w:rFonts w:ascii="Times New Roman" w:hAnsi="Times New Roman" w:cs="Times New Roman"/>
          <w:bCs/>
        </w:rPr>
        <w:t>5</w:t>
      </w:r>
      <w:r w:rsidRPr="00AE7849">
        <w:rPr>
          <w:rFonts w:ascii="Times New Roman" w:hAnsi="Times New Roman" w:cs="Times New Roman"/>
          <w:bCs/>
        </w:rPr>
        <w:t xml:space="preserve"> byla výše uvedené společnosti schválena provozní dotace ve výši </w:t>
      </w:r>
      <w:r>
        <w:rPr>
          <w:rFonts w:ascii="Times New Roman" w:hAnsi="Times New Roman" w:cs="Times New Roman"/>
          <w:bCs/>
        </w:rPr>
        <w:t>114</w:t>
      </w:r>
      <w:r w:rsidRPr="00AE7849">
        <w:rPr>
          <w:rFonts w:ascii="Times New Roman" w:hAnsi="Times New Roman" w:cs="Times New Roman"/>
          <w:bCs/>
        </w:rPr>
        <w:t xml:space="preserve"> </w:t>
      </w:r>
      <w:r>
        <w:rPr>
          <w:rFonts w:ascii="Times New Roman" w:hAnsi="Times New Roman" w:cs="Times New Roman"/>
          <w:bCs/>
        </w:rPr>
        <w:t>0</w:t>
      </w:r>
      <w:r w:rsidRPr="00AE7849">
        <w:rPr>
          <w:rFonts w:ascii="Times New Roman" w:hAnsi="Times New Roman" w:cs="Times New Roman"/>
          <w:bCs/>
        </w:rPr>
        <w:t>00 tis. Kč na realizaci projektu „Částečné krytí provozních a osobních nákladů roku 202</w:t>
      </w:r>
      <w:r>
        <w:rPr>
          <w:rFonts w:ascii="Times New Roman" w:hAnsi="Times New Roman" w:cs="Times New Roman"/>
          <w:bCs/>
        </w:rPr>
        <w:t>6</w:t>
      </w:r>
      <w:r w:rsidRPr="00AE7849">
        <w:rPr>
          <w:rFonts w:ascii="Times New Roman" w:hAnsi="Times New Roman" w:cs="Times New Roman"/>
          <w:bCs/>
        </w:rPr>
        <w:t xml:space="preserve">“. Tato dotace byla poskytnuta na základě Veřejnoprávní smlouvy o poskytnutí účelové dotace z rozpočtu statutárního města Ostravy, ev. č. </w:t>
      </w:r>
      <w:r>
        <w:rPr>
          <w:rFonts w:ascii="Times New Roman" w:hAnsi="Times New Roman" w:cs="Times New Roman"/>
          <w:bCs/>
        </w:rPr>
        <w:t>0249</w:t>
      </w:r>
      <w:r w:rsidRPr="00AE7849">
        <w:rPr>
          <w:rFonts w:ascii="Times New Roman" w:hAnsi="Times New Roman" w:cs="Times New Roman"/>
          <w:bCs/>
        </w:rPr>
        <w:t>/202</w:t>
      </w:r>
      <w:r>
        <w:rPr>
          <w:rFonts w:ascii="Times New Roman" w:hAnsi="Times New Roman" w:cs="Times New Roman"/>
          <w:bCs/>
        </w:rPr>
        <w:t>6</w:t>
      </w:r>
      <w:r w:rsidRPr="00AE7849">
        <w:rPr>
          <w:rFonts w:ascii="Times New Roman" w:hAnsi="Times New Roman" w:cs="Times New Roman"/>
          <w:bCs/>
        </w:rPr>
        <w:t xml:space="preserve">/SP, uzavřené dne </w:t>
      </w:r>
      <w:r>
        <w:rPr>
          <w:rFonts w:ascii="Times New Roman" w:hAnsi="Times New Roman" w:cs="Times New Roman"/>
          <w:bCs/>
        </w:rPr>
        <w:t>18.12</w:t>
      </w:r>
      <w:r w:rsidRPr="00AE7849">
        <w:rPr>
          <w:rFonts w:ascii="Times New Roman" w:hAnsi="Times New Roman" w:cs="Times New Roman"/>
          <w:bCs/>
        </w:rPr>
        <w:t xml:space="preserve">.2025, viz </w:t>
      </w:r>
      <w:r w:rsidRPr="00EC082E">
        <w:rPr>
          <w:rFonts w:ascii="Times New Roman" w:hAnsi="Times New Roman" w:cs="Times New Roman"/>
          <w:bCs/>
          <w:u w:val="single"/>
        </w:rPr>
        <w:t>příloha č. 2</w:t>
      </w:r>
      <w:r>
        <w:rPr>
          <w:rFonts w:ascii="Times New Roman" w:hAnsi="Times New Roman" w:cs="Times New Roman"/>
          <w:bCs/>
        </w:rPr>
        <w:t>.</w:t>
      </w:r>
    </w:p>
    <w:p w14:paraId="33063C59" w14:textId="77777777" w:rsidR="00C718DD" w:rsidRDefault="00C718DD" w:rsidP="00734282">
      <w:pPr>
        <w:spacing w:after="0"/>
        <w:ind w:right="-142"/>
        <w:jc w:val="both"/>
        <w:rPr>
          <w:rFonts w:ascii="Times New Roman" w:hAnsi="Times New Roman" w:cs="Times New Roman"/>
        </w:rPr>
      </w:pPr>
    </w:p>
    <w:p w14:paraId="5CD167C0" w14:textId="69834598" w:rsidR="000B3634" w:rsidRDefault="00C718DD" w:rsidP="000B3634">
      <w:pPr>
        <w:spacing w:after="0" w:line="240" w:lineRule="auto"/>
        <w:jc w:val="both"/>
        <w:rPr>
          <w:rFonts w:ascii="Times New Roman" w:hAnsi="Times New Roman" w:cs="Times New Roman"/>
          <w:bCs/>
        </w:rPr>
      </w:pPr>
      <w:r w:rsidRPr="00F761F1">
        <w:rPr>
          <w:rFonts w:ascii="Times New Roman" w:hAnsi="Times New Roman" w:cs="Times New Roman"/>
          <w:bCs/>
        </w:rPr>
        <w:t xml:space="preserve">Důvodem </w:t>
      </w:r>
      <w:r w:rsidR="007F2042">
        <w:rPr>
          <w:rFonts w:ascii="Times New Roman" w:hAnsi="Times New Roman" w:cs="Times New Roman"/>
          <w:bCs/>
        </w:rPr>
        <w:t xml:space="preserve">žádosti o navýšení </w:t>
      </w:r>
      <w:r w:rsidRPr="00F761F1">
        <w:rPr>
          <w:rFonts w:ascii="Times New Roman" w:hAnsi="Times New Roman" w:cs="Times New Roman"/>
          <w:bCs/>
        </w:rPr>
        <w:t xml:space="preserve">je významný nárůst osobních nákladů v souvislosti s výrazným navyšováním zákonné minimální mzdy, což je nezbytné promítnout do mzdových tarifů zaměstnanců společnosti. Minimální mzda byla do roku 2024 stanovena pro každý rok příslušným nařízením vlády ČR. Od 01.01.2025 se navyšuje dle nového valorizačního mechanismu minimální mzdy stanoveného novelou zákona č. 262/2006 Sb., zákoníku práce, a sdělením Ministerstva práce a sociálních věcí o vyhlášení minimální mzdy, nejnižších úrovní zaručeného platu a rozpětí výše příplatku za práci ve ztíženém pracovním prostředí. Minimální mzda by tak měla do roku 2029 dosáhnout 47 % průměrné mzdy v ČR. Minimální mzda meziročně vzrostla o 1 600 Kč a je nyní ve výši 22 400 Kč/měsíc, resp. 134,40 Kč/hod. </w:t>
      </w:r>
    </w:p>
    <w:p w14:paraId="341C6802" w14:textId="66F930EC" w:rsidR="00C718DD" w:rsidRPr="00F761F1" w:rsidRDefault="00C718DD" w:rsidP="000B3634">
      <w:pPr>
        <w:spacing w:after="0" w:line="240" w:lineRule="auto"/>
        <w:jc w:val="both"/>
        <w:rPr>
          <w:rFonts w:ascii="Times New Roman" w:hAnsi="Times New Roman" w:cs="Times New Roman"/>
          <w:bCs/>
        </w:rPr>
      </w:pPr>
      <w:r w:rsidRPr="00F761F1">
        <w:rPr>
          <w:rFonts w:ascii="Times New Roman" w:hAnsi="Times New Roman" w:cs="Times New Roman"/>
          <w:bCs/>
        </w:rPr>
        <w:t xml:space="preserve">Novelou zákoníku práce účinnou od roku 2024 rovněž došlo k významným změnám směřujícím k posilování práv </w:t>
      </w:r>
      <w:proofErr w:type="spellStart"/>
      <w:r w:rsidRPr="00F761F1">
        <w:rPr>
          <w:rFonts w:ascii="Times New Roman" w:hAnsi="Times New Roman" w:cs="Times New Roman"/>
          <w:bCs/>
        </w:rPr>
        <w:t>dohodářů</w:t>
      </w:r>
      <w:proofErr w:type="spellEnd"/>
      <w:r w:rsidRPr="00F761F1">
        <w:rPr>
          <w:rFonts w:ascii="Times New Roman" w:hAnsi="Times New Roman" w:cs="Times New Roman"/>
          <w:bCs/>
        </w:rPr>
        <w:t xml:space="preserve"> a přiblížení jejich postavení na roveň hlavním pracovním poměrům. Nově mají nárok na odměnu za práci v neobvyklých časech, jako jsou víkendy a svátky, a dále také na cca 8</w:t>
      </w:r>
      <w:r w:rsidR="007E571F">
        <w:rPr>
          <w:rFonts w:ascii="Times New Roman" w:hAnsi="Times New Roman" w:cs="Times New Roman"/>
          <w:bCs/>
        </w:rPr>
        <w:t> </w:t>
      </w:r>
      <w:r w:rsidRPr="00F761F1">
        <w:rPr>
          <w:rFonts w:ascii="Times New Roman" w:hAnsi="Times New Roman" w:cs="Times New Roman"/>
          <w:bCs/>
        </w:rPr>
        <w:t>hodin dovolené za každých 100 odpracovaných hodin. Vlivem nárůstu minimální mzdy, a s tím souvisejícím navýšením mzdy u nadřízených pracovních pozic, dochází k meziročnímu nárůstu osobních nákladů o částku ve výši 7 012 tis. Kč, kumulativně za období od roku 2023 jde již o částku 35 169 tis. Kč. Důsledkem je</w:t>
      </w:r>
      <w:r w:rsidR="009314D6">
        <w:rPr>
          <w:rFonts w:ascii="Times New Roman" w:hAnsi="Times New Roman" w:cs="Times New Roman"/>
          <w:bCs/>
        </w:rPr>
        <w:t xml:space="preserve"> </w:t>
      </w:r>
      <w:r w:rsidRPr="00F761F1">
        <w:rPr>
          <w:rFonts w:ascii="Times New Roman" w:hAnsi="Times New Roman" w:cs="Times New Roman"/>
          <w:bCs/>
        </w:rPr>
        <w:t>neustálý a každoroční růst osobních nákladů v souladu s platnou legislativou, kterou společnost není schopna nějakým způsobem ovlivnit, již s ohledem na výše nárůstů nelze sanovat pouze průběžným navyšováním cen vstupů.</w:t>
      </w:r>
    </w:p>
    <w:p w14:paraId="40CEF4DC" w14:textId="2E6DF579" w:rsidR="00C718DD" w:rsidRDefault="00C718DD" w:rsidP="00C718DD">
      <w:pPr>
        <w:jc w:val="both"/>
        <w:rPr>
          <w:rFonts w:ascii="Times New Roman" w:hAnsi="Times New Roman" w:cs="Times New Roman"/>
          <w:bCs/>
        </w:rPr>
      </w:pPr>
      <w:r w:rsidRPr="000B3634">
        <w:rPr>
          <w:rFonts w:ascii="Times New Roman" w:hAnsi="Times New Roman" w:cs="Times New Roman"/>
          <w:bCs/>
        </w:rPr>
        <w:t xml:space="preserve">Celková výše osobních nákladů v roce 2025 činila 132 236 tis. Kč (viz graf níže), pro rok 2026 jsou tyto náklady plánovány ve výši 139 248 tis. Kč. </w:t>
      </w:r>
      <w:r w:rsidRPr="000B3634">
        <w:rPr>
          <w:rFonts w:ascii="Times New Roman" w:hAnsi="Times New Roman" w:cs="Times New Roman"/>
          <w:b/>
        </w:rPr>
        <w:t>Navýšení provozní dotace o částku ve výši 8 000 tis. Kč doporučil v rámci projednávání podnikatelského plánu na rok 2026 rovněž odbor financí a rozpočtu</w:t>
      </w:r>
      <w:r w:rsidR="007E571F">
        <w:rPr>
          <w:rFonts w:ascii="Times New Roman" w:hAnsi="Times New Roman" w:cs="Times New Roman"/>
          <w:b/>
        </w:rPr>
        <w:t xml:space="preserve"> MMO</w:t>
      </w:r>
      <w:r w:rsidRPr="000B3634">
        <w:rPr>
          <w:rFonts w:ascii="Times New Roman" w:hAnsi="Times New Roman" w:cs="Times New Roman"/>
          <w:bCs/>
        </w:rPr>
        <w:t>.</w:t>
      </w:r>
    </w:p>
    <w:p w14:paraId="7E03DEB2" w14:textId="75834E38" w:rsidR="00863F14" w:rsidRPr="000B3634" w:rsidRDefault="00863F14" w:rsidP="00C718DD">
      <w:pPr>
        <w:jc w:val="both"/>
        <w:rPr>
          <w:rFonts w:ascii="Times New Roman" w:hAnsi="Times New Roman" w:cs="Times New Roman"/>
          <w:bCs/>
        </w:rPr>
      </w:pPr>
      <w:r w:rsidRPr="00A423EF">
        <w:rPr>
          <w:rFonts w:ascii="Times New Roman" w:hAnsi="Times New Roman"/>
          <w:bCs/>
          <w:noProof/>
          <w:kern w:val="32"/>
          <w:sz w:val="24"/>
          <w:szCs w:val="32"/>
        </w:rPr>
        <w:drawing>
          <wp:inline distT="0" distB="0" distL="0" distR="0" wp14:anchorId="495CA86A" wp14:editId="6ED46C22">
            <wp:extent cx="3352800" cy="2004585"/>
            <wp:effectExtent l="0" t="0" r="0" b="0"/>
            <wp:docPr id="3530515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4172" cy="2005405"/>
                    </a:xfrm>
                    <a:prstGeom prst="rect">
                      <a:avLst/>
                    </a:prstGeom>
                    <a:noFill/>
                    <a:ln>
                      <a:noFill/>
                    </a:ln>
                  </pic:spPr>
                </pic:pic>
              </a:graphicData>
            </a:graphic>
          </wp:inline>
        </w:drawing>
      </w:r>
    </w:p>
    <w:p w14:paraId="5547019D" w14:textId="4B6EDF93" w:rsidR="007E571F" w:rsidRPr="00AE7849" w:rsidRDefault="007E571F" w:rsidP="007E571F">
      <w:pPr>
        <w:spacing w:after="0" w:line="240" w:lineRule="auto"/>
        <w:jc w:val="both"/>
        <w:rPr>
          <w:rFonts w:ascii="Times New Roman" w:hAnsi="Times New Roman" w:cs="Times New Roman"/>
          <w:bCs/>
        </w:rPr>
      </w:pPr>
      <w:r w:rsidRPr="00EC082E">
        <w:rPr>
          <w:rFonts w:ascii="Times New Roman" w:hAnsi="Times New Roman" w:cs="Times New Roman"/>
          <w:b/>
        </w:rPr>
        <w:lastRenderedPageBreak/>
        <w:t xml:space="preserve">Společnost </w:t>
      </w:r>
      <w:r>
        <w:rPr>
          <w:rFonts w:ascii="Times New Roman" w:hAnsi="Times New Roman" w:cs="Times New Roman"/>
          <w:b/>
        </w:rPr>
        <w:t>SAREZA</w:t>
      </w:r>
      <w:r w:rsidRPr="00EC082E">
        <w:rPr>
          <w:rFonts w:ascii="Times New Roman" w:hAnsi="Times New Roman" w:cs="Times New Roman"/>
          <w:b/>
        </w:rPr>
        <w:t xml:space="preserve"> žádá o navýšení dotace o </w:t>
      </w:r>
      <w:r>
        <w:rPr>
          <w:rFonts w:ascii="Times New Roman" w:hAnsi="Times New Roman" w:cs="Times New Roman"/>
          <w:b/>
        </w:rPr>
        <w:t>8</w:t>
      </w:r>
      <w:r w:rsidRPr="00EC082E">
        <w:rPr>
          <w:rFonts w:ascii="Times New Roman" w:hAnsi="Times New Roman" w:cs="Times New Roman"/>
          <w:b/>
        </w:rPr>
        <w:t> 000 tis. Kč</w:t>
      </w:r>
      <w:r>
        <w:rPr>
          <w:rFonts w:ascii="Times New Roman" w:hAnsi="Times New Roman" w:cs="Times New Roman"/>
          <w:b/>
        </w:rPr>
        <w:t xml:space="preserve">, </w:t>
      </w:r>
      <w:r w:rsidRPr="00EC082E">
        <w:rPr>
          <w:rFonts w:ascii="Times New Roman" w:hAnsi="Times New Roman" w:cs="Times New Roman"/>
          <w:b/>
        </w:rPr>
        <w:t>z původní schválené provozní dotace na rok 202</w:t>
      </w:r>
      <w:r>
        <w:rPr>
          <w:rFonts w:ascii="Times New Roman" w:hAnsi="Times New Roman" w:cs="Times New Roman"/>
          <w:b/>
        </w:rPr>
        <w:t>6</w:t>
      </w:r>
      <w:r w:rsidRPr="00EC082E">
        <w:rPr>
          <w:rFonts w:ascii="Times New Roman" w:hAnsi="Times New Roman" w:cs="Times New Roman"/>
          <w:b/>
        </w:rPr>
        <w:t xml:space="preserve"> ve výši </w:t>
      </w:r>
      <w:r>
        <w:rPr>
          <w:rFonts w:ascii="Times New Roman" w:hAnsi="Times New Roman" w:cs="Times New Roman"/>
          <w:b/>
        </w:rPr>
        <w:t>114</w:t>
      </w:r>
      <w:r w:rsidRPr="00EC082E">
        <w:rPr>
          <w:rFonts w:ascii="Times New Roman" w:hAnsi="Times New Roman" w:cs="Times New Roman"/>
          <w:b/>
        </w:rPr>
        <w:t> </w:t>
      </w:r>
      <w:r>
        <w:rPr>
          <w:rFonts w:ascii="Times New Roman" w:hAnsi="Times New Roman" w:cs="Times New Roman"/>
          <w:b/>
        </w:rPr>
        <w:t>0</w:t>
      </w:r>
      <w:r w:rsidRPr="00EC082E">
        <w:rPr>
          <w:rFonts w:ascii="Times New Roman" w:hAnsi="Times New Roman" w:cs="Times New Roman"/>
          <w:b/>
        </w:rPr>
        <w:t>00 tis. Kč na 1</w:t>
      </w:r>
      <w:r>
        <w:rPr>
          <w:rFonts w:ascii="Times New Roman" w:hAnsi="Times New Roman" w:cs="Times New Roman"/>
          <w:b/>
        </w:rPr>
        <w:t>22</w:t>
      </w:r>
      <w:r w:rsidRPr="00EC082E">
        <w:rPr>
          <w:rFonts w:ascii="Times New Roman" w:hAnsi="Times New Roman" w:cs="Times New Roman"/>
          <w:b/>
        </w:rPr>
        <w:t> </w:t>
      </w:r>
      <w:r>
        <w:rPr>
          <w:rFonts w:ascii="Times New Roman" w:hAnsi="Times New Roman" w:cs="Times New Roman"/>
          <w:b/>
        </w:rPr>
        <w:t>0</w:t>
      </w:r>
      <w:r w:rsidRPr="00EC082E">
        <w:rPr>
          <w:rFonts w:ascii="Times New Roman" w:hAnsi="Times New Roman" w:cs="Times New Roman"/>
          <w:b/>
        </w:rPr>
        <w:t>00 tis. Kč.</w:t>
      </w:r>
      <w:r w:rsidRPr="00AE7849">
        <w:rPr>
          <w:rFonts w:ascii="Times New Roman" w:hAnsi="Times New Roman" w:cs="Times New Roman"/>
          <w:bCs/>
        </w:rPr>
        <w:t xml:space="preserve"> Výše plateb bude upravena v Dodatku č. 1 spolu s upraveným platebním kalendářem</w:t>
      </w:r>
      <w:r>
        <w:rPr>
          <w:rFonts w:ascii="Times New Roman" w:hAnsi="Times New Roman" w:cs="Times New Roman"/>
          <w:bCs/>
        </w:rPr>
        <w:t xml:space="preserve"> uvedený </w:t>
      </w:r>
      <w:r w:rsidRPr="00EC082E">
        <w:rPr>
          <w:rFonts w:ascii="Times New Roman" w:hAnsi="Times New Roman" w:cs="Times New Roman"/>
          <w:bCs/>
          <w:u w:val="single"/>
        </w:rPr>
        <w:t>v příloze č. 3</w:t>
      </w:r>
      <w:r>
        <w:rPr>
          <w:rFonts w:ascii="Times New Roman" w:hAnsi="Times New Roman" w:cs="Times New Roman"/>
          <w:bCs/>
        </w:rPr>
        <w:t xml:space="preserve"> předloženého materiálu.</w:t>
      </w:r>
    </w:p>
    <w:p w14:paraId="0F0BF46D" w14:textId="77777777" w:rsidR="00C718DD" w:rsidRDefault="00C718DD" w:rsidP="00345E84">
      <w:pPr>
        <w:spacing w:after="0"/>
        <w:ind w:right="-142"/>
        <w:jc w:val="both"/>
        <w:rPr>
          <w:rFonts w:ascii="Times New Roman" w:hAnsi="Times New Roman" w:cs="Times New Roman"/>
        </w:rPr>
      </w:pPr>
    </w:p>
    <w:p w14:paraId="611137C1" w14:textId="60A402CA" w:rsidR="00345E84" w:rsidRPr="00D14600" w:rsidRDefault="00345E84" w:rsidP="00345E84">
      <w:pPr>
        <w:spacing w:after="0"/>
        <w:ind w:right="-142"/>
        <w:jc w:val="both"/>
        <w:rPr>
          <w:rFonts w:ascii="Times New Roman" w:hAnsi="Times New Roman" w:cs="Times New Roman"/>
        </w:rPr>
      </w:pPr>
      <w:r w:rsidRPr="00D14600">
        <w:rPr>
          <w:rFonts w:ascii="Times New Roman" w:hAnsi="Times New Roman" w:cs="Times New Roman"/>
        </w:rPr>
        <w:t>Ostatní ustanovení předmětné veřejnoprávní smlouvy o poskytnutí dotace se nemění.</w:t>
      </w:r>
    </w:p>
    <w:p w14:paraId="2340D5A9" w14:textId="095173CA" w:rsidR="00AF038A" w:rsidRPr="00B57FC1" w:rsidRDefault="00AF038A" w:rsidP="00AC13FA">
      <w:pPr>
        <w:spacing w:after="0"/>
        <w:ind w:right="-142"/>
        <w:jc w:val="both"/>
        <w:rPr>
          <w:rFonts w:ascii="Times New Roman" w:hAnsi="Times New Roman" w:cs="Times New Roman"/>
          <w:b/>
          <w:highlight w:val="yellow"/>
        </w:rPr>
      </w:pPr>
    </w:p>
    <w:p w14:paraId="45C41668" w14:textId="77777777" w:rsidR="00AF038A" w:rsidRPr="00B57FC1" w:rsidRDefault="00AF038A" w:rsidP="00AC13FA">
      <w:pPr>
        <w:spacing w:after="0"/>
        <w:ind w:right="-142"/>
        <w:jc w:val="both"/>
        <w:rPr>
          <w:rFonts w:ascii="Times New Roman" w:hAnsi="Times New Roman" w:cs="Times New Roman"/>
          <w:b/>
          <w:highlight w:val="yellow"/>
        </w:rPr>
      </w:pPr>
    </w:p>
    <w:p w14:paraId="630A30AB" w14:textId="6581F5EB" w:rsidR="00303BB9" w:rsidRPr="00D14600" w:rsidRDefault="006D1CB3" w:rsidP="00747E30">
      <w:pPr>
        <w:spacing w:after="0" w:line="240" w:lineRule="auto"/>
        <w:jc w:val="both"/>
        <w:rPr>
          <w:rFonts w:ascii="Times New Roman" w:hAnsi="Times New Roman" w:cs="Times New Roman"/>
          <w:b/>
        </w:rPr>
      </w:pPr>
      <w:r w:rsidRPr="00D14600">
        <w:rPr>
          <w:rFonts w:ascii="Times New Roman" w:hAnsi="Times New Roman" w:cs="Times New Roman"/>
          <w:b/>
        </w:rPr>
        <w:t>S</w:t>
      </w:r>
      <w:r w:rsidR="00BB156C" w:rsidRPr="00D14600">
        <w:rPr>
          <w:rFonts w:ascii="Times New Roman" w:hAnsi="Times New Roman" w:cs="Times New Roman"/>
          <w:b/>
        </w:rPr>
        <w:t xml:space="preserve">tanovisko odboru </w:t>
      </w:r>
      <w:r w:rsidR="00303BB9" w:rsidRPr="00D14600">
        <w:rPr>
          <w:rFonts w:ascii="Times New Roman" w:hAnsi="Times New Roman" w:cs="Times New Roman"/>
          <w:b/>
        </w:rPr>
        <w:t>sportu</w:t>
      </w:r>
    </w:p>
    <w:p w14:paraId="21F0C6E4" w14:textId="77777777" w:rsidR="004E2003" w:rsidRPr="00D14600" w:rsidRDefault="004E2003" w:rsidP="00747E30">
      <w:pPr>
        <w:spacing w:after="0" w:line="240" w:lineRule="auto"/>
        <w:jc w:val="both"/>
        <w:rPr>
          <w:rFonts w:ascii="Times New Roman" w:hAnsi="Times New Roman" w:cs="Times New Roman"/>
        </w:rPr>
      </w:pPr>
    </w:p>
    <w:p w14:paraId="21BA771F" w14:textId="4ECF72E0" w:rsidR="00323246" w:rsidRPr="00D14600" w:rsidRDefault="00323246" w:rsidP="00747E30">
      <w:pPr>
        <w:spacing w:after="0" w:line="240" w:lineRule="auto"/>
        <w:jc w:val="both"/>
        <w:rPr>
          <w:rFonts w:ascii="Times New Roman" w:hAnsi="Times New Roman" w:cs="Times New Roman"/>
        </w:rPr>
      </w:pPr>
      <w:r w:rsidRPr="00D14600">
        <w:rPr>
          <w:rFonts w:ascii="Times New Roman" w:hAnsi="Times New Roman" w:cs="Times New Roman"/>
        </w:rPr>
        <w:t xml:space="preserve">Odbor provedl předběžnou řídící kontrolu podle zákona č. 320/2001 Sb., o finanční kontrole ve veřejné správě a o změně některých zákonů, ve znění pozdějších předpisů, kterou bylo ověřeno, že žádost výše zmíněné </w:t>
      </w:r>
      <w:r w:rsidR="00BF7378">
        <w:rPr>
          <w:rFonts w:ascii="Times New Roman" w:hAnsi="Times New Roman" w:cs="Times New Roman"/>
        </w:rPr>
        <w:t>společnosti</w:t>
      </w:r>
      <w:r w:rsidRPr="00D14600">
        <w:rPr>
          <w:rFonts w:ascii="Times New Roman" w:hAnsi="Times New Roman" w:cs="Times New Roman"/>
        </w:rPr>
        <w:t xml:space="preserve"> splňuje veškeré náležitosti dle zákona 250/2000 Sb., o rozpočtových pravidlech územních rozpočtů, ve znění pozdějších předpisů.</w:t>
      </w:r>
    </w:p>
    <w:p w14:paraId="4AD662D1" w14:textId="0A4D9069" w:rsidR="00AA00F8" w:rsidRDefault="00663F17" w:rsidP="00670DD0">
      <w:pPr>
        <w:spacing w:after="0"/>
        <w:ind w:right="-142"/>
        <w:jc w:val="both"/>
        <w:rPr>
          <w:rFonts w:ascii="Times New Roman" w:hAnsi="Times New Roman" w:cs="Times New Roman"/>
        </w:rPr>
      </w:pPr>
      <w:r w:rsidRPr="00D14600">
        <w:rPr>
          <w:rFonts w:ascii="Times New Roman" w:hAnsi="Times New Roman" w:cs="Times New Roman"/>
        </w:rPr>
        <w:t>Odbor sportu navrhuje orgánům města žádosti vyhovět a doporučit uzavření Dodatku č. 1 ke smlouvě ev.</w:t>
      </w:r>
      <w:r w:rsidR="001333E1" w:rsidRPr="00D14600">
        <w:rPr>
          <w:rFonts w:ascii="Times New Roman" w:hAnsi="Times New Roman" w:cs="Times New Roman"/>
        </w:rPr>
        <w:t> </w:t>
      </w:r>
      <w:r w:rsidRPr="00D14600">
        <w:rPr>
          <w:rFonts w:ascii="Times New Roman" w:hAnsi="Times New Roman" w:cs="Times New Roman"/>
        </w:rPr>
        <w:t xml:space="preserve">č. </w:t>
      </w:r>
      <w:r w:rsidR="00C718DD">
        <w:rPr>
          <w:rFonts w:ascii="Times New Roman" w:hAnsi="Times New Roman" w:cs="Times New Roman"/>
        </w:rPr>
        <w:t>0249</w:t>
      </w:r>
      <w:r w:rsidRPr="00D14600">
        <w:rPr>
          <w:rFonts w:ascii="Times New Roman" w:hAnsi="Times New Roman" w:cs="Times New Roman"/>
        </w:rPr>
        <w:t>/202</w:t>
      </w:r>
      <w:r w:rsidR="00C718DD">
        <w:rPr>
          <w:rFonts w:ascii="Times New Roman" w:hAnsi="Times New Roman" w:cs="Times New Roman"/>
        </w:rPr>
        <w:t>6</w:t>
      </w:r>
      <w:r w:rsidRPr="00D14600">
        <w:rPr>
          <w:rFonts w:ascii="Times New Roman" w:hAnsi="Times New Roman" w:cs="Times New Roman"/>
        </w:rPr>
        <w:t xml:space="preserve">/SP, </w:t>
      </w:r>
      <w:r w:rsidRPr="007E571F">
        <w:rPr>
          <w:rFonts w:ascii="Times New Roman" w:hAnsi="Times New Roman" w:cs="Times New Roman"/>
        </w:rPr>
        <w:t>dl</w:t>
      </w:r>
      <w:r w:rsidR="00BF7378" w:rsidRPr="007E571F">
        <w:rPr>
          <w:rFonts w:ascii="Times New Roman" w:hAnsi="Times New Roman" w:cs="Times New Roman"/>
        </w:rPr>
        <w:t xml:space="preserve">e </w:t>
      </w:r>
      <w:r w:rsidRPr="007E571F">
        <w:rPr>
          <w:rFonts w:ascii="Times New Roman" w:hAnsi="Times New Roman" w:cs="Times New Roman"/>
        </w:rPr>
        <w:t xml:space="preserve">přílohy č. </w:t>
      </w:r>
      <w:r w:rsidR="00734282" w:rsidRPr="007E571F">
        <w:rPr>
          <w:rFonts w:ascii="Times New Roman" w:hAnsi="Times New Roman" w:cs="Times New Roman"/>
        </w:rPr>
        <w:t>3</w:t>
      </w:r>
      <w:r w:rsidRPr="00D14600">
        <w:rPr>
          <w:rFonts w:ascii="Times New Roman" w:hAnsi="Times New Roman" w:cs="Times New Roman"/>
        </w:rPr>
        <w:t xml:space="preserve"> předloženého materiálu.</w:t>
      </w:r>
    </w:p>
    <w:p w14:paraId="3F9A5DCA" w14:textId="77777777" w:rsidR="00734282" w:rsidRDefault="00734282" w:rsidP="00670DD0">
      <w:pPr>
        <w:spacing w:after="0"/>
        <w:ind w:right="-142"/>
        <w:jc w:val="both"/>
        <w:rPr>
          <w:rFonts w:ascii="Times New Roman" w:hAnsi="Times New Roman" w:cs="Times New Roman"/>
        </w:rPr>
      </w:pPr>
    </w:p>
    <w:p w14:paraId="79D7061C" w14:textId="5E95F7F0" w:rsidR="0021118B" w:rsidRDefault="00734282" w:rsidP="0021118B">
      <w:pPr>
        <w:spacing w:after="0"/>
        <w:ind w:right="-142"/>
        <w:jc w:val="both"/>
        <w:rPr>
          <w:rFonts w:ascii="Times New Roman" w:hAnsi="Times New Roman" w:cs="Times New Roman"/>
        </w:rPr>
      </w:pPr>
      <w:r w:rsidRPr="00734282">
        <w:rPr>
          <w:rFonts w:ascii="Times New Roman" w:hAnsi="Times New Roman" w:cs="Times New Roman"/>
        </w:rPr>
        <w:t xml:space="preserve">Finanční krytí ve výši </w:t>
      </w:r>
      <w:r w:rsidR="00C718DD">
        <w:rPr>
          <w:rFonts w:ascii="Times New Roman" w:hAnsi="Times New Roman" w:cs="Times New Roman"/>
        </w:rPr>
        <w:t>8</w:t>
      </w:r>
      <w:r w:rsidR="00C358A9">
        <w:rPr>
          <w:rFonts w:ascii="Times New Roman" w:hAnsi="Times New Roman" w:cs="Times New Roman"/>
        </w:rPr>
        <w:t> </w:t>
      </w:r>
      <w:r w:rsidR="00C718DD">
        <w:rPr>
          <w:rFonts w:ascii="Times New Roman" w:hAnsi="Times New Roman" w:cs="Times New Roman"/>
        </w:rPr>
        <w:t>000</w:t>
      </w:r>
      <w:r w:rsidR="00C358A9">
        <w:rPr>
          <w:rFonts w:ascii="Times New Roman" w:hAnsi="Times New Roman" w:cs="Times New Roman"/>
        </w:rPr>
        <w:t xml:space="preserve"> tis.</w:t>
      </w:r>
      <w:r w:rsidRPr="00734282">
        <w:rPr>
          <w:rFonts w:ascii="Times New Roman" w:hAnsi="Times New Roman" w:cs="Times New Roman"/>
        </w:rPr>
        <w:t xml:space="preserve"> Kč se navrhuje z prostředků rozpočtové rezervy města.</w:t>
      </w:r>
    </w:p>
    <w:p w14:paraId="1A893EF7" w14:textId="77777777" w:rsidR="00AE7B9A" w:rsidRDefault="00AE7B9A" w:rsidP="0021118B">
      <w:pPr>
        <w:spacing w:after="0"/>
        <w:ind w:right="-142"/>
        <w:jc w:val="both"/>
        <w:rPr>
          <w:rFonts w:ascii="Times New Roman" w:hAnsi="Times New Roman" w:cs="Times New Roman"/>
        </w:rPr>
      </w:pPr>
    </w:p>
    <w:p w14:paraId="4796AEC5" w14:textId="77777777" w:rsidR="00AE7B9A" w:rsidRDefault="00AE7B9A" w:rsidP="0021118B">
      <w:pPr>
        <w:spacing w:after="0"/>
        <w:ind w:right="-142"/>
        <w:jc w:val="both"/>
        <w:rPr>
          <w:rFonts w:ascii="Times New Roman" w:hAnsi="Times New Roman" w:cs="Times New Roman"/>
        </w:rPr>
      </w:pPr>
    </w:p>
    <w:p w14:paraId="3A851800" w14:textId="77777777" w:rsidR="00AE7B9A" w:rsidRPr="00B34C83" w:rsidRDefault="00AE7B9A" w:rsidP="00AE7B9A">
      <w:pPr>
        <w:jc w:val="both"/>
        <w:rPr>
          <w:rFonts w:ascii="Times New Roman" w:hAnsi="Times New Roman" w:cs="Times New Roman"/>
          <w:b/>
          <w:bCs/>
          <w:sz w:val="24"/>
          <w:szCs w:val="24"/>
        </w:rPr>
      </w:pPr>
      <w:r w:rsidRPr="00B34C83">
        <w:rPr>
          <w:rFonts w:ascii="Times New Roman" w:hAnsi="Times New Roman" w:cs="Times New Roman"/>
          <w:b/>
          <w:bCs/>
          <w:sz w:val="24"/>
          <w:szCs w:val="24"/>
        </w:rPr>
        <w:t>Stanovisko rady města</w:t>
      </w:r>
    </w:p>
    <w:p w14:paraId="1EF68ADF" w14:textId="2941A647" w:rsidR="00AE7B9A" w:rsidRPr="007A0C35" w:rsidRDefault="00AE7B9A" w:rsidP="00AE7B9A">
      <w:pPr>
        <w:spacing w:after="0" w:line="240" w:lineRule="auto"/>
        <w:ind w:right="-142"/>
        <w:jc w:val="both"/>
        <w:rPr>
          <w:rFonts w:ascii="Times New Roman" w:hAnsi="Times New Roman" w:cs="Times New Roman"/>
        </w:rPr>
      </w:pPr>
      <w:r w:rsidRPr="007A0C35">
        <w:rPr>
          <w:rFonts w:ascii="Times New Roman" w:hAnsi="Times New Roman" w:cs="Times New Roman"/>
        </w:rPr>
        <w:t xml:space="preserve">Rada města svým </w:t>
      </w:r>
      <w:r w:rsidRPr="00E620CE">
        <w:rPr>
          <w:rFonts w:ascii="Times New Roman" w:hAnsi="Times New Roman" w:cs="Times New Roman"/>
        </w:rPr>
        <w:t xml:space="preserve">usnesením č. </w:t>
      </w:r>
      <w:r w:rsidR="00E620CE" w:rsidRPr="00E620CE">
        <w:rPr>
          <w:rFonts w:ascii="Times New Roman" w:hAnsi="Times New Roman" w:cs="Times New Roman"/>
        </w:rPr>
        <w:t>09762/RM2226/135</w:t>
      </w:r>
      <w:r w:rsidRPr="00E620CE">
        <w:rPr>
          <w:rFonts w:ascii="Times New Roman" w:hAnsi="Times New Roman" w:cs="Times New Roman"/>
        </w:rPr>
        <w:t xml:space="preserve"> ze dne 28.04.2026</w:t>
      </w:r>
      <w:r w:rsidRPr="007A0C35">
        <w:rPr>
          <w:rFonts w:ascii="Times New Roman" w:hAnsi="Times New Roman" w:cs="Times New Roman"/>
        </w:rPr>
        <w:t xml:space="preserve"> doporučuje zastupitelstvu města rozhodnout dle předloženého návrhu usnesení a důvodové zprávy.</w:t>
      </w:r>
    </w:p>
    <w:p w14:paraId="0B64F12E" w14:textId="77777777" w:rsidR="00AE7B9A" w:rsidRPr="001333E1" w:rsidRDefault="00AE7B9A" w:rsidP="0021118B">
      <w:pPr>
        <w:spacing w:after="0"/>
        <w:ind w:right="-142"/>
        <w:jc w:val="both"/>
        <w:rPr>
          <w:rFonts w:ascii="Times New Roman" w:hAnsi="Times New Roman" w:cs="Times New Roman"/>
        </w:rPr>
      </w:pPr>
    </w:p>
    <w:sectPr w:rsidR="00AE7B9A" w:rsidRPr="00133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BAF"/>
    <w:multiLevelType w:val="hybridMultilevel"/>
    <w:tmpl w:val="14AEAC00"/>
    <w:lvl w:ilvl="0" w:tplc="FF2E27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8D10C9"/>
    <w:multiLevelType w:val="hybridMultilevel"/>
    <w:tmpl w:val="91500C68"/>
    <w:lvl w:ilvl="0" w:tplc="68EC8D9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81488E"/>
    <w:multiLevelType w:val="hybridMultilevel"/>
    <w:tmpl w:val="8B802A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E484C"/>
    <w:multiLevelType w:val="hybridMultilevel"/>
    <w:tmpl w:val="4AF60F02"/>
    <w:lvl w:ilvl="0" w:tplc="8616A29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D0383A"/>
    <w:multiLevelType w:val="hybridMultilevel"/>
    <w:tmpl w:val="AC48F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415FC8"/>
    <w:multiLevelType w:val="hybridMultilevel"/>
    <w:tmpl w:val="DDC2DFDA"/>
    <w:lvl w:ilvl="0" w:tplc="1256B2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A21E6C"/>
    <w:multiLevelType w:val="hybridMultilevel"/>
    <w:tmpl w:val="6EB22D5E"/>
    <w:lvl w:ilvl="0" w:tplc="29BC99E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D763BA"/>
    <w:multiLevelType w:val="hybridMultilevel"/>
    <w:tmpl w:val="772AEA1A"/>
    <w:lvl w:ilvl="0" w:tplc="67B4035E">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137FB7"/>
    <w:multiLevelType w:val="hybridMultilevel"/>
    <w:tmpl w:val="CAB2ACF6"/>
    <w:lvl w:ilvl="0" w:tplc="89447C7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6A6709"/>
    <w:multiLevelType w:val="hybridMultilevel"/>
    <w:tmpl w:val="033C8C6E"/>
    <w:lvl w:ilvl="0" w:tplc="89447C7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3A1332"/>
    <w:multiLevelType w:val="hybridMultilevel"/>
    <w:tmpl w:val="9A3A48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541171"/>
    <w:multiLevelType w:val="hybridMultilevel"/>
    <w:tmpl w:val="B25038BC"/>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4CAA56B9"/>
    <w:multiLevelType w:val="hybridMultilevel"/>
    <w:tmpl w:val="8B802A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A63A06"/>
    <w:multiLevelType w:val="hybridMultilevel"/>
    <w:tmpl w:val="7B2254D2"/>
    <w:lvl w:ilvl="0" w:tplc="8A60F1F8">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4" w15:restartNumberingAfterBreak="0">
    <w:nsid w:val="52554D83"/>
    <w:multiLevelType w:val="hybridMultilevel"/>
    <w:tmpl w:val="A4FAA198"/>
    <w:lvl w:ilvl="0" w:tplc="29BC99E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BC3E7A"/>
    <w:multiLevelType w:val="hybridMultilevel"/>
    <w:tmpl w:val="FFBED4E0"/>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9B0058"/>
    <w:multiLevelType w:val="hybridMultilevel"/>
    <w:tmpl w:val="4198EFCA"/>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3D45C3"/>
    <w:multiLevelType w:val="hybridMultilevel"/>
    <w:tmpl w:val="2D94138A"/>
    <w:lvl w:ilvl="0" w:tplc="779CFA5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A296B"/>
    <w:multiLevelType w:val="hybridMultilevel"/>
    <w:tmpl w:val="6C463D88"/>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9919207">
    <w:abstractNumId w:val="2"/>
  </w:num>
  <w:num w:numId="2" w16cid:durableId="1537429846">
    <w:abstractNumId w:val="12"/>
  </w:num>
  <w:num w:numId="3" w16cid:durableId="1251889240">
    <w:abstractNumId w:val="10"/>
  </w:num>
  <w:num w:numId="4" w16cid:durableId="313728342">
    <w:abstractNumId w:val="13"/>
  </w:num>
  <w:num w:numId="5" w16cid:durableId="27416260">
    <w:abstractNumId w:val="11"/>
  </w:num>
  <w:num w:numId="6" w16cid:durableId="113599935">
    <w:abstractNumId w:val="6"/>
  </w:num>
  <w:num w:numId="7" w16cid:durableId="1737119325">
    <w:abstractNumId w:val="0"/>
  </w:num>
  <w:num w:numId="8" w16cid:durableId="806321469">
    <w:abstractNumId w:val="16"/>
  </w:num>
  <w:num w:numId="9" w16cid:durableId="2067365037">
    <w:abstractNumId w:val="18"/>
  </w:num>
  <w:num w:numId="10" w16cid:durableId="1697540455">
    <w:abstractNumId w:val="4"/>
  </w:num>
  <w:num w:numId="11" w16cid:durableId="9259721">
    <w:abstractNumId w:val="7"/>
  </w:num>
  <w:num w:numId="12" w16cid:durableId="2117016749">
    <w:abstractNumId w:val="15"/>
  </w:num>
  <w:num w:numId="13" w16cid:durableId="982659554">
    <w:abstractNumId w:val="19"/>
  </w:num>
  <w:num w:numId="14" w16cid:durableId="133571133">
    <w:abstractNumId w:val="14"/>
  </w:num>
  <w:num w:numId="15" w16cid:durableId="504052665">
    <w:abstractNumId w:val="17"/>
  </w:num>
  <w:num w:numId="16" w16cid:durableId="20865727">
    <w:abstractNumId w:val="5"/>
  </w:num>
  <w:num w:numId="17" w16cid:durableId="679353427">
    <w:abstractNumId w:val="3"/>
  </w:num>
  <w:num w:numId="18" w16cid:durableId="1022441189">
    <w:abstractNumId w:val="1"/>
  </w:num>
  <w:num w:numId="19" w16cid:durableId="407923764">
    <w:abstractNumId w:val="9"/>
  </w:num>
  <w:num w:numId="20" w16cid:durableId="795568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33"/>
    <w:rsid w:val="000059CE"/>
    <w:rsid w:val="00013D0F"/>
    <w:rsid w:val="000141B4"/>
    <w:rsid w:val="00016FAD"/>
    <w:rsid w:val="0002429C"/>
    <w:rsid w:val="0003394C"/>
    <w:rsid w:val="00037082"/>
    <w:rsid w:val="00043C28"/>
    <w:rsid w:val="0005717D"/>
    <w:rsid w:val="00057917"/>
    <w:rsid w:val="0006220B"/>
    <w:rsid w:val="00064B4C"/>
    <w:rsid w:val="00090DAB"/>
    <w:rsid w:val="000A5D0C"/>
    <w:rsid w:val="000B2361"/>
    <w:rsid w:val="000B2FF9"/>
    <w:rsid w:val="000B3634"/>
    <w:rsid w:val="000B4DA7"/>
    <w:rsid w:val="000B597C"/>
    <w:rsid w:val="000C3BEE"/>
    <w:rsid w:val="000C44A9"/>
    <w:rsid w:val="000D7A66"/>
    <w:rsid w:val="000E40C0"/>
    <w:rsid w:val="000E6037"/>
    <w:rsid w:val="000F165A"/>
    <w:rsid w:val="00106E07"/>
    <w:rsid w:val="00112677"/>
    <w:rsid w:val="00113DE7"/>
    <w:rsid w:val="001216F7"/>
    <w:rsid w:val="0012672E"/>
    <w:rsid w:val="001308A5"/>
    <w:rsid w:val="001333E1"/>
    <w:rsid w:val="00133B2A"/>
    <w:rsid w:val="00136547"/>
    <w:rsid w:val="001470EA"/>
    <w:rsid w:val="00152483"/>
    <w:rsid w:val="00164201"/>
    <w:rsid w:val="00177867"/>
    <w:rsid w:val="00183264"/>
    <w:rsid w:val="00185163"/>
    <w:rsid w:val="00187108"/>
    <w:rsid w:val="00190AD6"/>
    <w:rsid w:val="00194275"/>
    <w:rsid w:val="001B6A5D"/>
    <w:rsid w:val="001F2999"/>
    <w:rsid w:val="00201B07"/>
    <w:rsid w:val="0021118B"/>
    <w:rsid w:val="00297252"/>
    <w:rsid w:val="002A34DA"/>
    <w:rsid w:val="002A7832"/>
    <w:rsid w:val="002A7F14"/>
    <w:rsid w:val="002B0FD5"/>
    <w:rsid w:val="002B1112"/>
    <w:rsid w:val="002B67DA"/>
    <w:rsid w:val="002E4D22"/>
    <w:rsid w:val="00303BB9"/>
    <w:rsid w:val="00312F09"/>
    <w:rsid w:val="00323246"/>
    <w:rsid w:val="00336EDD"/>
    <w:rsid w:val="00345E84"/>
    <w:rsid w:val="003626D7"/>
    <w:rsid w:val="003662FF"/>
    <w:rsid w:val="00372C27"/>
    <w:rsid w:val="003935B7"/>
    <w:rsid w:val="003C7D2A"/>
    <w:rsid w:val="003E2B2D"/>
    <w:rsid w:val="003E5E95"/>
    <w:rsid w:val="003F0875"/>
    <w:rsid w:val="00405C0E"/>
    <w:rsid w:val="00405CEF"/>
    <w:rsid w:val="004078FD"/>
    <w:rsid w:val="0041229B"/>
    <w:rsid w:val="0043102B"/>
    <w:rsid w:val="004340B1"/>
    <w:rsid w:val="00463801"/>
    <w:rsid w:val="00466EDF"/>
    <w:rsid w:val="0047126B"/>
    <w:rsid w:val="00471BF2"/>
    <w:rsid w:val="00485CB0"/>
    <w:rsid w:val="00492CD5"/>
    <w:rsid w:val="004956B0"/>
    <w:rsid w:val="00495A6F"/>
    <w:rsid w:val="00495BD7"/>
    <w:rsid w:val="004A2440"/>
    <w:rsid w:val="004C530D"/>
    <w:rsid w:val="004D20E0"/>
    <w:rsid w:val="004D25D4"/>
    <w:rsid w:val="004E2003"/>
    <w:rsid w:val="004F467F"/>
    <w:rsid w:val="005046C1"/>
    <w:rsid w:val="005304B4"/>
    <w:rsid w:val="00552142"/>
    <w:rsid w:val="00553425"/>
    <w:rsid w:val="00554B75"/>
    <w:rsid w:val="00570835"/>
    <w:rsid w:val="00586D9E"/>
    <w:rsid w:val="005931CA"/>
    <w:rsid w:val="005A237A"/>
    <w:rsid w:val="005D1B4E"/>
    <w:rsid w:val="005D505F"/>
    <w:rsid w:val="005F1E45"/>
    <w:rsid w:val="005F2137"/>
    <w:rsid w:val="005F7204"/>
    <w:rsid w:val="00600A65"/>
    <w:rsid w:val="006056B4"/>
    <w:rsid w:val="006229A7"/>
    <w:rsid w:val="006462E7"/>
    <w:rsid w:val="0065113F"/>
    <w:rsid w:val="00653A32"/>
    <w:rsid w:val="0065797F"/>
    <w:rsid w:val="006613C1"/>
    <w:rsid w:val="00662C88"/>
    <w:rsid w:val="00663F17"/>
    <w:rsid w:val="00666BCE"/>
    <w:rsid w:val="00670DD0"/>
    <w:rsid w:val="00672766"/>
    <w:rsid w:val="00672A7C"/>
    <w:rsid w:val="00683449"/>
    <w:rsid w:val="00686180"/>
    <w:rsid w:val="00697C44"/>
    <w:rsid w:val="006A0695"/>
    <w:rsid w:val="006A2116"/>
    <w:rsid w:val="006A2B95"/>
    <w:rsid w:val="006B12BA"/>
    <w:rsid w:val="006D1CB3"/>
    <w:rsid w:val="006D1F21"/>
    <w:rsid w:val="006D2B6B"/>
    <w:rsid w:val="006D38E2"/>
    <w:rsid w:val="006D46EF"/>
    <w:rsid w:val="006D5A15"/>
    <w:rsid w:val="006E1513"/>
    <w:rsid w:val="007057D6"/>
    <w:rsid w:val="007172CC"/>
    <w:rsid w:val="00717D67"/>
    <w:rsid w:val="00730CEE"/>
    <w:rsid w:val="00734282"/>
    <w:rsid w:val="0073635E"/>
    <w:rsid w:val="00742521"/>
    <w:rsid w:val="00747E30"/>
    <w:rsid w:val="00763630"/>
    <w:rsid w:val="00780799"/>
    <w:rsid w:val="007B0AE3"/>
    <w:rsid w:val="007B673E"/>
    <w:rsid w:val="007C069F"/>
    <w:rsid w:val="007C401E"/>
    <w:rsid w:val="007E171C"/>
    <w:rsid w:val="007E571F"/>
    <w:rsid w:val="007F2042"/>
    <w:rsid w:val="007F2CA0"/>
    <w:rsid w:val="007F6828"/>
    <w:rsid w:val="008106E7"/>
    <w:rsid w:val="00815D13"/>
    <w:rsid w:val="00820A70"/>
    <w:rsid w:val="008257E8"/>
    <w:rsid w:val="008542F8"/>
    <w:rsid w:val="00854BA5"/>
    <w:rsid w:val="00860F79"/>
    <w:rsid w:val="00863F14"/>
    <w:rsid w:val="008650D1"/>
    <w:rsid w:val="00866234"/>
    <w:rsid w:val="0087342C"/>
    <w:rsid w:val="0088501B"/>
    <w:rsid w:val="008A021A"/>
    <w:rsid w:val="008D0083"/>
    <w:rsid w:val="008D634B"/>
    <w:rsid w:val="008E6B27"/>
    <w:rsid w:val="008F1AC3"/>
    <w:rsid w:val="008F3CD3"/>
    <w:rsid w:val="00914005"/>
    <w:rsid w:val="009221A4"/>
    <w:rsid w:val="009275C9"/>
    <w:rsid w:val="00927D07"/>
    <w:rsid w:val="009314D6"/>
    <w:rsid w:val="009366C0"/>
    <w:rsid w:val="00975063"/>
    <w:rsid w:val="00980333"/>
    <w:rsid w:val="00980A4B"/>
    <w:rsid w:val="009904CA"/>
    <w:rsid w:val="009A3559"/>
    <w:rsid w:val="009A7483"/>
    <w:rsid w:val="009B5A61"/>
    <w:rsid w:val="009B5B0A"/>
    <w:rsid w:val="009C5454"/>
    <w:rsid w:val="009D7C29"/>
    <w:rsid w:val="00A2186F"/>
    <w:rsid w:val="00A27C85"/>
    <w:rsid w:val="00A33EA3"/>
    <w:rsid w:val="00A4109C"/>
    <w:rsid w:val="00A52699"/>
    <w:rsid w:val="00A5319F"/>
    <w:rsid w:val="00A538E8"/>
    <w:rsid w:val="00A61F63"/>
    <w:rsid w:val="00A70AD1"/>
    <w:rsid w:val="00A824CE"/>
    <w:rsid w:val="00A85003"/>
    <w:rsid w:val="00A85B2B"/>
    <w:rsid w:val="00A9083B"/>
    <w:rsid w:val="00A90A24"/>
    <w:rsid w:val="00AA00F8"/>
    <w:rsid w:val="00AA29D2"/>
    <w:rsid w:val="00AB14BF"/>
    <w:rsid w:val="00AB3C6E"/>
    <w:rsid w:val="00AC01FE"/>
    <w:rsid w:val="00AC13FA"/>
    <w:rsid w:val="00AE7B9A"/>
    <w:rsid w:val="00AF038A"/>
    <w:rsid w:val="00B00F32"/>
    <w:rsid w:val="00B060DE"/>
    <w:rsid w:val="00B24012"/>
    <w:rsid w:val="00B30117"/>
    <w:rsid w:val="00B53720"/>
    <w:rsid w:val="00B57FC1"/>
    <w:rsid w:val="00B80C6D"/>
    <w:rsid w:val="00B82CE9"/>
    <w:rsid w:val="00B83F0B"/>
    <w:rsid w:val="00B85B9B"/>
    <w:rsid w:val="00B862E8"/>
    <w:rsid w:val="00B93BF8"/>
    <w:rsid w:val="00BB156C"/>
    <w:rsid w:val="00BC1171"/>
    <w:rsid w:val="00BC794F"/>
    <w:rsid w:val="00BF086C"/>
    <w:rsid w:val="00BF7378"/>
    <w:rsid w:val="00C101FB"/>
    <w:rsid w:val="00C20E9E"/>
    <w:rsid w:val="00C358A9"/>
    <w:rsid w:val="00C42004"/>
    <w:rsid w:val="00C425C2"/>
    <w:rsid w:val="00C472ED"/>
    <w:rsid w:val="00C60DD6"/>
    <w:rsid w:val="00C612E4"/>
    <w:rsid w:val="00C718DD"/>
    <w:rsid w:val="00C71F1A"/>
    <w:rsid w:val="00C907AA"/>
    <w:rsid w:val="00CB5427"/>
    <w:rsid w:val="00CB684C"/>
    <w:rsid w:val="00CE2742"/>
    <w:rsid w:val="00CF5FFE"/>
    <w:rsid w:val="00D14600"/>
    <w:rsid w:val="00D20CFB"/>
    <w:rsid w:val="00D408CD"/>
    <w:rsid w:val="00D45BC2"/>
    <w:rsid w:val="00D54B74"/>
    <w:rsid w:val="00D60DC2"/>
    <w:rsid w:val="00D66808"/>
    <w:rsid w:val="00D73302"/>
    <w:rsid w:val="00D77364"/>
    <w:rsid w:val="00D87654"/>
    <w:rsid w:val="00D910EA"/>
    <w:rsid w:val="00DA0E02"/>
    <w:rsid w:val="00DB1C83"/>
    <w:rsid w:val="00DD71AB"/>
    <w:rsid w:val="00DE04AA"/>
    <w:rsid w:val="00E02F69"/>
    <w:rsid w:val="00E04EB1"/>
    <w:rsid w:val="00E27B1B"/>
    <w:rsid w:val="00E3716C"/>
    <w:rsid w:val="00E53944"/>
    <w:rsid w:val="00E57F88"/>
    <w:rsid w:val="00E620CE"/>
    <w:rsid w:val="00E86C89"/>
    <w:rsid w:val="00EA2F22"/>
    <w:rsid w:val="00EE5801"/>
    <w:rsid w:val="00EF3D38"/>
    <w:rsid w:val="00F3243C"/>
    <w:rsid w:val="00F33827"/>
    <w:rsid w:val="00F3452B"/>
    <w:rsid w:val="00F41261"/>
    <w:rsid w:val="00F4702D"/>
    <w:rsid w:val="00F66948"/>
    <w:rsid w:val="00F761F1"/>
    <w:rsid w:val="00F81598"/>
    <w:rsid w:val="00F82F29"/>
    <w:rsid w:val="00F87C53"/>
    <w:rsid w:val="00F90240"/>
    <w:rsid w:val="00F92F91"/>
    <w:rsid w:val="00FA23CC"/>
    <w:rsid w:val="00FA7814"/>
    <w:rsid w:val="00FC3274"/>
    <w:rsid w:val="00FD58A5"/>
    <w:rsid w:val="00FE75F3"/>
    <w:rsid w:val="00FF3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FDF"/>
  <w15:docId w15:val="{4C5DCFCC-8C7F-44A7-802C-EF156383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7C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7C44"/>
    <w:rPr>
      <w:rFonts w:ascii="Tahoma" w:hAnsi="Tahoma" w:cs="Tahoma"/>
      <w:sz w:val="16"/>
      <w:szCs w:val="16"/>
    </w:rPr>
  </w:style>
  <w:style w:type="paragraph" w:styleId="Odstavecseseznamem">
    <w:name w:val="List Paragraph"/>
    <w:basedOn w:val="Normln"/>
    <w:uiPriority w:val="34"/>
    <w:qFormat/>
    <w:rsid w:val="002B67DA"/>
    <w:pPr>
      <w:ind w:left="720"/>
      <w:contextualSpacing/>
    </w:pPr>
  </w:style>
  <w:style w:type="paragraph" w:styleId="Revize">
    <w:name w:val="Revision"/>
    <w:hidden/>
    <w:uiPriority w:val="99"/>
    <w:semiHidden/>
    <w:rsid w:val="004E2003"/>
    <w:pPr>
      <w:spacing w:after="0" w:line="240" w:lineRule="auto"/>
    </w:pPr>
  </w:style>
  <w:style w:type="character" w:styleId="Odkaznakoment">
    <w:name w:val="annotation reference"/>
    <w:basedOn w:val="Standardnpsmoodstavce"/>
    <w:uiPriority w:val="99"/>
    <w:semiHidden/>
    <w:unhideWhenUsed/>
    <w:rsid w:val="00742521"/>
    <w:rPr>
      <w:sz w:val="16"/>
      <w:szCs w:val="16"/>
    </w:rPr>
  </w:style>
  <w:style w:type="paragraph" w:styleId="Textkomente">
    <w:name w:val="annotation text"/>
    <w:basedOn w:val="Normln"/>
    <w:link w:val="TextkomenteChar"/>
    <w:uiPriority w:val="99"/>
    <w:semiHidden/>
    <w:unhideWhenUsed/>
    <w:rsid w:val="00742521"/>
    <w:pPr>
      <w:spacing w:line="240" w:lineRule="auto"/>
    </w:pPr>
    <w:rPr>
      <w:sz w:val="20"/>
      <w:szCs w:val="20"/>
    </w:rPr>
  </w:style>
  <w:style w:type="character" w:customStyle="1" w:styleId="TextkomenteChar">
    <w:name w:val="Text komentáře Char"/>
    <w:basedOn w:val="Standardnpsmoodstavce"/>
    <w:link w:val="Textkomente"/>
    <w:uiPriority w:val="99"/>
    <w:semiHidden/>
    <w:rsid w:val="00742521"/>
    <w:rPr>
      <w:sz w:val="20"/>
      <w:szCs w:val="20"/>
    </w:rPr>
  </w:style>
  <w:style w:type="paragraph" w:styleId="Pedmtkomente">
    <w:name w:val="annotation subject"/>
    <w:basedOn w:val="Textkomente"/>
    <w:next w:val="Textkomente"/>
    <w:link w:val="PedmtkomenteChar"/>
    <w:uiPriority w:val="99"/>
    <w:semiHidden/>
    <w:unhideWhenUsed/>
    <w:rsid w:val="00742521"/>
    <w:rPr>
      <w:b/>
      <w:bCs/>
    </w:rPr>
  </w:style>
  <w:style w:type="character" w:customStyle="1" w:styleId="PedmtkomenteChar">
    <w:name w:val="Předmět komentáře Char"/>
    <w:basedOn w:val="TextkomenteChar"/>
    <w:link w:val="Pedmtkomente"/>
    <w:uiPriority w:val="99"/>
    <w:semiHidden/>
    <w:rsid w:val="00742521"/>
    <w:rPr>
      <w:b/>
      <w:bCs/>
      <w:sz w:val="20"/>
      <w:szCs w:val="20"/>
    </w:rPr>
  </w:style>
  <w:style w:type="table" w:styleId="Mkatabulky">
    <w:name w:val="Table Grid"/>
    <w:basedOn w:val="Normlntabulka"/>
    <w:uiPriority w:val="59"/>
    <w:rsid w:val="009B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676">
      <w:bodyDiv w:val="1"/>
      <w:marLeft w:val="0"/>
      <w:marRight w:val="0"/>
      <w:marTop w:val="0"/>
      <w:marBottom w:val="0"/>
      <w:divBdr>
        <w:top w:val="none" w:sz="0" w:space="0" w:color="auto"/>
        <w:left w:val="none" w:sz="0" w:space="0" w:color="auto"/>
        <w:bottom w:val="none" w:sz="0" w:space="0" w:color="auto"/>
        <w:right w:val="none" w:sz="0" w:space="0" w:color="auto"/>
      </w:divBdr>
    </w:div>
    <w:div w:id="544291365">
      <w:bodyDiv w:val="1"/>
      <w:marLeft w:val="0"/>
      <w:marRight w:val="0"/>
      <w:marTop w:val="0"/>
      <w:marBottom w:val="0"/>
      <w:divBdr>
        <w:top w:val="none" w:sz="0" w:space="0" w:color="auto"/>
        <w:left w:val="none" w:sz="0" w:space="0" w:color="auto"/>
        <w:bottom w:val="none" w:sz="0" w:space="0" w:color="auto"/>
        <w:right w:val="none" w:sz="0" w:space="0" w:color="auto"/>
      </w:divBdr>
    </w:div>
    <w:div w:id="801657309">
      <w:bodyDiv w:val="1"/>
      <w:marLeft w:val="0"/>
      <w:marRight w:val="0"/>
      <w:marTop w:val="0"/>
      <w:marBottom w:val="0"/>
      <w:divBdr>
        <w:top w:val="none" w:sz="0" w:space="0" w:color="auto"/>
        <w:left w:val="none" w:sz="0" w:space="0" w:color="auto"/>
        <w:bottom w:val="none" w:sz="0" w:space="0" w:color="auto"/>
        <w:right w:val="none" w:sz="0" w:space="0" w:color="auto"/>
      </w:divBdr>
    </w:div>
    <w:div w:id="821121738">
      <w:bodyDiv w:val="1"/>
      <w:marLeft w:val="0"/>
      <w:marRight w:val="0"/>
      <w:marTop w:val="0"/>
      <w:marBottom w:val="0"/>
      <w:divBdr>
        <w:top w:val="none" w:sz="0" w:space="0" w:color="auto"/>
        <w:left w:val="none" w:sz="0" w:space="0" w:color="auto"/>
        <w:bottom w:val="none" w:sz="0" w:space="0" w:color="auto"/>
        <w:right w:val="none" w:sz="0" w:space="0" w:color="auto"/>
      </w:divBdr>
    </w:div>
    <w:div w:id="944769134">
      <w:bodyDiv w:val="1"/>
      <w:marLeft w:val="0"/>
      <w:marRight w:val="0"/>
      <w:marTop w:val="0"/>
      <w:marBottom w:val="0"/>
      <w:divBdr>
        <w:top w:val="none" w:sz="0" w:space="0" w:color="auto"/>
        <w:left w:val="none" w:sz="0" w:space="0" w:color="auto"/>
        <w:bottom w:val="none" w:sz="0" w:space="0" w:color="auto"/>
        <w:right w:val="none" w:sz="0" w:space="0" w:color="auto"/>
      </w:divBdr>
    </w:div>
    <w:div w:id="990795209">
      <w:bodyDiv w:val="1"/>
      <w:marLeft w:val="0"/>
      <w:marRight w:val="0"/>
      <w:marTop w:val="0"/>
      <w:marBottom w:val="0"/>
      <w:divBdr>
        <w:top w:val="none" w:sz="0" w:space="0" w:color="auto"/>
        <w:left w:val="none" w:sz="0" w:space="0" w:color="auto"/>
        <w:bottom w:val="none" w:sz="0" w:space="0" w:color="auto"/>
        <w:right w:val="none" w:sz="0" w:space="0" w:color="auto"/>
      </w:divBdr>
    </w:div>
    <w:div w:id="10695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3208-2555-4941-825C-6B2B5471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597</Words>
  <Characters>3525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Bortelová Barbora</dc:creator>
  <cp:lastModifiedBy>Bortelová Barbora</cp:lastModifiedBy>
  <cp:revision>39</cp:revision>
  <cp:lastPrinted>2019-05-31T08:42:00Z</cp:lastPrinted>
  <dcterms:created xsi:type="dcterms:W3CDTF">2024-08-19T10:45:00Z</dcterms:created>
  <dcterms:modified xsi:type="dcterms:W3CDTF">2026-04-28T07:25:00Z</dcterms:modified>
</cp:coreProperties>
</file>