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AC0C" w14:textId="77777777" w:rsidR="006C0C5B" w:rsidRPr="00011725" w:rsidRDefault="006C0C5B" w:rsidP="00336995">
      <w:pPr>
        <w:spacing w:before="240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Hlk140310538"/>
      <w:bookmarkStart w:id="1" w:name="_Hlk135213843"/>
      <w:bookmarkStart w:id="2" w:name="_Hlk187511810"/>
      <w:bookmarkStart w:id="3" w:name="_Hlk175818945"/>
      <w:r w:rsidRPr="00011725">
        <w:rPr>
          <w:rFonts w:ascii="Times New Roman" w:hAnsi="Times New Roman" w:cs="Times New Roman"/>
          <w:b/>
          <w:sz w:val="32"/>
          <w:szCs w:val="32"/>
        </w:rPr>
        <w:t>Důvodová zpráva:</w:t>
      </w:r>
    </w:p>
    <w:p w14:paraId="439448CE" w14:textId="73F54913" w:rsidR="00B25340" w:rsidRPr="00B25340" w:rsidRDefault="00B25340" w:rsidP="00B25340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40">
        <w:rPr>
          <w:rFonts w:ascii="Times New Roman" w:hAnsi="Times New Roman" w:cs="Times New Roman"/>
          <w:b/>
          <w:bCs/>
          <w:sz w:val="24"/>
          <w:szCs w:val="24"/>
        </w:rPr>
        <w:t>K bodu 1) a</w:t>
      </w:r>
      <w:r w:rsidR="006E301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B25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0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25340">
        <w:rPr>
          <w:rFonts w:ascii="Times New Roman" w:hAnsi="Times New Roman" w:cs="Times New Roman"/>
          <w:b/>
          <w:bCs/>
          <w:sz w:val="24"/>
          <w:szCs w:val="24"/>
        </w:rPr>
        <w:t>) návrhu usnesení</w:t>
      </w:r>
    </w:p>
    <w:p w14:paraId="1B0D132E" w14:textId="3BF1ECF2" w:rsidR="000A2A13" w:rsidRPr="005D5188" w:rsidRDefault="00F072DA" w:rsidP="005D5188">
      <w:pPr>
        <w:pStyle w:val="Bezmezer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11725">
        <w:rPr>
          <w:rFonts w:ascii="Times New Roman" w:hAnsi="Times New Roman" w:cs="Times New Roman"/>
          <w:b/>
          <w:bCs/>
          <w:sz w:val="24"/>
          <w:szCs w:val="24"/>
        </w:rPr>
        <w:t>Návrh koupit pozem</w:t>
      </w:r>
      <w:r w:rsidR="000121B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2534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11725" w:rsidRPr="00011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638" w:rsidRPr="0001172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11725">
        <w:rPr>
          <w:rFonts w:ascii="Times New Roman" w:hAnsi="Times New Roman" w:cs="Times New Roman"/>
          <w:b/>
          <w:bCs/>
          <w:sz w:val="24"/>
          <w:szCs w:val="24"/>
        </w:rPr>
        <w:t xml:space="preserve"> k.ú.</w:t>
      </w:r>
      <w:r w:rsidR="00011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340">
        <w:rPr>
          <w:rFonts w:ascii="Times New Roman" w:hAnsi="Times New Roman" w:cs="Times New Roman"/>
          <w:b/>
          <w:bCs/>
          <w:sz w:val="24"/>
          <w:szCs w:val="24"/>
        </w:rPr>
        <w:t>Bartovice</w:t>
      </w:r>
      <w:r w:rsidR="00011725">
        <w:rPr>
          <w:rFonts w:ascii="Times New Roman" w:hAnsi="Times New Roman" w:cs="Times New Roman"/>
          <w:b/>
          <w:bCs/>
          <w:sz w:val="24"/>
          <w:szCs w:val="24"/>
        </w:rPr>
        <w:t>, obec Ostrava</w:t>
      </w:r>
      <w:r w:rsidR="00B25340">
        <w:rPr>
          <w:rFonts w:ascii="Times New Roman" w:hAnsi="Times New Roman" w:cs="Times New Roman"/>
          <w:b/>
          <w:bCs/>
          <w:sz w:val="24"/>
          <w:szCs w:val="24"/>
        </w:rPr>
        <w:t>, o celkové výměře 4091 m</w:t>
      </w:r>
      <w:r w:rsidR="00B25340" w:rsidRPr="00B2534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B2534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 xml:space="preserve"> uzavřít Kupní smlouvy dle přílohy č. 4 a 5 předloženého materiálu</w:t>
      </w:r>
      <w:r w:rsidR="00B2534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E1451E">
        <w:rPr>
          <w:rFonts w:ascii="Times New Roman" w:hAnsi="Times New Roman" w:cs="Times New Roman"/>
          <w:b/>
          <w:bCs/>
          <w:sz w:val="24"/>
          <w:szCs w:val="24"/>
        </w:rPr>
        <w:t xml:space="preserve">následné svěření 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>pozemků</w:t>
      </w:r>
      <w:r w:rsidR="00E1451E">
        <w:rPr>
          <w:rFonts w:ascii="Times New Roman" w:hAnsi="Times New Roman" w:cs="Times New Roman"/>
          <w:b/>
          <w:bCs/>
          <w:sz w:val="24"/>
          <w:szCs w:val="24"/>
        </w:rPr>
        <w:t xml:space="preserve"> příslušnému městskému obvodu</w:t>
      </w:r>
      <w:r w:rsidR="000121BB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0A2A13" w:rsidRPr="005D5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B3F115" w14:textId="3BAA05E6" w:rsidR="00E1451E" w:rsidRDefault="00B25340" w:rsidP="00F072DA">
      <w:pPr>
        <w:pStyle w:val="Bezmezer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1451E">
        <w:rPr>
          <w:rFonts w:ascii="Times New Roman" w:hAnsi="Times New Roman" w:cs="Times New Roman"/>
          <w:b/>
          <w:bCs/>
          <w:sz w:val="24"/>
          <w:szCs w:val="24"/>
        </w:rPr>
        <w:t>lastník</w:t>
      </w:r>
      <w:r>
        <w:rPr>
          <w:rFonts w:ascii="Times New Roman" w:hAnsi="Times New Roman" w:cs="Times New Roman"/>
          <w:b/>
          <w:bCs/>
          <w:sz w:val="24"/>
          <w:szCs w:val="24"/>
        </w:rPr>
        <w:t>y jsou fyzické osoby;</w:t>
      </w:r>
    </w:p>
    <w:p w14:paraId="25CD4EDD" w14:textId="77777777" w:rsidR="008B4551" w:rsidRPr="008B4551" w:rsidRDefault="00D82E42" w:rsidP="00D82E42">
      <w:pPr>
        <w:pStyle w:val="Bezmezer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88">
        <w:rPr>
          <w:rFonts w:ascii="Times New Roman" w:hAnsi="Times New Roman" w:cs="Times New Roman"/>
          <w:b/>
          <w:bCs/>
          <w:sz w:val="24"/>
          <w:szCs w:val="24"/>
        </w:rPr>
        <w:t xml:space="preserve">cena v místě a čase obvyklá, stanovena znaleckým posudkem, činí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celkem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208.340 </w:t>
      </w:r>
      <w:r w:rsidRPr="005D5188">
        <w:rPr>
          <w:rFonts w:ascii="Times New Roman" w:hAnsi="Times New Roman" w:cs="Times New Roman"/>
          <w:b/>
          <w:bCs/>
          <w:sz w:val="24"/>
          <w:szCs w:val="24"/>
        </w:rPr>
        <w:t xml:space="preserve">Kč,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 majetkový s vlastníky vyjednal </w:t>
      </w:r>
      <w:r w:rsidR="008B4551" w:rsidRPr="008B45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kupní </w:t>
      </w:r>
      <w:r w:rsidRPr="008B4551">
        <w:rPr>
          <w:rFonts w:ascii="Times New Roman" w:hAnsi="Times New Roman" w:cs="Times New Roman"/>
          <w:b/>
          <w:bCs/>
          <w:sz w:val="24"/>
          <w:szCs w:val="24"/>
          <w:u w:val="single"/>
        </w:rPr>
        <w:t>ceny sjednané v celkové výši 120.000 Kč.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5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859A10" w14:textId="060FC38B" w:rsidR="00D82E42" w:rsidRDefault="00D82E42" w:rsidP="00D82E42">
      <w:pPr>
        <w:pStyle w:val="Bezmezer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188">
        <w:rPr>
          <w:rFonts w:ascii="Times New Roman" w:hAnsi="Times New Roman" w:cs="Times New Roman"/>
          <w:b/>
          <w:bCs/>
          <w:sz w:val="24"/>
          <w:szCs w:val="24"/>
        </w:rPr>
        <w:t>Rozdíl mezi cen</w:t>
      </w:r>
      <w:r>
        <w:rPr>
          <w:rFonts w:ascii="Times New Roman" w:hAnsi="Times New Roman" w:cs="Times New Roman"/>
          <w:b/>
          <w:bCs/>
          <w:sz w:val="24"/>
          <w:szCs w:val="24"/>
        </w:rPr>
        <w:t>ami obvyklými a cenami sjednanými</w:t>
      </w:r>
      <w:r w:rsidRPr="005D5188">
        <w:rPr>
          <w:rFonts w:ascii="Times New Roman" w:hAnsi="Times New Roman" w:cs="Times New Roman"/>
          <w:b/>
          <w:bCs/>
          <w:sz w:val="24"/>
          <w:szCs w:val="24"/>
        </w:rPr>
        <w:t xml:space="preserve"> činí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88.340 </w:t>
      </w:r>
      <w:r w:rsidRPr="005402E6">
        <w:rPr>
          <w:rFonts w:ascii="Times New Roman" w:hAnsi="Times New Roman" w:cs="Times New Roman"/>
          <w:b/>
          <w:bCs/>
          <w:sz w:val="24"/>
          <w:szCs w:val="24"/>
          <w:u w:val="single"/>
        </w:rPr>
        <w:t>Kč ve prospěch statutárního města Ostrava;</w:t>
      </w:r>
    </w:p>
    <w:p w14:paraId="634649AF" w14:textId="4FA1A38C" w:rsidR="00D82E42" w:rsidRDefault="00D82E42" w:rsidP="00F072DA">
      <w:pPr>
        <w:pStyle w:val="Bezmezer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dle sdělení městského obvodu tento nemá v rozpočtu alokovány finanční prostředky na výkup pozemků</w:t>
      </w:r>
      <w:r w:rsidR="00944120">
        <w:rPr>
          <w:rFonts w:ascii="Times New Roman" w:hAnsi="Times New Roman" w:cs="Times New Roman"/>
          <w:b/>
          <w:bCs/>
          <w:sz w:val="24"/>
          <w:szCs w:val="24"/>
        </w:rPr>
        <w:t>, nicméně ceny sjednané majetkovým odborem vnímá jako výhodné a výkup doporučuje;</w:t>
      </w:r>
    </w:p>
    <w:p w14:paraId="053D6D2D" w14:textId="68188F76" w:rsidR="00D82E42" w:rsidRPr="003A1B3D" w:rsidRDefault="00944120" w:rsidP="00A61BB7">
      <w:pPr>
        <w:pStyle w:val="Bezmezer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12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82E42" w:rsidRPr="003A1B3D">
        <w:rPr>
          <w:rFonts w:ascii="Times New Roman" w:hAnsi="Times New Roman" w:cs="Times New Roman"/>
          <w:b/>
          <w:bCs/>
          <w:sz w:val="24"/>
          <w:szCs w:val="24"/>
        </w:rPr>
        <w:t>o realizaci výkupu městský obvod předpokládá:</w:t>
      </w:r>
    </w:p>
    <w:p w14:paraId="176700F2" w14:textId="77777777" w:rsidR="00944120" w:rsidRPr="00944120" w:rsidRDefault="00D82E42" w:rsidP="00944120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B3D">
        <w:rPr>
          <w:rFonts w:ascii="Times New Roman" w:hAnsi="Times New Roman" w:cs="Times New Roman"/>
          <w:b/>
          <w:bCs/>
          <w:sz w:val="24"/>
          <w:szCs w:val="24"/>
        </w:rPr>
        <w:t xml:space="preserve">postupné scelování území a jeho majetkoprávní přípravu pro budoucí využití, </w:t>
      </w:r>
    </w:p>
    <w:p w14:paraId="71341018" w14:textId="6969CBD8" w:rsidR="00D82E42" w:rsidRDefault="00D82E42" w:rsidP="00944120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B3D">
        <w:rPr>
          <w:rFonts w:ascii="Times New Roman" w:hAnsi="Times New Roman" w:cs="Times New Roman"/>
          <w:b/>
          <w:bCs/>
          <w:sz w:val="24"/>
          <w:szCs w:val="24"/>
        </w:rPr>
        <w:t xml:space="preserve">využití pozemků jako územní rezervy pro budoucí rozvojové záměry </w:t>
      </w:r>
      <w:r w:rsidR="0094412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1B3D">
        <w:rPr>
          <w:rFonts w:ascii="Times New Roman" w:hAnsi="Times New Roman" w:cs="Times New Roman"/>
          <w:b/>
          <w:bCs/>
          <w:sz w:val="24"/>
          <w:szCs w:val="24"/>
        </w:rPr>
        <w:t>(např. veřejná infrastruktura, zeleň či jiné veřejně prospěšné účely)</w:t>
      </w:r>
      <w:r w:rsidR="0094412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71588BC" w14:textId="77777777" w:rsidR="00944120" w:rsidRPr="003A1B3D" w:rsidRDefault="00944120" w:rsidP="00944120">
      <w:pPr>
        <w:pStyle w:val="Bezmezer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D48F8" w14:textId="6807824E" w:rsidR="00553D04" w:rsidRPr="00610ACE" w:rsidRDefault="00F072DA" w:rsidP="00610ACE">
      <w:pPr>
        <w:pStyle w:val="Bezmezer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188">
        <w:rPr>
          <w:rFonts w:ascii="Times New Roman" w:hAnsi="Times New Roman" w:cs="Times New Roman"/>
          <w:b/>
          <w:bCs/>
          <w:sz w:val="24"/>
          <w:szCs w:val="24"/>
        </w:rPr>
        <w:t>výkup bude realizován z rozpočtu odboru majetkového pro rok 2</w:t>
      </w:r>
      <w:r w:rsidR="00A115D2" w:rsidRPr="005D51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D518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553D04" w:rsidRPr="005D51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F212A3" w14:textId="77777777" w:rsidR="00B661FE" w:rsidRDefault="00B661FE" w:rsidP="004C1176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1B501" w14:textId="37BB6A84" w:rsidR="00AD005F" w:rsidRDefault="0054572E" w:rsidP="004C1176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188">
        <w:rPr>
          <w:rFonts w:ascii="Times New Roman" w:hAnsi="Times New Roman" w:cs="Times New Roman"/>
          <w:b/>
          <w:bCs/>
          <w:sz w:val="24"/>
          <w:szCs w:val="24"/>
        </w:rPr>
        <w:t>Pozem</w:t>
      </w:r>
      <w:r w:rsidR="00B25340">
        <w:rPr>
          <w:rFonts w:ascii="Times New Roman" w:hAnsi="Times New Roman" w:cs="Times New Roman"/>
          <w:b/>
          <w:bCs/>
          <w:sz w:val="24"/>
          <w:szCs w:val="24"/>
        </w:rPr>
        <w:t>ky v k.ú. Bartovice</w:t>
      </w:r>
      <w:r w:rsidR="00AD005F" w:rsidRPr="005D5188">
        <w:rPr>
          <w:rFonts w:ascii="Times New Roman" w:hAnsi="Times New Roman" w:cs="Times New Roman"/>
          <w:b/>
          <w:bCs/>
          <w:sz w:val="24"/>
          <w:szCs w:val="24"/>
        </w:rPr>
        <w:t>, obec Ostrava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059"/>
        <w:gridCol w:w="1965"/>
        <w:gridCol w:w="1417"/>
        <w:gridCol w:w="1599"/>
        <w:gridCol w:w="1509"/>
      </w:tblGrid>
      <w:tr w:rsidR="00087DE1" w:rsidRPr="00087DE1" w14:paraId="6163EF7A" w14:textId="77777777" w:rsidTr="00B661FE">
        <w:tc>
          <w:tcPr>
            <w:tcW w:w="1509" w:type="dxa"/>
            <w:shd w:val="clear" w:color="auto" w:fill="F6C5AC" w:themeFill="accent2" w:themeFillTint="66"/>
          </w:tcPr>
          <w:bookmarkEnd w:id="0"/>
          <w:p w14:paraId="0AA10CBF" w14:textId="75B1FB52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87DE1">
              <w:rPr>
                <w:rFonts w:ascii="Times New Roman" w:hAnsi="Times New Roman" w:cs="Times New Roman"/>
                <w:b/>
                <w:bCs/>
                <w:noProof/>
              </w:rPr>
              <w:t>Vlastník</w:t>
            </w:r>
          </w:p>
        </w:tc>
        <w:tc>
          <w:tcPr>
            <w:tcW w:w="1059" w:type="dxa"/>
            <w:shd w:val="clear" w:color="auto" w:fill="F6C5AC" w:themeFill="accent2" w:themeFillTint="66"/>
          </w:tcPr>
          <w:p w14:paraId="5F72AA37" w14:textId="26D9C721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87DE1">
              <w:rPr>
                <w:rFonts w:ascii="Times New Roman" w:hAnsi="Times New Roman" w:cs="Times New Roman"/>
                <w:b/>
                <w:bCs/>
                <w:noProof/>
              </w:rPr>
              <w:t>Pozemek</w:t>
            </w:r>
          </w:p>
        </w:tc>
        <w:tc>
          <w:tcPr>
            <w:tcW w:w="1966" w:type="dxa"/>
            <w:shd w:val="clear" w:color="auto" w:fill="F6C5AC" w:themeFill="accent2" w:themeFillTint="66"/>
          </w:tcPr>
          <w:p w14:paraId="4CF8EDFA" w14:textId="2666EDA3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87DE1">
              <w:rPr>
                <w:rFonts w:ascii="Times New Roman" w:hAnsi="Times New Roman" w:cs="Times New Roman"/>
                <w:b/>
                <w:bCs/>
                <w:noProof/>
              </w:rPr>
              <w:t>Využití</w:t>
            </w:r>
          </w:p>
        </w:tc>
        <w:tc>
          <w:tcPr>
            <w:tcW w:w="1418" w:type="dxa"/>
            <w:shd w:val="clear" w:color="auto" w:fill="F6C5AC" w:themeFill="accent2" w:themeFillTint="66"/>
          </w:tcPr>
          <w:p w14:paraId="04CE5C2D" w14:textId="3C18E73F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87DE1">
              <w:rPr>
                <w:rFonts w:ascii="Times New Roman" w:hAnsi="Times New Roman" w:cs="Times New Roman"/>
                <w:b/>
                <w:bCs/>
                <w:noProof/>
              </w:rPr>
              <w:t>Výměra</w:t>
            </w:r>
          </w:p>
        </w:tc>
        <w:tc>
          <w:tcPr>
            <w:tcW w:w="1600" w:type="dxa"/>
            <w:shd w:val="clear" w:color="auto" w:fill="F6C5AC" w:themeFill="accent2" w:themeFillTint="66"/>
          </w:tcPr>
          <w:p w14:paraId="7BB2E157" w14:textId="20793A69" w:rsidR="00DA51D8" w:rsidRPr="00087DE1" w:rsidRDefault="00087DE1" w:rsidP="00087DE1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087DE1">
              <w:rPr>
                <w:rFonts w:ascii="Times New Roman" w:hAnsi="Times New Roman" w:cs="Times New Roman"/>
                <w:b/>
                <w:bCs/>
                <w:noProof/>
              </w:rPr>
              <w:t>Cena dle ZP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br/>
            </w:r>
          </w:p>
        </w:tc>
        <w:tc>
          <w:tcPr>
            <w:tcW w:w="1510" w:type="dxa"/>
            <w:shd w:val="clear" w:color="auto" w:fill="F6C5AC" w:themeFill="accent2" w:themeFillTint="66"/>
          </w:tcPr>
          <w:p w14:paraId="187BD340" w14:textId="08B16ADD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87DE1">
              <w:rPr>
                <w:rFonts w:ascii="Times New Roman" w:hAnsi="Times New Roman" w:cs="Times New Roman"/>
                <w:b/>
                <w:bCs/>
                <w:noProof/>
              </w:rPr>
              <w:t>Cena sjednaná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</w:p>
        </w:tc>
      </w:tr>
      <w:tr w:rsidR="004D327C" w:rsidRPr="00087DE1" w14:paraId="76CAEB0B" w14:textId="77777777" w:rsidTr="00B661FE">
        <w:tc>
          <w:tcPr>
            <w:tcW w:w="1509" w:type="dxa"/>
            <w:shd w:val="clear" w:color="auto" w:fill="C1E4F5" w:themeFill="accent1" w:themeFillTint="33"/>
          </w:tcPr>
          <w:p w14:paraId="2459840A" w14:textId="7C4BF5B2" w:rsidR="004D327C" w:rsidRPr="00087DE1" w:rsidRDefault="00A8776F" w:rsidP="00166AC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XXXXXX</w:t>
            </w:r>
          </w:p>
        </w:tc>
        <w:tc>
          <w:tcPr>
            <w:tcW w:w="1059" w:type="dxa"/>
            <w:shd w:val="clear" w:color="auto" w:fill="C1E4F5" w:themeFill="accent1" w:themeFillTint="33"/>
          </w:tcPr>
          <w:p w14:paraId="192B30A1" w14:textId="77777777" w:rsidR="004D327C" w:rsidRPr="00087DE1" w:rsidRDefault="004D327C" w:rsidP="00166AC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87DE1">
              <w:rPr>
                <w:rFonts w:ascii="Times New Roman" w:hAnsi="Times New Roman" w:cs="Times New Roman"/>
                <w:noProof/>
              </w:rPr>
              <w:t>1609/21</w:t>
            </w:r>
          </w:p>
        </w:tc>
        <w:tc>
          <w:tcPr>
            <w:tcW w:w="1966" w:type="dxa"/>
            <w:shd w:val="clear" w:color="auto" w:fill="C1E4F5" w:themeFill="accent1" w:themeFillTint="33"/>
          </w:tcPr>
          <w:p w14:paraId="28F53E6C" w14:textId="77777777" w:rsidR="004D327C" w:rsidRPr="00087DE1" w:rsidRDefault="004D327C" w:rsidP="00166AC6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vodní plocha</w:t>
            </w:r>
          </w:p>
        </w:tc>
        <w:tc>
          <w:tcPr>
            <w:tcW w:w="1418" w:type="dxa"/>
            <w:shd w:val="clear" w:color="auto" w:fill="C1E4F5" w:themeFill="accent1" w:themeFillTint="33"/>
          </w:tcPr>
          <w:p w14:paraId="636875F8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 m</w:t>
            </w:r>
            <w:r w:rsidRPr="00DA4374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C1E4F5" w:themeFill="accent1" w:themeFillTint="33"/>
          </w:tcPr>
          <w:p w14:paraId="3982A8E6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150 Kč</w:t>
            </w:r>
          </w:p>
        </w:tc>
        <w:tc>
          <w:tcPr>
            <w:tcW w:w="1510" w:type="dxa"/>
            <w:shd w:val="clear" w:color="auto" w:fill="C1E4F5" w:themeFill="accent1" w:themeFillTint="33"/>
          </w:tcPr>
          <w:p w14:paraId="6496586B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150 Kč</w:t>
            </w:r>
          </w:p>
        </w:tc>
      </w:tr>
      <w:tr w:rsidR="004D327C" w:rsidRPr="00087DE1" w14:paraId="5CDC8601" w14:textId="77777777" w:rsidTr="00B661FE">
        <w:tc>
          <w:tcPr>
            <w:tcW w:w="1509" w:type="dxa"/>
            <w:shd w:val="clear" w:color="auto" w:fill="C1E4F5" w:themeFill="accent1" w:themeFillTint="33"/>
          </w:tcPr>
          <w:p w14:paraId="61A7ED98" w14:textId="77777777" w:rsidR="004D327C" w:rsidRPr="00087DE1" w:rsidRDefault="004D327C" w:rsidP="00166AC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59" w:type="dxa"/>
            <w:shd w:val="clear" w:color="auto" w:fill="C1E4F5" w:themeFill="accent1" w:themeFillTint="33"/>
          </w:tcPr>
          <w:p w14:paraId="0252CFF1" w14:textId="77777777" w:rsidR="004D327C" w:rsidRPr="00087DE1" w:rsidRDefault="004D327C" w:rsidP="00166AC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87DE1">
              <w:rPr>
                <w:rFonts w:ascii="Times New Roman" w:hAnsi="Times New Roman" w:cs="Times New Roman"/>
                <w:noProof/>
              </w:rPr>
              <w:t>1610/1</w:t>
            </w:r>
          </w:p>
        </w:tc>
        <w:tc>
          <w:tcPr>
            <w:tcW w:w="1966" w:type="dxa"/>
            <w:shd w:val="clear" w:color="auto" w:fill="C1E4F5" w:themeFill="accent1" w:themeFillTint="33"/>
          </w:tcPr>
          <w:p w14:paraId="3DFFFD5C" w14:textId="77777777" w:rsidR="004D327C" w:rsidRPr="00087DE1" w:rsidRDefault="004D327C" w:rsidP="00166AC6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trvalý travní porost</w:t>
            </w:r>
          </w:p>
        </w:tc>
        <w:tc>
          <w:tcPr>
            <w:tcW w:w="1418" w:type="dxa"/>
            <w:shd w:val="clear" w:color="auto" w:fill="C1E4F5" w:themeFill="accent1" w:themeFillTint="33"/>
          </w:tcPr>
          <w:p w14:paraId="20A77DBB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77 m</w:t>
            </w:r>
            <w:r w:rsidRPr="00DA4374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C1E4F5" w:themeFill="accent1" w:themeFillTint="33"/>
          </w:tcPr>
          <w:p w14:paraId="548F281A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2.950 Kč</w:t>
            </w:r>
          </w:p>
        </w:tc>
        <w:tc>
          <w:tcPr>
            <w:tcW w:w="1510" w:type="dxa"/>
            <w:shd w:val="clear" w:color="auto" w:fill="C1E4F5" w:themeFill="accent1" w:themeFillTint="33"/>
          </w:tcPr>
          <w:p w14:paraId="13025DFE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2.950 Kč</w:t>
            </w:r>
          </w:p>
        </w:tc>
      </w:tr>
      <w:tr w:rsidR="004D327C" w:rsidRPr="00087DE1" w14:paraId="43F42E14" w14:textId="77777777" w:rsidTr="00B661FE">
        <w:tc>
          <w:tcPr>
            <w:tcW w:w="1509" w:type="dxa"/>
            <w:shd w:val="clear" w:color="auto" w:fill="C1E4F5" w:themeFill="accent1" w:themeFillTint="33"/>
          </w:tcPr>
          <w:p w14:paraId="130DBF10" w14:textId="77777777" w:rsidR="004D327C" w:rsidRPr="00087DE1" w:rsidRDefault="004D327C" w:rsidP="00166AC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59" w:type="dxa"/>
            <w:shd w:val="clear" w:color="auto" w:fill="C1E4F5" w:themeFill="accent1" w:themeFillTint="33"/>
          </w:tcPr>
          <w:p w14:paraId="11679578" w14:textId="77777777" w:rsidR="004D327C" w:rsidRPr="00087DE1" w:rsidRDefault="004D327C" w:rsidP="00166AC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87DE1">
              <w:rPr>
                <w:rFonts w:ascii="Times New Roman" w:hAnsi="Times New Roman" w:cs="Times New Roman"/>
                <w:noProof/>
              </w:rPr>
              <w:t>1610/22</w:t>
            </w:r>
          </w:p>
        </w:tc>
        <w:tc>
          <w:tcPr>
            <w:tcW w:w="1966" w:type="dxa"/>
            <w:shd w:val="clear" w:color="auto" w:fill="C1E4F5" w:themeFill="accent1" w:themeFillTint="33"/>
          </w:tcPr>
          <w:p w14:paraId="4DDDC91A" w14:textId="77777777" w:rsidR="004D327C" w:rsidRPr="00087DE1" w:rsidRDefault="004D327C" w:rsidP="00166AC6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trvalý travní porost</w:t>
            </w:r>
          </w:p>
        </w:tc>
        <w:tc>
          <w:tcPr>
            <w:tcW w:w="1418" w:type="dxa"/>
            <w:shd w:val="clear" w:color="auto" w:fill="C1E4F5" w:themeFill="accent1" w:themeFillTint="33"/>
          </w:tcPr>
          <w:p w14:paraId="5078C03D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1982 m</w:t>
            </w:r>
            <w:r w:rsidRPr="00DA4374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C1E4F5" w:themeFill="accent1" w:themeFillTint="33"/>
          </w:tcPr>
          <w:p w14:paraId="4373BD2D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75.970 Kč</w:t>
            </w:r>
          </w:p>
        </w:tc>
        <w:tc>
          <w:tcPr>
            <w:tcW w:w="1510" w:type="dxa"/>
            <w:shd w:val="clear" w:color="auto" w:fill="C1E4F5" w:themeFill="accent1" w:themeFillTint="33"/>
          </w:tcPr>
          <w:p w14:paraId="4A2D3918" w14:textId="77777777" w:rsidR="004D327C" w:rsidRPr="00087DE1" w:rsidRDefault="004D327C" w:rsidP="00166AC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46.900 Kč</w:t>
            </w:r>
          </w:p>
        </w:tc>
      </w:tr>
      <w:tr w:rsidR="004D327C" w:rsidRPr="00DA4374" w14:paraId="76005171" w14:textId="77777777" w:rsidTr="00B661FE">
        <w:tc>
          <w:tcPr>
            <w:tcW w:w="1509" w:type="dxa"/>
            <w:shd w:val="clear" w:color="auto" w:fill="F6C5AC" w:themeFill="accent2" w:themeFillTint="66"/>
          </w:tcPr>
          <w:p w14:paraId="09987F60" w14:textId="77777777" w:rsidR="004D327C" w:rsidRPr="00DA4374" w:rsidRDefault="004D327C" w:rsidP="00166AC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CELKEM</w:t>
            </w:r>
          </w:p>
        </w:tc>
        <w:tc>
          <w:tcPr>
            <w:tcW w:w="1059" w:type="dxa"/>
            <w:shd w:val="clear" w:color="auto" w:fill="F6C5AC" w:themeFill="accent2" w:themeFillTint="66"/>
          </w:tcPr>
          <w:p w14:paraId="3A5B2BA4" w14:textId="77777777" w:rsidR="004D327C" w:rsidRPr="00DA4374" w:rsidRDefault="004D327C" w:rsidP="00166AC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-</w:t>
            </w:r>
          </w:p>
        </w:tc>
        <w:tc>
          <w:tcPr>
            <w:tcW w:w="1966" w:type="dxa"/>
            <w:shd w:val="clear" w:color="auto" w:fill="F6C5AC" w:themeFill="accent2" w:themeFillTint="66"/>
          </w:tcPr>
          <w:p w14:paraId="56A5FB08" w14:textId="77777777" w:rsidR="004D327C" w:rsidRPr="00DA4374" w:rsidRDefault="004D327C" w:rsidP="00166AC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</w:tcPr>
          <w:p w14:paraId="389C548C" w14:textId="77777777" w:rsidR="004D327C" w:rsidRPr="00DA4374" w:rsidRDefault="004D327C" w:rsidP="00166AC6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2063 m</w:t>
            </w:r>
            <w:r w:rsidRPr="00DA4374">
              <w:rPr>
                <w:rFonts w:ascii="Times New Roman" w:hAnsi="Times New Roman" w:cs="Times New Roman"/>
                <w:b/>
                <w:bCs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F6C5AC" w:themeFill="accent2" w:themeFillTint="66"/>
          </w:tcPr>
          <w:p w14:paraId="60645540" w14:textId="77777777" w:rsidR="004D327C" w:rsidRPr="00DA4374" w:rsidRDefault="004D327C" w:rsidP="00166AC6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79.070 Kč</w:t>
            </w:r>
          </w:p>
        </w:tc>
        <w:tc>
          <w:tcPr>
            <w:tcW w:w="1510" w:type="dxa"/>
            <w:shd w:val="clear" w:color="auto" w:fill="F6C5AC" w:themeFill="accent2" w:themeFillTint="66"/>
          </w:tcPr>
          <w:p w14:paraId="042762A7" w14:textId="77777777" w:rsidR="004D327C" w:rsidRPr="00DA4374" w:rsidRDefault="004D327C" w:rsidP="00166AC6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50.000 Kč</w:t>
            </w:r>
          </w:p>
        </w:tc>
      </w:tr>
      <w:tr w:rsidR="00087DE1" w:rsidRPr="00087DE1" w14:paraId="09E5240D" w14:textId="77777777" w:rsidTr="00B661FE">
        <w:tc>
          <w:tcPr>
            <w:tcW w:w="1509" w:type="dxa"/>
            <w:shd w:val="clear" w:color="auto" w:fill="D9F2D0" w:themeFill="accent6" w:themeFillTint="33"/>
          </w:tcPr>
          <w:p w14:paraId="51E7021F" w14:textId="3D4C86C4" w:rsidR="00DA51D8" w:rsidRPr="00087DE1" w:rsidRDefault="00A8776F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XXXXXX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26494132" w14:textId="5FF46DDA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87DE1">
              <w:rPr>
                <w:rFonts w:ascii="Times New Roman" w:hAnsi="Times New Roman" w:cs="Times New Roman"/>
                <w:noProof/>
              </w:rPr>
              <w:t>1612/12</w:t>
            </w:r>
          </w:p>
        </w:tc>
        <w:tc>
          <w:tcPr>
            <w:tcW w:w="1966" w:type="dxa"/>
            <w:shd w:val="clear" w:color="auto" w:fill="D9F2D0" w:themeFill="accent6" w:themeFillTint="33"/>
          </w:tcPr>
          <w:p w14:paraId="6356DE26" w14:textId="3F947165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ost. plocha, jiná plocha</w:t>
            </w:r>
          </w:p>
        </w:tc>
        <w:tc>
          <w:tcPr>
            <w:tcW w:w="1418" w:type="dxa"/>
            <w:shd w:val="clear" w:color="auto" w:fill="D9F2D0" w:themeFill="accent6" w:themeFillTint="33"/>
          </w:tcPr>
          <w:p w14:paraId="1695407B" w14:textId="59C667BE" w:rsidR="00DA51D8" w:rsidRPr="00087DE1" w:rsidRDefault="00DA4374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192 m</w:t>
            </w:r>
            <w:r w:rsidRPr="00DA4374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D9F2D0" w:themeFill="accent6" w:themeFillTint="33"/>
          </w:tcPr>
          <w:p w14:paraId="76D77F01" w14:textId="3937B4CB" w:rsidR="00DA51D8" w:rsidRPr="00087DE1" w:rsidRDefault="00AB6DD8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7.360 Kč</w:t>
            </w:r>
          </w:p>
        </w:tc>
        <w:tc>
          <w:tcPr>
            <w:tcW w:w="1510" w:type="dxa"/>
            <w:shd w:val="clear" w:color="auto" w:fill="D9F2D0" w:themeFill="accent6" w:themeFillTint="33"/>
          </w:tcPr>
          <w:p w14:paraId="44303EC7" w14:textId="256A8547" w:rsidR="00DA51D8" w:rsidRPr="00087DE1" w:rsidRDefault="00AB6DD8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7.360 Kč</w:t>
            </w:r>
          </w:p>
        </w:tc>
      </w:tr>
      <w:tr w:rsidR="00087DE1" w:rsidRPr="00087DE1" w14:paraId="47B2CAA7" w14:textId="77777777" w:rsidTr="00B661FE">
        <w:tc>
          <w:tcPr>
            <w:tcW w:w="1509" w:type="dxa"/>
            <w:shd w:val="clear" w:color="auto" w:fill="D9F2D0" w:themeFill="accent6" w:themeFillTint="33"/>
          </w:tcPr>
          <w:p w14:paraId="36A4AC56" w14:textId="77777777" w:rsidR="00DA51D8" w:rsidRPr="00087DE1" w:rsidRDefault="00DA51D8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59" w:type="dxa"/>
            <w:shd w:val="clear" w:color="auto" w:fill="D9F2D0" w:themeFill="accent6" w:themeFillTint="33"/>
          </w:tcPr>
          <w:p w14:paraId="6674401F" w14:textId="2BC57123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87DE1">
              <w:rPr>
                <w:rFonts w:ascii="Times New Roman" w:hAnsi="Times New Roman" w:cs="Times New Roman"/>
                <w:noProof/>
              </w:rPr>
              <w:t>1612/16</w:t>
            </w:r>
          </w:p>
        </w:tc>
        <w:tc>
          <w:tcPr>
            <w:tcW w:w="1966" w:type="dxa"/>
            <w:shd w:val="clear" w:color="auto" w:fill="D9F2D0" w:themeFill="accent6" w:themeFillTint="33"/>
          </w:tcPr>
          <w:p w14:paraId="14CCE026" w14:textId="71AB687E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ost. plocha, zeleň</w:t>
            </w:r>
          </w:p>
        </w:tc>
        <w:tc>
          <w:tcPr>
            <w:tcW w:w="1418" w:type="dxa"/>
            <w:shd w:val="clear" w:color="auto" w:fill="D9F2D0" w:themeFill="accent6" w:themeFillTint="33"/>
          </w:tcPr>
          <w:p w14:paraId="12BFC116" w14:textId="66EE2B4F" w:rsidR="00DA51D8" w:rsidRPr="00087DE1" w:rsidRDefault="00DA4374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1709 m</w:t>
            </w:r>
            <w:r w:rsidRPr="00DA4374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D9F2D0" w:themeFill="accent6" w:themeFillTint="33"/>
          </w:tcPr>
          <w:p w14:paraId="615F3412" w14:textId="76CCB254" w:rsidR="00DA51D8" w:rsidRPr="00087DE1" w:rsidRDefault="00AB6DD8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65.510 Kč</w:t>
            </w:r>
          </w:p>
        </w:tc>
        <w:tc>
          <w:tcPr>
            <w:tcW w:w="1510" w:type="dxa"/>
            <w:shd w:val="clear" w:color="auto" w:fill="D9F2D0" w:themeFill="accent6" w:themeFillTint="33"/>
          </w:tcPr>
          <w:p w14:paraId="1C5D7088" w14:textId="592CF2EF" w:rsidR="00DA51D8" w:rsidRPr="00087DE1" w:rsidRDefault="00AB6DD8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35.510 Kč</w:t>
            </w:r>
          </w:p>
        </w:tc>
      </w:tr>
      <w:tr w:rsidR="00087DE1" w:rsidRPr="00087DE1" w14:paraId="1D131507" w14:textId="77777777" w:rsidTr="00B661FE">
        <w:tc>
          <w:tcPr>
            <w:tcW w:w="1509" w:type="dxa"/>
            <w:shd w:val="clear" w:color="auto" w:fill="D9F2D0" w:themeFill="accent6" w:themeFillTint="33"/>
          </w:tcPr>
          <w:p w14:paraId="311539D1" w14:textId="77777777" w:rsidR="00DA51D8" w:rsidRPr="00087DE1" w:rsidRDefault="00DA51D8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59" w:type="dxa"/>
            <w:shd w:val="clear" w:color="auto" w:fill="D9F2D0" w:themeFill="accent6" w:themeFillTint="33"/>
          </w:tcPr>
          <w:p w14:paraId="1657D5E7" w14:textId="471CD481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87DE1">
              <w:rPr>
                <w:rFonts w:ascii="Times New Roman" w:hAnsi="Times New Roman" w:cs="Times New Roman"/>
                <w:noProof/>
              </w:rPr>
              <w:t>1612/19</w:t>
            </w:r>
          </w:p>
        </w:tc>
        <w:tc>
          <w:tcPr>
            <w:tcW w:w="1966" w:type="dxa"/>
            <w:shd w:val="clear" w:color="auto" w:fill="D9F2D0" w:themeFill="accent6" w:themeFillTint="33"/>
          </w:tcPr>
          <w:p w14:paraId="42B5C3A1" w14:textId="257CE773" w:rsidR="00DA51D8" w:rsidRPr="00087DE1" w:rsidRDefault="00087DE1" w:rsidP="004C1176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ost. plocha, jiná plocha</w:t>
            </w:r>
          </w:p>
        </w:tc>
        <w:tc>
          <w:tcPr>
            <w:tcW w:w="1418" w:type="dxa"/>
            <w:shd w:val="clear" w:color="auto" w:fill="D9F2D0" w:themeFill="accent6" w:themeFillTint="33"/>
          </w:tcPr>
          <w:p w14:paraId="521EC09E" w14:textId="511FC84D" w:rsidR="00DA51D8" w:rsidRPr="00087DE1" w:rsidRDefault="00DA4374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121 m</w:t>
            </w:r>
            <w:r w:rsidRPr="00DA4374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D9F2D0" w:themeFill="accent6" w:themeFillTint="33"/>
          </w:tcPr>
          <w:p w14:paraId="00D05208" w14:textId="2E995F0C" w:rsidR="00DA51D8" w:rsidRPr="00087DE1" w:rsidRDefault="00AB6DD8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51.310 Kč</w:t>
            </w:r>
          </w:p>
        </w:tc>
        <w:tc>
          <w:tcPr>
            <w:tcW w:w="1510" w:type="dxa"/>
            <w:shd w:val="clear" w:color="auto" w:fill="D9F2D0" w:themeFill="accent6" w:themeFillTint="33"/>
          </w:tcPr>
          <w:p w14:paraId="52E7AE35" w14:textId="3D06904F" w:rsidR="00DA51D8" w:rsidRPr="00087DE1" w:rsidRDefault="00AB6DD8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22.040 Kč</w:t>
            </w:r>
          </w:p>
        </w:tc>
      </w:tr>
      <w:tr w:rsidR="00087DE1" w:rsidRPr="00087DE1" w14:paraId="102A1E39" w14:textId="77777777" w:rsidTr="00B661FE">
        <w:tc>
          <w:tcPr>
            <w:tcW w:w="1509" w:type="dxa"/>
            <w:shd w:val="clear" w:color="auto" w:fill="D9F2D0" w:themeFill="accent6" w:themeFillTint="33"/>
          </w:tcPr>
          <w:p w14:paraId="2E3B5AD6" w14:textId="77777777" w:rsidR="00087DE1" w:rsidRPr="00087DE1" w:rsidRDefault="00087DE1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059" w:type="dxa"/>
            <w:shd w:val="clear" w:color="auto" w:fill="D9F2D0" w:themeFill="accent6" w:themeFillTint="33"/>
          </w:tcPr>
          <w:p w14:paraId="36189AF6" w14:textId="09C1C44D" w:rsidR="00087DE1" w:rsidRPr="00087DE1" w:rsidRDefault="00087DE1" w:rsidP="004C117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87DE1">
              <w:rPr>
                <w:rFonts w:ascii="Times New Roman" w:hAnsi="Times New Roman" w:cs="Times New Roman"/>
                <w:noProof/>
              </w:rPr>
              <w:t>1641/4</w:t>
            </w:r>
          </w:p>
        </w:tc>
        <w:tc>
          <w:tcPr>
            <w:tcW w:w="1966" w:type="dxa"/>
            <w:shd w:val="clear" w:color="auto" w:fill="D9F2D0" w:themeFill="accent6" w:themeFillTint="33"/>
          </w:tcPr>
          <w:p w14:paraId="68FD9353" w14:textId="30DD1B50" w:rsidR="00087DE1" w:rsidRPr="00087DE1" w:rsidRDefault="00087DE1" w:rsidP="004C1176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ost. plocha, ost. komunik.</w:t>
            </w:r>
          </w:p>
        </w:tc>
        <w:tc>
          <w:tcPr>
            <w:tcW w:w="1418" w:type="dxa"/>
            <w:shd w:val="clear" w:color="auto" w:fill="D9F2D0" w:themeFill="accent6" w:themeFillTint="33"/>
          </w:tcPr>
          <w:p w14:paraId="6309CDB0" w14:textId="660A461C" w:rsidR="00087DE1" w:rsidRPr="00087DE1" w:rsidRDefault="00DA4374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 m</w:t>
            </w:r>
            <w:r w:rsidRPr="00DA4374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D9F2D0" w:themeFill="accent6" w:themeFillTint="33"/>
          </w:tcPr>
          <w:p w14:paraId="0A24C06B" w14:textId="2FD2CA5A" w:rsidR="00087DE1" w:rsidRPr="00087DE1" w:rsidRDefault="00AB6DD8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5.090 Kč</w:t>
            </w:r>
          </w:p>
        </w:tc>
        <w:tc>
          <w:tcPr>
            <w:tcW w:w="1510" w:type="dxa"/>
            <w:shd w:val="clear" w:color="auto" w:fill="D9F2D0" w:themeFill="accent6" w:themeFillTint="33"/>
          </w:tcPr>
          <w:p w14:paraId="3EF6766E" w14:textId="200E2667" w:rsidR="00087DE1" w:rsidRPr="00087DE1" w:rsidRDefault="00AB6DD8" w:rsidP="00DA437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5.090 Kč</w:t>
            </w:r>
          </w:p>
        </w:tc>
      </w:tr>
      <w:tr w:rsidR="00DA4374" w:rsidRPr="00DA4374" w14:paraId="36F6BA8A" w14:textId="77777777" w:rsidTr="00B661FE">
        <w:tc>
          <w:tcPr>
            <w:tcW w:w="1509" w:type="dxa"/>
            <w:shd w:val="clear" w:color="auto" w:fill="F6C5AC" w:themeFill="accent2" w:themeFillTint="66"/>
          </w:tcPr>
          <w:p w14:paraId="796FBDA4" w14:textId="57DCC7E3" w:rsidR="00DA4374" w:rsidRPr="00DA4374" w:rsidRDefault="00DA4374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CELKEM</w:t>
            </w:r>
          </w:p>
        </w:tc>
        <w:tc>
          <w:tcPr>
            <w:tcW w:w="1059" w:type="dxa"/>
            <w:shd w:val="clear" w:color="auto" w:fill="F6C5AC" w:themeFill="accent2" w:themeFillTint="66"/>
          </w:tcPr>
          <w:p w14:paraId="4ECB3211" w14:textId="4BED3178" w:rsidR="00DA4374" w:rsidRPr="00DA4374" w:rsidRDefault="00DA4374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-</w:t>
            </w:r>
          </w:p>
        </w:tc>
        <w:tc>
          <w:tcPr>
            <w:tcW w:w="1966" w:type="dxa"/>
            <w:shd w:val="clear" w:color="auto" w:fill="F6C5AC" w:themeFill="accent2" w:themeFillTint="66"/>
          </w:tcPr>
          <w:p w14:paraId="644C88D2" w14:textId="658FB8E9" w:rsidR="00DA4374" w:rsidRPr="00DA4374" w:rsidRDefault="00DA4374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-</w:t>
            </w:r>
          </w:p>
        </w:tc>
        <w:tc>
          <w:tcPr>
            <w:tcW w:w="1418" w:type="dxa"/>
            <w:shd w:val="clear" w:color="auto" w:fill="F6C5AC" w:themeFill="accent2" w:themeFillTint="66"/>
          </w:tcPr>
          <w:p w14:paraId="6729C78A" w14:textId="64FDD055" w:rsidR="00DA4374" w:rsidRPr="00DA4374" w:rsidRDefault="00DA4374" w:rsidP="00DA437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2028 m</w:t>
            </w:r>
            <w:r w:rsidRPr="00DA4374">
              <w:rPr>
                <w:rFonts w:ascii="Times New Roman" w:hAnsi="Times New Roman" w:cs="Times New Roman"/>
                <w:b/>
                <w:bCs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F6C5AC" w:themeFill="accent2" w:themeFillTint="66"/>
          </w:tcPr>
          <w:p w14:paraId="48D8DE83" w14:textId="427F3725" w:rsidR="00DA4374" w:rsidRPr="00DA4374" w:rsidRDefault="00AB6DD8" w:rsidP="00DA437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129.270 Kč</w:t>
            </w:r>
          </w:p>
        </w:tc>
        <w:tc>
          <w:tcPr>
            <w:tcW w:w="1510" w:type="dxa"/>
            <w:shd w:val="clear" w:color="auto" w:fill="F6C5AC" w:themeFill="accent2" w:themeFillTint="66"/>
          </w:tcPr>
          <w:p w14:paraId="42DD1836" w14:textId="7FFE4638" w:rsidR="00DA4374" w:rsidRPr="00DA4374" w:rsidRDefault="00AB6DD8" w:rsidP="00DA437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70.000 Kč</w:t>
            </w:r>
          </w:p>
        </w:tc>
      </w:tr>
      <w:tr w:rsidR="001B36FB" w:rsidRPr="00DA4374" w14:paraId="7D24E3EB" w14:textId="77777777" w:rsidTr="001B36FB">
        <w:tc>
          <w:tcPr>
            <w:tcW w:w="1509" w:type="dxa"/>
            <w:shd w:val="clear" w:color="auto" w:fill="F87A52"/>
          </w:tcPr>
          <w:p w14:paraId="798F29C8" w14:textId="746CE5A8" w:rsidR="001B36FB" w:rsidRPr="00DA4374" w:rsidRDefault="001B36FB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SOUHRNEM</w:t>
            </w:r>
          </w:p>
        </w:tc>
        <w:tc>
          <w:tcPr>
            <w:tcW w:w="1059" w:type="dxa"/>
            <w:shd w:val="clear" w:color="auto" w:fill="F87A52"/>
          </w:tcPr>
          <w:p w14:paraId="0442DEC3" w14:textId="10B34510" w:rsidR="001B36FB" w:rsidRPr="00DA4374" w:rsidRDefault="001B36FB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-</w:t>
            </w:r>
          </w:p>
        </w:tc>
        <w:tc>
          <w:tcPr>
            <w:tcW w:w="1966" w:type="dxa"/>
            <w:shd w:val="clear" w:color="auto" w:fill="F87A52"/>
          </w:tcPr>
          <w:p w14:paraId="1468911F" w14:textId="486D20FF" w:rsidR="001B36FB" w:rsidRPr="00DA4374" w:rsidRDefault="001B36FB" w:rsidP="004C117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-</w:t>
            </w:r>
          </w:p>
        </w:tc>
        <w:tc>
          <w:tcPr>
            <w:tcW w:w="1418" w:type="dxa"/>
            <w:shd w:val="clear" w:color="auto" w:fill="F87A52"/>
          </w:tcPr>
          <w:p w14:paraId="0A94012C" w14:textId="60DA0877" w:rsidR="001B36FB" w:rsidRPr="00DA4374" w:rsidRDefault="001B36FB" w:rsidP="00DA437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4091 </w:t>
            </w:r>
            <w:r w:rsidRPr="00DA4374">
              <w:rPr>
                <w:rFonts w:ascii="Times New Roman" w:hAnsi="Times New Roman" w:cs="Times New Roman"/>
                <w:b/>
                <w:bCs/>
                <w:noProof/>
              </w:rPr>
              <w:t>m</w:t>
            </w:r>
            <w:r w:rsidRPr="00DA4374">
              <w:rPr>
                <w:rFonts w:ascii="Times New Roman" w:hAnsi="Times New Roman" w:cs="Times New Roman"/>
                <w:b/>
                <w:bCs/>
                <w:noProof/>
                <w:vertAlign w:val="superscript"/>
              </w:rPr>
              <w:t>2</w:t>
            </w:r>
          </w:p>
        </w:tc>
        <w:tc>
          <w:tcPr>
            <w:tcW w:w="1600" w:type="dxa"/>
            <w:shd w:val="clear" w:color="auto" w:fill="F87A52"/>
          </w:tcPr>
          <w:p w14:paraId="6AFD9D38" w14:textId="08AD3CC1" w:rsidR="001B36FB" w:rsidRDefault="001B36FB" w:rsidP="00DA437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208.340 Kč</w:t>
            </w:r>
          </w:p>
        </w:tc>
        <w:tc>
          <w:tcPr>
            <w:tcW w:w="1510" w:type="dxa"/>
            <w:shd w:val="clear" w:color="auto" w:fill="F87A52"/>
          </w:tcPr>
          <w:p w14:paraId="1E855BF1" w14:textId="2087B62F" w:rsidR="001B36FB" w:rsidRDefault="001B36FB" w:rsidP="00DA437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120.000 Kč</w:t>
            </w:r>
          </w:p>
        </w:tc>
      </w:tr>
    </w:tbl>
    <w:p w14:paraId="50DAE095" w14:textId="20746AFE" w:rsidR="00DB0240" w:rsidRDefault="00DB0240" w:rsidP="004C1176">
      <w:pPr>
        <w:jc w:val="both"/>
        <w:rPr>
          <w:rFonts w:ascii="Times New Roman" w:hAnsi="Times New Roman" w:cs="Times New Roman"/>
          <w:noProof/>
          <w:color w:val="FF0000"/>
        </w:rPr>
      </w:pPr>
    </w:p>
    <w:p w14:paraId="04FCC2DD" w14:textId="642D71D6" w:rsidR="00665DEF" w:rsidRPr="00CA4CF4" w:rsidRDefault="000E1D68" w:rsidP="008926E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 xml:space="preserve"> města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dne 28. 4. 2026 souhlasila s 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665DEF" w:rsidRPr="00CA4CF4">
        <w:rPr>
          <w:rFonts w:ascii="Times New Roman" w:hAnsi="Times New Roman" w:cs="Times New Roman"/>
          <w:b/>
          <w:bCs/>
          <w:sz w:val="24"/>
          <w:szCs w:val="24"/>
        </w:rPr>
        <w:t xml:space="preserve"> koupit pozem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>ky</w:t>
      </w:r>
      <w:r w:rsidR="00665DEF" w:rsidRPr="00CA4CF4">
        <w:rPr>
          <w:rFonts w:ascii="Times New Roman" w:hAnsi="Times New Roman" w:cs="Times New Roman"/>
          <w:b/>
          <w:bCs/>
          <w:sz w:val="24"/>
          <w:szCs w:val="24"/>
        </w:rPr>
        <w:t xml:space="preserve"> v k.ú. 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>Bartovice, obec Ostrava</w:t>
      </w:r>
      <w:r w:rsidR="008926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3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6EA">
        <w:rPr>
          <w:rFonts w:ascii="Times New Roman" w:hAnsi="Times New Roman" w:cs="Times New Roman"/>
          <w:b/>
          <w:bCs/>
          <w:sz w:val="24"/>
          <w:szCs w:val="24"/>
        </w:rPr>
        <w:t>uvedené v bodě 1) a 2) návrhu usnesení</w:t>
      </w:r>
      <w:r w:rsidR="00A337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 xml:space="preserve"> uzavřít Kupní smlouvy </w:t>
      </w:r>
      <w:r w:rsidR="008926E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 xml:space="preserve">dle přílohy č. 4 a č. 5 předloženého materiálu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665DEF">
        <w:rPr>
          <w:rFonts w:ascii="Times New Roman" w:hAnsi="Times New Roman" w:cs="Times New Roman"/>
          <w:b/>
          <w:bCs/>
          <w:sz w:val="24"/>
          <w:szCs w:val="24"/>
        </w:rPr>
        <w:t xml:space="preserve"> nabyté pozemky svěřit městskému obvodu Radvanice a Bartovice.</w:t>
      </w:r>
    </w:p>
    <w:p w14:paraId="7C27267F" w14:textId="77777777" w:rsidR="00665DEF" w:rsidRDefault="00665DEF" w:rsidP="004C1176">
      <w:pPr>
        <w:jc w:val="both"/>
        <w:rPr>
          <w:rFonts w:ascii="Times New Roman" w:hAnsi="Times New Roman" w:cs="Times New Roman"/>
          <w:noProof/>
          <w:color w:val="FF0000"/>
        </w:rPr>
      </w:pPr>
    </w:p>
    <w:p w14:paraId="7150FAD8" w14:textId="50FEF19E" w:rsidR="00DB64D2" w:rsidRDefault="00DE343D" w:rsidP="006B704F">
      <w:pPr>
        <w:jc w:val="center"/>
        <w:rPr>
          <w:rFonts w:ascii="Times New Roman" w:hAnsi="Times New Roman" w:cs="Times New Roman"/>
          <w:noProof/>
          <w:color w:val="FF0000"/>
        </w:rPr>
      </w:pPr>
      <w:r w:rsidRPr="00DE343D">
        <w:rPr>
          <w:rFonts w:ascii="Times New Roman" w:hAnsi="Times New Roman" w:cs="Times New Roman"/>
          <w:noProof/>
          <w:color w:val="FF0000"/>
        </w:rPr>
        <w:lastRenderedPageBreak/>
        <w:drawing>
          <wp:inline distT="0" distB="0" distL="0" distR="0" wp14:anchorId="5F88119D" wp14:editId="25CAA4E9">
            <wp:extent cx="5760720" cy="2571701"/>
            <wp:effectExtent l="0" t="0" r="0" b="635"/>
            <wp:docPr id="153598428" name="Obrázek 1" descr="Obsah obrázku text, mapa, atlas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8428" name="Obrázek 1" descr="Obsah obrázku text, mapa, atlas, diagram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7521" cy="258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EE2E5" w14:textId="05C1741A" w:rsidR="00DB089F" w:rsidRDefault="00DE343D" w:rsidP="006B704F">
      <w:pPr>
        <w:jc w:val="center"/>
        <w:rPr>
          <w:rFonts w:ascii="Times New Roman" w:hAnsi="Times New Roman" w:cs="Times New Roman"/>
          <w:noProof/>
          <w:color w:val="FF0000"/>
        </w:rPr>
      </w:pPr>
      <w:r w:rsidRPr="00DE343D"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698FB98C" wp14:editId="409968B3">
            <wp:extent cx="5760720" cy="3003550"/>
            <wp:effectExtent l="0" t="0" r="0" b="6350"/>
            <wp:docPr id="244014630" name="Obrázek 1" descr="Obsah obrázku mapa, text, Plán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14630" name="Obrázek 1" descr="Obsah obrázku mapa, text, Plán, atlas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839E6" w14:textId="77777777" w:rsidR="00DE343D" w:rsidRPr="00011725" w:rsidRDefault="00DE343D" w:rsidP="00DE343D">
      <w:pPr>
        <w:pStyle w:val="Bezmezer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5F1D144" w14:textId="77777777" w:rsidR="00DE343D" w:rsidRPr="003A5F5D" w:rsidRDefault="00DE343D" w:rsidP="00DE343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55B1F3" w14:textId="5F52D4A2" w:rsidR="00DE343D" w:rsidRPr="007E4157" w:rsidRDefault="00DE343D" w:rsidP="00DE343D">
      <w:pPr>
        <w:pStyle w:val="Bezmezer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E4157">
        <w:rPr>
          <w:rFonts w:ascii="Times New Roman" w:hAnsi="Times New Roman" w:cs="Times New Roman"/>
          <w:b/>
          <w:bCs/>
          <w:sz w:val="26"/>
          <w:szCs w:val="26"/>
          <w:u w:val="single"/>
        </w:rPr>
        <w:t>K bodu 1) návrhu usnesení</w:t>
      </w:r>
    </w:p>
    <w:p w14:paraId="05989265" w14:textId="77777777" w:rsidR="00DE343D" w:rsidRPr="006B704F" w:rsidRDefault="00DE343D" w:rsidP="00DE343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704F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</w:p>
    <w:p w14:paraId="4934DB5F" w14:textId="3CD0884E" w:rsidR="00DE343D" w:rsidRPr="006B704F" w:rsidRDefault="00DE343D" w:rsidP="00DE343D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B704F">
        <w:rPr>
          <w:rFonts w:ascii="Times New Roman" w:hAnsi="Times New Roman" w:cs="Times New Roman"/>
          <w:noProof/>
          <w:sz w:val="24"/>
          <w:szCs w:val="24"/>
        </w:rPr>
        <w:t>Návrh koupit pozemky v k.ú. Bartovice, obec Ostrava</w:t>
      </w:r>
      <w:r w:rsidR="00665DEF">
        <w:rPr>
          <w:rFonts w:ascii="Times New Roman" w:hAnsi="Times New Roman" w:cs="Times New Roman"/>
          <w:noProof/>
          <w:sz w:val="24"/>
          <w:szCs w:val="24"/>
        </w:rPr>
        <w:t>, uzavřít Kupní smlouv</w:t>
      </w:r>
      <w:r w:rsidR="00A33724">
        <w:rPr>
          <w:rFonts w:ascii="Times New Roman" w:hAnsi="Times New Roman" w:cs="Times New Roman"/>
          <w:noProof/>
          <w:sz w:val="24"/>
          <w:szCs w:val="24"/>
        </w:rPr>
        <w:t>u</w:t>
      </w:r>
      <w:r w:rsidR="00665DEF">
        <w:rPr>
          <w:rFonts w:ascii="Times New Roman" w:hAnsi="Times New Roman" w:cs="Times New Roman"/>
          <w:noProof/>
          <w:sz w:val="24"/>
          <w:szCs w:val="24"/>
        </w:rPr>
        <w:t xml:space="preserve"> dle přílohy </w:t>
      </w:r>
      <w:r w:rsidR="0070571A">
        <w:rPr>
          <w:rFonts w:ascii="Times New Roman" w:hAnsi="Times New Roman" w:cs="Times New Roman"/>
          <w:noProof/>
          <w:sz w:val="24"/>
          <w:szCs w:val="24"/>
        </w:rPr>
        <w:br/>
      </w:r>
      <w:r w:rsidR="00665DEF">
        <w:rPr>
          <w:rFonts w:ascii="Times New Roman" w:hAnsi="Times New Roman" w:cs="Times New Roman"/>
          <w:noProof/>
          <w:sz w:val="24"/>
          <w:szCs w:val="24"/>
        </w:rPr>
        <w:t>č. 4 předloženého materiálu</w:t>
      </w:r>
      <w:r w:rsidRPr="006B704F">
        <w:rPr>
          <w:rFonts w:ascii="Times New Roman" w:hAnsi="Times New Roman" w:cs="Times New Roman"/>
          <w:noProof/>
          <w:sz w:val="24"/>
          <w:szCs w:val="24"/>
        </w:rPr>
        <w:t xml:space="preserve"> a jejich následné svěření městskému obvodu Radvanice </w:t>
      </w:r>
      <w:r w:rsidR="0070571A">
        <w:rPr>
          <w:rFonts w:ascii="Times New Roman" w:hAnsi="Times New Roman" w:cs="Times New Roman"/>
          <w:noProof/>
          <w:sz w:val="24"/>
          <w:szCs w:val="24"/>
        </w:rPr>
        <w:br/>
      </w:r>
      <w:r w:rsidRPr="006B704F">
        <w:rPr>
          <w:rFonts w:ascii="Times New Roman" w:hAnsi="Times New Roman" w:cs="Times New Roman"/>
          <w:noProof/>
          <w:sz w:val="24"/>
          <w:szCs w:val="24"/>
        </w:rPr>
        <w:t>a Bartovice.</w:t>
      </w:r>
    </w:p>
    <w:p w14:paraId="4DF190FF" w14:textId="77777777" w:rsidR="00D72171" w:rsidRDefault="00D72171" w:rsidP="00D7217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00B2C" w14:textId="2400CE28" w:rsidR="00D72171" w:rsidRPr="006B704F" w:rsidRDefault="00D72171" w:rsidP="00D7217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704F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</w:p>
    <w:p w14:paraId="6A598188" w14:textId="77777777" w:rsidR="00D72171" w:rsidRPr="006B704F" w:rsidRDefault="00D72171" w:rsidP="00D721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Pozemky:</w:t>
      </w:r>
    </w:p>
    <w:p w14:paraId="06CB237D" w14:textId="2EC73AC7" w:rsidR="00D72171" w:rsidRPr="006B704F" w:rsidRDefault="00D72171" w:rsidP="00D7217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 xml:space="preserve">parc.č. </w:t>
      </w:r>
      <w:r>
        <w:rPr>
          <w:rFonts w:ascii="Times New Roman" w:hAnsi="Times New Roman" w:cs="Times New Roman"/>
          <w:sz w:val="24"/>
          <w:szCs w:val="24"/>
        </w:rPr>
        <w:t>1609/21</w:t>
      </w:r>
      <w:r w:rsidRPr="006B70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vodní plocha, koryto vodního toku přirozené nebo upravené</w:t>
      </w:r>
      <w:r w:rsidRPr="006B704F">
        <w:rPr>
          <w:rFonts w:ascii="Times New Roman" w:hAnsi="Times New Roman" w:cs="Times New Roman"/>
          <w:sz w:val="24"/>
          <w:szCs w:val="24"/>
        </w:rPr>
        <w:t xml:space="preserve">, o výměře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704F">
        <w:rPr>
          <w:rFonts w:ascii="Times New Roman" w:hAnsi="Times New Roman" w:cs="Times New Roman"/>
          <w:sz w:val="24"/>
          <w:szCs w:val="24"/>
        </w:rPr>
        <w:t xml:space="preserve"> m</w:t>
      </w:r>
      <w:r w:rsidRPr="006B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704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1D2729" w14:textId="5DA50FE6" w:rsidR="00D72171" w:rsidRPr="006B704F" w:rsidRDefault="00D72171" w:rsidP="00D7217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parc.č. 16</w:t>
      </w:r>
      <w:r>
        <w:rPr>
          <w:rFonts w:ascii="Times New Roman" w:hAnsi="Times New Roman" w:cs="Times New Roman"/>
          <w:sz w:val="24"/>
          <w:szCs w:val="24"/>
        </w:rPr>
        <w:t>10/1</w:t>
      </w:r>
      <w:r w:rsidRPr="006B70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trvalý travní porost</w:t>
      </w:r>
      <w:r w:rsidRPr="006B704F">
        <w:rPr>
          <w:rFonts w:ascii="Times New Roman" w:hAnsi="Times New Roman" w:cs="Times New Roman"/>
          <w:sz w:val="24"/>
          <w:szCs w:val="24"/>
        </w:rPr>
        <w:t xml:space="preserve">, o výměře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6B704F">
        <w:rPr>
          <w:rFonts w:ascii="Times New Roman" w:hAnsi="Times New Roman" w:cs="Times New Roman"/>
          <w:sz w:val="24"/>
          <w:szCs w:val="24"/>
        </w:rPr>
        <w:t xml:space="preserve"> m</w:t>
      </w:r>
      <w:r w:rsidRPr="006B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704F">
        <w:rPr>
          <w:rFonts w:ascii="Times New Roman" w:hAnsi="Times New Roman" w:cs="Times New Roman"/>
          <w:sz w:val="24"/>
          <w:szCs w:val="24"/>
        </w:rPr>
        <w:t>,</w:t>
      </w:r>
    </w:p>
    <w:p w14:paraId="0B7424F1" w14:textId="19A893CB" w:rsidR="00D72171" w:rsidRPr="006B704F" w:rsidRDefault="00D72171" w:rsidP="00D7217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parc.č. 161</w:t>
      </w:r>
      <w:r>
        <w:rPr>
          <w:rFonts w:ascii="Times New Roman" w:hAnsi="Times New Roman" w:cs="Times New Roman"/>
          <w:sz w:val="24"/>
          <w:szCs w:val="24"/>
        </w:rPr>
        <w:t>0/22</w:t>
      </w:r>
      <w:r w:rsidRPr="006B70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trvalý travní porost</w:t>
      </w:r>
      <w:r w:rsidRPr="006B704F">
        <w:rPr>
          <w:rFonts w:ascii="Times New Roman" w:hAnsi="Times New Roman" w:cs="Times New Roman"/>
          <w:sz w:val="24"/>
          <w:szCs w:val="24"/>
        </w:rPr>
        <w:t>, o výměře 1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6B704F">
        <w:rPr>
          <w:rFonts w:ascii="Times New Roman" w:hAnsi="Times New Roman" w:cs="Times New Roman"/>
          <w:sz w:val="24"/>
          <w:szCs w:val="24"/>
        </w:rPr>
        <w:t>2 m</w:t>
      </w:r>
      <w:r w:rsidRPr="006B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704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82A47B" w14:textId="0A4403E4" w:rsidR="00D72171" w:rsidRPr="006B704F" w:rsidRDefault="00D72171" w:rsidP="00D721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 xml:space="preserve">(dále též </w:t>
      </w:r>
      <w:r w:rsidRPr="006B704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6B7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ozemky</w:t>
      </w:r>
      <w:r w:rsidRPr="006B704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6B704F">
        <w:rPr>
          <w:rFonts w:ascii="Times New Roman" w:hAnsi="Times New Roman" w:cs="Times New Roman"/>
          <w:sz w:val="24"/>
          <w:szCs w:val="24"/>
        </w:rPr>
        <w:t>).</w:t>
      </w:r>
    </w:p>
    <w:p w14:paraId="32ECDF4C" w14:textId="77777777" w:rsidR="00D72171" w:rsidRDefault="00D72171" w:rsidP="00D721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12E8A5C" w14:textId="77777777" w:rsidR="00665DEF" w:rsidRDefault="00665DEF" w:rsidP="00D7217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43F4492" w14:textId="77777777" w:rsidR="00D72171" w:rsidRPr="006B704F" w:rsidRDefault="00D72171" w:rsidP="00D7217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704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Žadatel          </w:t>
      </w:r>
    </w:p>
    <w:p w14:paraId="4A366656" w14:textId="6671F4A2" w:rsidR="00D72171" w:rsidRDefault="00D72171" w:rsidP="00D7217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04F">
        <w:rPr>
          <w:rFonts w:ascii="Times New Roman" w:hAnsi="Times New Roman" w:cs="Times New Roman"/>
          <w:bCs/>
          <w:sz w:val="24"/>
          <w:szCs w:val="24"/>
        </w:rPr>
        <w:t xml:space="preserve">Vlastník Předmětu </w:t>
      </w:r>
      <w:r w:rsidR="00A8776F">
        <w:rPr>
          <w:rFonts w:ascii="Times New Roman" w:hAnsi="Times New Roman" w:cs="Times New Roman"/>
          <w:bCs/>
          <w:sz w:val="24"/>
          <w:szCs w:val="24"/>
        </w:rPr>
        <w:t>XXXXXXXXX</w:t>
      </w:r>
      <w:r w:rsidRPr="006B704F">
        <w:rPr>
          <w:rFonts w:ascii="Times New Roman" w:hAnsi="Times New Roman" w:cs="Times New Roman"/>
          <w:bCs/>
          <w:sz w:val="24"/>
          <w:szCs w:val="24"/>
        </w:rPr>
        <w:t xml:space="preserve">, rok narození </w:t>
      </w:r>
      <w:r w:rsidR="00A8776F">
        <w:rPr>
          <w:rFonts w:ascii="Times New Roman" w:hAnsi="Times New Roman" w:cs="Times New Roman"/>
          <w:bCs/>
          <w:sz w:val="24"/>
          <w:szCs w:val="24"/>
        </w:rPr>
        <w:t>XXXX</w:t>
      </w:r>
      <w:r w:rsidRPr="006B704F">
        <w:rPr>
          <w:rFonts w:ascii="Times New Roman" w:hAnsi="Times New Roman" w:cs="Times New Roman"/>
          <w:bCs/>
          <w:sz w:val="24"/>
          <w:szCs w:val="24"/>
        </w:rPr>
        <w:t xml:space="preserve">, bydlištěm </w:t>
      </w:r>
      <w:r w:rsidR="00A8776F">
        <w:rPr>
          <w:rFonts w:ascii="Times New Roman" w:hAnsi="Times New Roman" w:cs="Times New Roman"/>
          <w:bCs/>
          <w:sz w:val="24"/>
          <w:szCs w:val="24"/>
        </w:rPr>
        <w:t>XXXXXXXXXXXX.</w:t>
      </w:r>
    </w:p>
    <w:p w14:paraId="6ACE4FAB" w14:textId="77777777" w:rsidR="006C1C13" w:rsidRDefault="006C1C13" w:rsidP="00D7217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D2E6B1" w14:textId="59EA3209" w:rsidR="006C1C13" w:rsidRDefault="006C1C13" w:rsidP="006C1C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670">
        <w:rPr>
          <w:rFonts w:ascii="Times New Roman" w:hAnsi="Times New Roman" w:cs="Times New Roman"/>
          <w:b/>
          <w:sz w:val="24"/>
          <w:szCs w:val="24"/>
          <w:u w:val="single"/>
        </w:rPr>
        <w:t>Účel</w:t>
      </w:r>
    </w:p>
    <w:p w14:paraId="0AE8FFE7" w14:textId="789B8E25" w:rsidR="006C1C13" w:rsidRPr="00995670" w:rsidRDefault="00995670" w:rsidP="006C1C13">
      <w:pPr>
        <w:pStyle w:val="Bezmezer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Postupné s</w:t>
      </w:r>
      <w:r w:rsidRPr="00995670">
        <w:rPr>
          <w:rFonts w:ascii="Times New Roman" w:hAnsi="Times New Roman" w:cs="Times New Roman"/>
          <w:bCs/>
          <w:sz w:val="24"/>
          <w:szCs w:val="24"/>
        </w:rPr>
        <w:t>celování území.</w:t>
      </w:r>
    </w:p>
    <w:p w14:paraId="5694233A" w14:textId="77777777" w:rsidR="006C1C13" w:rsidRPr="003A5F5D" w:rsidRDefault="006C1C13" w:rsidP="006C1C13">
      <w:pPr>
        <w:pStyle w:val="Bezmezer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C18425D" w14:textId="77777777" w:rsidR="006C1C13" w:rsidRPr="00251C3F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C3F">
        <w:rPr>
          <w:rFonts w:ascii="Times New Roman" w:hAnsi="Times New Roman" w:cs="Times New Roman"/>
          <w:b/>
          <w:bCs/>
          <w:sz w:val="24"/>
          <w:szCs w:val="24"/>
          <w:u w:val="single"/>
        </w:rPr>
        <w:t>Cena</w:t>
      </w:r>
    </w:p>
    <w:p w14:paraId="19B6988B" w14:textId="6E4774B3" w:rsidR="006C1C13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C3F">
        <w:rPr>
          <w:rFonts w:ascii="Times New Roman" w:hAnsi="Times New Roman" w:cs="Times New Roman"/>
          <w:sz w:val="24"/>
          <w:szCs w:val="24"/>
        </w:rPr>
        <w:t xml:space="preserve">Předmět je oceněn ve znaleckém posudku č. 012151/2026 ze dne 25. 2. 2026 znalce </w:t>
      </w:r>
      <w:r w:rsidRPr="00251C3F">
        <w:rPr>
          <w:rFonts w:ascii="Times New Roman" w:hAnsi="Times New Roman" w:cs="Times New Roman"/>
          <w:sz w:val="24"/>
          <w:szCs w:val="24"/>
        </w:rPr>
        <w:br/>
      </w:r>
      <w:r w:rsidR="00A8776F">
        <w:rPr>
          <w:rFonts w:ascii="Times New Roman" w:hAnsi="Times New Roman" w:cs="Times New Roman"/>
          <w:sz w:val="24"/>
          <w:szCs w:val="24"/>
        </w:rPr>
        <w:t>XXXXXXXXXXXXX</w:t>
      </w:r>
      <w:r w:rsidRPr="00251C3F">
        <w:rPr>
          <w:rFonts w:ascii="Times New Roman" w:hAnsi="Times New Roman" w:cs="Times New Roman"/>
          <w:sz w:val="24"/>
          <w:szCs w:val="24"/>
        </w:rPr>
        <w:t xml:space="preserve"> cenou obvyklou v celkové výši</w:t>
      </w:r>
      <w:r w:rsidRPr="00251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79.070</w:t>
      </w:r>
      <w:r w:rsidRPr="00251C3F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251C3F">
        <w:rPr>
          <w:rFonts w:ascii="Times New Roman" w:hAnsi="Times New Roman" w:cs="Times New Roman"/>
          <w:sz w:val="24"/>
          <w:szCs w:val="24"/>
        </w:rPr>
        <w:t>, přičemž cena jednotlivých pozemků je následující:</w:t>
      </w:r>
    </w:p>
    <w:p w14:paraId="02A5921E" w14:textId="402DE98A" w:rsidR="006C1C13" w:rsidRPr="006B704F" w:rsidRDefault="006C1C13" w:rsidP="006C1C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 xml:space="preserve">parc.č. </w:t>
      </w:r>
      <w:r>
        <w:rPr>
          <w:rFonts w:ascii="Times New Roman" w:hAnsi="Times New Roman" w:cs="Times New Roman"/>
          <w:sz w:val="24"/>
          <w:szCs w:val="24"/>
        </w:rPr>
        <w:t>1609/21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150 Kč</w:t>
      </w:r>
      <w:r w:rsidRPr="006B704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E34033" w14:textId="4F9DFC90" w:rsidR="006C1C13" w:rsidRPr="006B704F" w:rsidRDefault="006C1C13" w:rsidP="006C1C1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parc.č. 16</w:t>
      </w:r>
      <w:r>
        <w:rPr>
          <w:rFonts w:ascii="Times New Roman" w:hAnsi="Times New Roman" w:cs="Times New Roman"/>
          <w:sz w:val="24"/>
          <w:szCs w:val="24"/>
        </w:rPr>
        <w:t>10/1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2.950 Kč,</w:t>
      </w:r>
    </w:p>
    <w:p w14:paraId="048EDC1E" w14:textId="021AC20F" w:rsidR="006C1C13" w:rsidRDefault="006C1C13" w:rsidP="006C1C1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parc.č. 161</w:t>
      </w:r>
      <w:r>
        <w:rPr>
          <w:rFonts w:ascii="Times New Roman" w:hAnsi="Times New Roman" w:cs="Times New Roman"/>
          <w:sz w:val="24"/>
          <w:szCs w:val="24"/>
        </w:rPr>
        <w:t>0/22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75.970 Kč.</w:t>
      </w:r>
    </w:p>
    <w:p w14:paraId="5C4848ED" w14:textId="77777777" w:rsidR="006C1C13" w:rsidRPr="003A5F5D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228A0E" w14:textId="77777777" w:rsidR="006C1C13" w:rsidRPr="00DA1A99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99">
        <w:rPr>
          <w:rFonts w:ascii="Times New Roman" w:hAnsi="Times New Roman" w:cs="Times New Roman"/>
          <w:sz w:val="24"/>
          <w:szCs w:val="24"/>
        </w:rPr>
        <w:t>Znalecký posudek je k dispozici na odboru majetkovém MMO.</w:t>
      </w:r>
    </w:p>
    <w:p w14:paraId="341732BF" w14:textId="77777777" w:rsidR="006C1C13" w:rsidRPr="00DA1A99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2A64B" w14:textId="35DCF165" w:rsidR="006C1C13" w:rsidRPr="00DA1A99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A99">
        <w:rPr>
          <w:rFonts w:ascii="Times New Roman" w:hAnsi="Times New Roman" w:cs="Times New Roman"/>
          <w:b/>
          <w:bCs/>
          <w:sz w:val="24"/>
          <w:szCs w:val="24"/>
        </w:rPr>
        <w:t>Na základě jednání odboru majetkového s vlastníkem P</w:t>
      </w:r>
      <w:r w:rsidR="00995670">
        <w:rPr>
          <w:rFonts w:ascii="Times New Roman" w:hAnsi="Times New Roman" w:cs="Times New Roman"/>
          <w:b/>
          <w:bCs/>
          <w:sz w:val="24"/>
          <w:szCs w:val="24"/>
        </w:rPr>
        <w:t>ozemků</w:t>
      </w:r>
      <w:r w:rsidRPr="00DA1A99">
        <w:rPr>
          <w:rFonts w:ascii="Times New Roman" w:hAnsi="Times New Roman" w:cs="Times New Roman"/>
          <w:b/>
          <w:bCs/>
          <w:sz w:val="24"/>
          <w:szCs w:val="24"/>
        </w:rPr>
        <w:t xml:space="preserve"> byla dohodnuta cena sjednaná v celkové výši </w:t>
      </w:r>
      <w:r w:rsidR="0099567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A1A99">
        <w:rPr>
          <w:rFonts w:ascii="Times New Roman" w:hAnsi="Times New Roman" w:cs="Times New Roman"/>
          <w:b/>
          <w:bCs/>
          <w:sz w:val="24"/>
          <w:szCs w:val="24"/>
          <w:u w:val="single"/>
        </w:rPr>
        <w:t>0.000 Kč</w:t>
      </w:r>
      <w:r w:rsidRPr="00DA1A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B29470" w14:textId="77777777" w:rsidR="006C1C13" w:rsidRPr="00DA1A99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57D01" w14:textId="18A127D9" w:rsidR="006C1C13" w:rsidRPr="00DA1A99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A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Rozdíl mezi cenou sjednanou a cenou obvyklou činí </w:t>
      </w:r>
      <w:r w:rsidR="00995670">
        <w:rPr>
          <w:rFonts w:ascii="Times New Roman" w:hAnsi="Times New Roman" w:cs="Times New Roman"/>
          <w:b/>
          <w:bCs/>
          <w:sz w:val="24"/>
          <w:szCs w:val="24"/>
          <w:u w:val="single"/>
        </w:rPr>
        <w:t>29.970</w:t>
      </w:r>
      <w:r w:rsidRPr="00DA1A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Kč ve prospěch statutárního města Ostrava.</w:t>
      </w:r>
    </w:p>
    <w:p w14:paraId="0AC973FF" w14:textId="77777777" w:rsidR="006C1C13" w:rsidRPr="00DA1A99" w:rsidRDefault="006C1C13" w:rsidP="006C1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AEF0" w14:textId="77777777" w:rsidR="006C1C13" w:rsidRPr="00DA1A99" w:rsidRDefault="006C1C13" w:rsidP="006C1C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1A99">
        <w:rPr>
          <w:rFonts w:ascii="Times New Roman" w:hAnsi="Times New Roman" w:cs="Times New Roman"/>
          <w:sz w:val="24"/>
          <w:szCs w:val="24"/>
        </w:rPr>
        <w:t>V souladu se zákonem č. 320/2017 Sb., o finanční kontrole ve veřejné správě a o změně některých zákonů (zákon o finanční kontrole), ve znění pozdějších předpisů, byla provedena předběžná řídící kontrola před vznikem závazku. Kupní cena bude uhrazena odborem majetkovým z rozpočtu pro rok 2026.</w:t>
      </w:r>
    </w:p>
    <w:p w14:paraId="4CAFBCD5" w14:textId="77777777" w:rsidR="006C1C13" w:rsidRPr="006B704F" w:rsidRDefault="006C1C13" w:rsidP="00D7217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0809F3" w14:textId="44EA8B1F" w:rsidR="00995670" w:rsidRPr="00995670" w:rsidRDefault="00995670" w:rsidP="0099567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95670">
        <w:rPr>
          <w:rFonts w:ascii="Times New Roman" w:hAnsi="Times New Roman" w:cs="Times New Roman"/>
          <w:b/>
          <w:bCs/>
          <w:sz w:val="24"/>
          <w:szCs w:val="24"/>
          <w:u w:val="single"/>
        </w:rPr>
        <w:t>Rada městského obvodu Radvanice a Bartovice</w:t>
      </w:r>
      <w:r w:rsidRPr="009956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Pr="00995670">
        <w:rPr>
          <w:rFonts w:ascii="Times New Roman" w:hAnsi="Times New Roman" w:cs="Times New Roman"/>
          <w:b/>
          <w:bCs/>
          <w:sz w:val="24"/>
          <w:szCs w:val="24"/>
        </w:rPr>
        <w:t xml:space="preserve"> souhlasí s výkupem P</w:t>
      </w:r>
      <w:r>
        <w:rPr>
          <w:rFonts w:ascii="Times New Roman" w:hAnsi="Times New Roman" w:cs="Times New Roman"/>
          <w:b/>
          <w:bCs/>
          <w:sz w:val="24"/>
          <w:szCs w:val="24"/>
        </w:rPr>
        <w:t>ozemků</w:t>
      </w:r>
      <w:r w:rsidRPr="00995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567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95670">
        <w:rPr>
          <w:rFonts w:ascii="Times New Roman" w:hAnsi="Times New Roman" w:cs="Times New Roman"/>
          <w:sz w:val="24"/>
          <w:szCs w:val="24"/>
        </w:rPr>
        <w:t>i s</w:t>
      </w:r>
      <w:r w:rsidR="00B661FE">
        <w:rPr>
          <w:rFonts w:ascii="Times New Roman" w:hAnsi="Times New Roman" w:cs="Times New Roman"/>
          <w:sz w:val="24"/>
          <w:szCs w:val="24"/>
        </w:rPr>
        <w:t xml:space="preserve"> jejich </w:t>
      </w:r>
      <w:r w:rsidRPr="00995670">
        <w:rPr>
          <w:rFonts w:ascii="Times New Roman" w:hAnsi="Times New Roman" w:cs="Times New Roman"/>
          <w:sz w:val="24"/>
          <w:szCs w:val="24"/>
        </w:rPr>
        <w:t xml:space="preserve">následným svěřením. </w:t>
      </w:r>
      <w:r>
        <w:rPr>
          <w:rFonts w:ascii="Times New Roman" w:hAnsi="Times New Roman" w:cs="Times New Roman"/>
          <w:sz w:val="24"/>
          <w:szCs w:val="24"/>
        </w:rPr>
        <w:t>K </w:t>
      </w:r>
      <w:r w:rsidR="00B661F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ozemkům sice není příjezdová cesta, ale městský obvod </w:t>
      </w:r>
      <w:r w:rsidR="00B661F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by tímto postupně začal scelovat dané území. </w:t>
      </w:r>
      <w:r w:rsidRPr="00995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270EB" w14:textId="77777777" w:rsidR="00995670" w:rsidRPr="00995670" w:rsidRDefault="00995670" w:rsidP="00995670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629F58" w14:textId="74A517EA" w:rsidR="00995670" w:rsidRPr="00006989" w:rsidRDefault="00995670" w:rsidP="0099567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D0138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územního plánování a stavebního řádu</w:t>
      </w:r>
      <w:r w:rsidRPr="00BD0138">
        <w:rPr>
          <w:rFonts w:ascii="Times New Roman" w:hAnsi="Times New Roman" w:cs="Times New Roman"/>
          <w:sz w:val="24"/>
          <w:szCs w:val="24"/>
        </w:rPr>
        <w:t xml:space="preserve"> – dle územního plánu Ostravy je pozemek parc.č. </w:t>
      </w:r>
      <w:r w:rsidR="00BD0138">
        <w:rPr>
          <w:rFonts w:ascii="Times New Roman" w:hAnsi="Times New Roman" w:cs="Times New Roman"/>
          <w:sz w:val="24"/>
          <w:szCs w:val="24"/>
        </w:rPr>
        <w:t xml:space="preserve">1610/22, k.ú. Bartovice, obec Ostrava součástí ploch se způsoby využití „Louky“ </w:t>
      </w:r>
      <w:r w:rsidR="00006989">
        <w:rPr>
          <w:rFonts w:ascii="Times New Roman" w:hAnsi="Times New Roman" w:cs="Times New Roman"/>
          <w:sz w:val="24"/>
          <w:szCs w:val="24"/>
        </w:rPr>
        <w:br/>
      </w:r>
      <w:r w:rsidR="00BD0138">
        <w:rPr>
          <w:rFonts w:ascii="Times New Roman" w:hAnsi="Times New Roman" w:cs="Times New Roman"/>
          <w:sz w:val="24"/>
          <w:szCs w:val="24"/>
        </w:rPr>
        <w:t xml:space="preserve">a „Krajinná zeleň“. Část tohoto pozemku se nachází v regionálním biokoridoru RBK 10-15. Pozemky parc.č. </w:t>
      </w:r>
      <w:r w:rsidR="00006989">
        <w:rPr>
          <w:rFonts w:ascii="Times New Roman" w:hAnsi="Times New Roman" w:cs="Times New Roman"/>
          <w:sz w:val="24"/>
          <w:szCs w:val="24"/>
        </w:rPr>
        <w:t>1610/1  parc.č. 1609/21, oba k.ú. Bartovice, obec Ostrava jsou součástí plochy se způsobem využití „Louky“.</w:t>
      </w:r>
      <w:r w:rsidR="00BD0138">
        <w:rPr>
          <w:rFonts w:ascii="Times New Roman" w:hAnsi="Times New Roman" w:cs="Times New Roman"/>
          <w:sz w:val="24"/>
          <w:szCs w:val="24"/>
        </w:rPr>
        <w:t xml:space="preserve"> </w:t>
      </w:r>
      <w:r w:rsidRPr="00BD0138">
        <w:rPr>
          <w:rFonts w:ascii="Times New Roman" w:hAnsi="Times New Roman" w:cs="Times New Roman"/>
          <w:sz w:val="24"/>
          <w:szCs w:val="24"/>
        </w:rPr>
        <w:t xml:space="preserve"> K dané věci </w:t>
      </w:r>
      <w:r w:rsidRPr="00BD0138">
        <w:rPr>
          <w:rFonts w:ascii="Times New Roman" w:hAnsi="Times New Roman" w:cs="Times New Roman"/>
          <w:b/>
          <w:bCs/>
          <w:sz w:val="24"/>
          <w:szCs w:val="24"/>
        </w:rPr>
        <w:t xml:space="preserve">nemá </w:t>
      </w:r>
      <w:r w:rsidRPr="00BD0138">
        <w:rPr>
          <w:rFonts w:ascii="Times New Roman" w:hAnsi="Times New Roman" w:cs="Times New Roman"/>
          <w:sz w:val="24"/>
          <w:szCs w:val="24"/>
        </w:rPr>
        <w:t xml:space="preserve">OÚPaSŘ </w:t>
      </w:r>
      <w:r w:rsidRPr="00BD0138">
        <w:rPr>
          <w:rFonts w:ascii="Times New Roman" w:hAnsi="Times New Roman" w:cs="Times New Roman"/>
          <w:b/>
          <w:bCs/>
          <w:sz w:val="24"/>
          <w:szCs w:val="24"/>
        </w:rPr>
        <w:t>námitek</w:t>
      </w:r>
      <w:r w:rsidR="000069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6989">
        <w:rPr>
          <w:rFonts w:ascii="Times New Roman" w:hAnsi="Times New Roman" w:cs="Times New Roman"/>
          <w:sz w:val="24"/>
          <w:szCs w:val="24"/>
        </w:rPr>
        <w:t>z koncepce Územního plánu Ostravy vyplývá, že na Pozemcích nejsou navrhovány záměry ve veřejném zájmu, a tudíž není nezbytné Pozemky vlastnit.</w:t>
      </w:r>
    </w:p>
    <w:p w14:paraId="2187C0BF" w14:textId="77777777" w:rsidR="00995670" w:rsidRPr="00995670" w:rsidRDefault="00995670" w:rsidP="00995670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FA27B1" w14:textId="3D88735D" w:rsidR="00995670" w:rsidRPr="00FA0FA9" w:rsidRDefault="00995670" w:rsidP="0099567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0FA9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strategického rozvoje, odbor investiční</w:t>
      </w:r>
      <w:r w:rsidRPr="00FA0FA9">
        <w:rPr>
          <w:rFonts w:ascii="Times New Roman" w:hAnsi="Times New Roman" w:cs="Times New Roman"/>
          <w:sz w:val="24"/>
          <w:szCs w:val="24"/>
        </w:rPr>
        <w:t xml:space="preserve"> – </w:t>
      </w:r>
      <w:r w:rsidRPr="00FA0FA9">
        <w:rPr>
          <w:rFonts w:ascii="Times New Roman" w:hAnsi="Times New Roman" w:cs="Times New Roman"/>
          <w:b/>
          <w:bCs/>
          <w:sz w:val="24"/>
          <w:szCs w:val="24"/>
        </w:rPr>
        <w:t>nemají námitek</w:t>
      </w:r>
      <w:r w:rsidRPr="00FA0FA9">
        <w:rPr>
          <w:rFonts w:ascii="Times New Roman" w:hAnsi="Times New Roman" w:cs="Times New Roman"/>
          <w:sz w:val="24"/>
          <w:szCs w:val="24"/>
        </w:rPr>
        <w:t xml:space="preserve"> k</w:t>
      </w:r>
      <w:r w:rsidR="0089027E">
        <w:rPr>
          <w:rFonts w:ascii="Times New Roman" w:hAnsi="Times New Roman" w:cs="Times New Roman"/>
          <w:sz w:val="24"/>
          <w:szCs w:val="24"/>
        </w:rPr>
        <w:t> dané věci</w:t>
      </w:r>
      <w:r w:rsidRPr="00FA0FA9">
        <w:rPr>
          <w:rFonts w:ascii="Times New Roman" w:hAnsi="Times New Roman" w:cs="Times New Roman"/>
          <w:sz w:val="24"/>
          <w:szCs w:val="24"/>
        </w:rPr>
        <w:t>.</w:t>
      </w:r>
    </w:p>
    <w:p w14:paraId="6AD19601" w14:textId="77777777" w:rsidR="00995670" w:rsidRPr="00995670" w:rsidRDefault="00995670" w:rsidP="00995670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748300" w14:textId="5D9C5D49" w:rsidR="00995670" w:rsidRPr="00741370" w:rsidRDefault="00995670" w:rsidP="0099567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41370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dopravy</w:t>
      </w:r>
      <w:r w:rsidRPr="00741370">
        <w:rPr>
          <w:rFonts w:ascii="Times New Roman" w:hAnsi="Times New Roman" w:cs="Times New Roman"/>
          <w:sz w:val="24"/>
          <w:szCs w:val="24"/>
        </w:rPr>
        <w:t xml:space="preserve"> – </w:t>
      </w:r>
      <w:r w:rsidR="00741370" w:rsidRPr="0089027E">
        <w:rPr>
          <w:rFonts w:ascii="Times New Roman" w:hAnsi="Times New Roman" w:cs="Times New Roman"/>
          <w:b/>
          <w:bCs/>
          <w:sz w:val="24"/>
          <w:szCs w:val="24"/>
        </w:rPr>
        <w:t>nemá námitek</w:t>
      </w:r>
      <w:r w:rsidR="00741370" w:rsidRPr="00741370">
        <w:rPr>
          <w:rFonts w:ascii="Times New Roman" w:hAnsi="Times New Roman" w:cs="Times New Roman"/>
          <w:sz w:val="24"/>
          <w:szCs w:val="24"/>
        </w:rPr>
        <w:t xml:space="preserve"> k</w:t>
      </w:r>
      <w:r w:rsidR="0089027E">
        <w:rPr>
          <w:rFonts w:ascii="Times New Roman" w:hAnsi="Times New Roman" w:cs="Times New Roman"/>
          <w:sz w:val="24"/>
          <w:szCs w:val="24"/>
        </w:rPr>
        <w:t> dané věci</w:t>
      </w:r>
      <w:r w:rsidR="00741370" w:rsidRPr="00741370">
        <w:rPr>
          <w:rFonts w:ascii="Times New Roman" w:hAnsi="Times New Roman" w:cs="Times New Roman"/>
          <w:sz w:val="24"/>
          <w:szCs w:val="24"/>
        </w:rPr>
        <w:t xml:space="preserve">. Současně uvádí, že neeviduje žádné záměry </w:t>
      </w:r>
      <w:r w:rsidR="0089027E">
        <w:rPr>
          <w:rFonts w:ascii="Times New Roman" w:hAnsi="Times New Roman" w:cs="Times New Roman"/>
          <w:sz w:val="24"/>
          <w:szCs w:val="24"/>
        </w:rPr>
        <w:br/>
      </w:r>
      <w:r w:rsidR="00741370" w:rsidRPr="00741370">
        <w:rPr>
          <w:rFonts w:ascii="Times New Roman" w:hAnsi="Times New Roman" w:cs="Times New Roman"/>
          <w:sz w:val="24"/>
          <w:szCs w:val="24"/>
        </w:rPr>
        <w:t>na uvedených Pozemcích.</w:t>
      </w:r>
    </w:p>
    <w:p w14:paraId="61D25A5C" w14:textId="77777777" w:rsidR="00995670" w:rsidRPr="00995670" w:rsidRDefault="00995670" w:rsidP="00995670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E16093" w14:textId="06677F94" w:rsidR="00995670" w:rsidRPr="00F7114A" w:rsidRDefault="00995670" w:rsidP="0089027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14A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ochrany životního prostředí</w:t>
      </w:r>
      <w:r w:rsidRPr="00F7114A">
        <w:rPr>
          <w:rFonts w:ascii="Times New Roman" w:hAnsi="Times New Roman" w:cs="Times New Roman"/>
          <w:sz w:val="24"/>
          <w:szCs w:val="24"/>
        </w:rPr>
        <w:t xml:space="preserve"> – </w:t>
      </w:r>
      <w:r w:rsidR="0089027E">
        <w:rPr>
          <w:rFonts w:ascii="Times New Roman" w:hAnsi="Times New Roman" w:cs="Times New Roman"/>
          <w:sz w:val="24"/>
          <w:szCs w:val="24"/>
        </w:rPr>
        <w:t xml:space="preserve">vydal k dané věci </w:t>
      </w:r>
      <w:r w:rsidR="0089027E" w:rsidRPr="0089027E">
        <w:rPr>
          <w:rFonts w:ascii="Times New Roman" w:hAnsi="Times New Roman" w:cs="Times New Roman"/>
          <w:b/>
          <w:bCs/>
          <w:sz w:val="24"/>
          <w:szCs w:val="24"/>
        </w:rPr>
        <w:t>kladné stanovisko</w:t>
      </w:r>
      <w:r w:rsidR="0089027E">
        <w:rPr>
          <w:rFonts w:ascii="Times New Roman" w:hAnsi="Times New Roman" w:cs="Times New Roman"/>
          <w:sz w:val="24"/>
          <w:szCs w:val="24"/>
        </w:rPr>
        <w:t xml:space="preserve">. Upozorňuje </w:t>
      </w:r>
      <w:r w:rsidR="0089027E">
        <w:rPr>
          <w:rFonts w:ascii="Times New Roman" w:hAnsi="Times New Roman" w:cs="Times New Roman"/>
          <w:sz w:val="24"/>
          <w:szCs w:val="24"/>
        </w:rPr>
        <w:br/>
        <w:t>na skutečnost, že se P</w:t>
      </w:r>
      <w:r w:rsidR="00F7114A">
        <w:rPr>
          <w:rFonts w:ascii="Times New Roman" w:hAnsi="Times New Roman" w:cs="Times New Roman"/>
          <w:sz w:val="24"/>
          <w:szCs w:val="24"/>
        </w:rPr>
        <w:t xml:space="preserve">ozemky nachází na území údolní nivy, která je významným krajinným prvkem. </w:t>
      </w:r>
      <w:r w:rsidR="00CC2E37">
        <w:rPr>
          <w:rFonts w:ascii="Times New Roman" w:hAnsi="Times New Roman" w:cs="Times New Roman"/>
          <w:sz w:val="24"/>
          <w:szCs w:val="24"/>
        </w:rPr>
        <w:t xml:space="preserve">Částečně nebo zcela se nachází v záplavovém území vodního toku Lučina a částečně také v jeho aktivní zóně. Zároveň se na pozemku parc.č. 1609/21, k.ú. Bartovice, obec Ostrava nachází vodní tok LP Lučiny IDVT 10212312 a pozemky parc.č. 1610/1 a parc.č. 1610/22 oba k.ú. Bartovice, obec Ostrava sousedí s pozemkem, na němž se nachází koryto vodního toku. </w:t>
      </w:r>
      <w:r w:rsidR="00CC2E37">
        <w:rPr>
          <w:rFonts w:ascii="Times New Roman" w:hAnsi="Times New Roman" w:cs="Times New Roman"/>
          <w:sz w:val="24"/>
          <w:szCs w:val="24"/>
        </w:rPr>
        <w:lastRenderedPageBreak/>
        <w:t xml:space="preserve">Vlastnictví pozemků, sousedících s korytem vodního toku, je spojeno s povinnostmi, které vyplývají z ust. § 51 a § 45 zákona č. 254/2001 Sb., o vodách a o změně některých zákonů. Ustanovení § 45 uvedeného zákona upravuje změny koryta vodního toku vlivem přírodních sil při povodni. </w:t>
      </w:r>
      <w:r w:rsidR="00665DEF">
        <w:rPr>
          <w:rFonts w:ascii="Times New Roman" w:hAnsi="Times New Roman" w:cs="Times New Roman"/>
          <w:sz w:val="24"/>
          <w:szCs w:val="24"/>
        </w:rPr>
        <w:t xml:space="preserve">Dále upozorňuje na § 67 uvedeného zákona, kdy se </w:t>
      </w:r>
      <w:r w:rsidR="0089027E">
        <w:rPr>
          <w:rFonts w:ascii="Times New Roman" w:hAnsi="Times New Roman" w:cs="Times New Roman"/>
          <w:sz w:val="24"/>
          <w:szCs w:val="24"/>
        </w:rPr>
        <w:t>v</w:t>
      </w:r>
      <w:r w:rsidR="00665DEF">
        <w:rPr>
          <w:rFonts w:ascii="Times New Roman" w:hAnsi="Times New Roman" w:cs="Times New Roman"/>
          <w:sz w:val="24"/>
          <w:szCs w:val="24"/>
        </w:rPr>
        <w:t xml:space="preserve"> aktivní zóně záplavového území nesmí umisťovat, povolovat ani provádět stavby, s výjimkou staveb v tomto ustanovení taxativně uvedených, a to za podmínky, že budou u těchto staveb současně provedena taková opatření, která minimalizují jejich vliv na </w:t>
      </w:r>
      <w:r w:rsidR="0089027E">
        <w:rPr>
          <w:rFonts w:ascii="Times New Roman" w:hAnsi="Times New Roman" w:cs="Times New Roman"/>
          <w:sz w:val="24"/>
          <w:szCs w:val="24"/>
        </w:rPr>
        <w:t>p</w:t>
      </w:r>
      <w:r w:rsidR="00665DEF">
        <w:rPr>
          <w:rFonts w:ascii="Times New Roman" w:hAnsi="Times New Roman" w:cs="Times New Roman"/>
          <w:sz w:val="24"/>
          <w:szCs w:val="24"/>
        </w:rPr>
        <w:t xml:space="preserve">ovodňové průtoky. Na daném území nebyla </w:t>
      </w:r>
      <w:r w:rsidR="0089027E">
        <w:rPr>
          <w:rFonts w:ascii="Times New Roman" w:hAnsi="Times New Roman" w:cs="Times New Roman"/>
          <w:sz w:val="24"/>
          <w:szCs w:val="24"/>
        </w:rPr>
        <w:br/>
      </w:r>
      <w:r w:rsidR="00665DEF">
        <w:rPr>
          <w:rFonts w:ascii="Times New Roman" w:hAnsi="Times New Roman" w:cs="Times New Roman"/>
          <w:sz w:val="24"/>
          <w:szCs w:val="24"/>
        </w:rPr>
        <w:t xml:space="preserve">dle závěrečné zprávy „Vyhodnocení a </w:t>
      </w:r>
      <w:r w:rsidR="0089027E">
        <w:rPr>
          <w:rFonts w:ascii="Times New Roman" w:hAnsi="Times New Roman" w:cs="Times New Roman"/>
          <w:sz w:val="24"/>
          <w:szCs w:val="24"/>
        </w:rPr>
        <w:t>k</w:t>
      </w:r>
      <w:r w:rsidR="00665DEF">
        <w:rPr>
          <w:rFonts w:ascii="Times New Roman" w:hAnsi="Times New Roman" w:cs="Times New Roman"/>
          <w:sz w:val="24"/>
          <w:szCs w:val="24"/>
        </w:rPr>
        <w:t xml:space="preserve">lasifikace kontaminovaných a potenciálně kontaminovaných lokalit na území města Ostravy, zpracované v roce 2010, zjištěna žádná kontaminace. </w:t>
      </w:r>
    </w:p>
    <w:p w14:paraId="6FB05AF8" w14:textId="77777777" w:rsidR="006B704F" w:rsidRDefault="006B704F" w:rsidP="004C1176">
      <w:pPr>
        <w:pStyle w:val="Bezmezer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4CA76DF9" w14:textId="77777777" w:rsidR="00ED32FF" w:rsidRDefault="00ED32FF" w:rsidP="004C1176">
      <w:pPr>
        <w:pStyle w:val="Bezmezer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2BA9730" w14:textId="29A8D2B0" w:rsidR="006B704F" w:rsidRPr="007E4157" w:rsidRDefault="006B704F" w:rsidP="004C1176">
      <w:pPr>
        <w:pStyle w:val="Bezmezer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E415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K bodu </w:t>
      </w:r>
      <w:r w:rsidR="00DE343D" w:rsidRPr="007E4157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007E4157">
        <w:rPr>
          <w:rFonts w:ascii="Times New Roman" w:hAnsi="Times New Roman" w:cs="Times New Roman"/>
          <w:b/>
          <w:bCs/>
          <w:sz w:val="26"/>
          <w:szCs w:val="26"/>
          <w:u w:val="single"/>
        </w:rPr>
        <w:t>) návrhu usnesení</w:t>
      </w:r>
    </w:p>
    <w:p w14:paraId="1730895D" w14:textId="4ADE71A5" w:rsidR="002501B9" w:rsidRPr="006B704F" w:rsidRDefault="001054B7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704F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</w:p>
    <w:p w14:paraId="415FA903" w14:textId="46016FCB" w:rsidR="0042036F" w:rsidRPr="006B704F" w:rsidRDefault="00CA4CF4" w:rsidP="00931E89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B704F">
        <w:rPr>
          <w:rFonts w:ascii="Times New Roman" w:hAnsi="Times New Roman" w:cs="Times New Roman"/>
          <w:noProof/>
          <w:sz w:val="24"/>
          <w:szCs w:val="24"/>
        </w:rPr>
        <w:t>Návrh koupit pozem</w:t>
      </w:r>
      <w:r w:rsidR="006B704F" w:rsidRPr="006B704F">
        <w:rPr>
          <w:rFonts w:ascii="Times New Roman" w:hAnsi="Times New Roman" w:cs="Times New Roman"/>
          <w:noProof/>
          <w:sz w:val="24"/>
          <w:szCs w:val="24"/>
        </w:rPr>
        <w:t>ky</w:t>
      </w:r>
      <w:r w:rsidRPr="006B704F">
        <w:rPr>
          <w:rFonts w:ascii="Times New Roman" w:hAnsi="Times New Roman" w:cs="Times New Roman"/>
          <w:noProof/>
          <w:sz w:val="24"/>
          <w:szCs w:val="24"/>
        </w:rPr>
        <w:t xml:space="preserve"> v k.ú. </w:t>
      </w:r>
      <w:r w:rsidR="006B704F" w:rsidRPr="006B704F">
        <w:rPr>
          <w:rFonts w:ascii="Times New Roman" w:hAnsi="Times New Roman" w:cs="Times New Roman"/>
          <w:noProof/>
          <w:sz w:val="24"/>
          <w:szCs w:val="24"/>
        </w:rPr>
        <w:t>Bartovice</w:t>
      </w:r>
      <w:r w:rsidRPr="006B704F">
        <w:rPr>
          <w:rFonts w:ascii="Times New Roman" w:hAnsi="Times New Roman" w:cs="Times New Roman"/>
          <w:noProof/>
          <w:sz w:val="24"/>
          <w:szCs w:val="24"/>
        </w:rPr>
        <w:t>, obec Ostrava</w:t>
      </w:r>
      <w:r w:rsidR="00665DEF">
        <w:rPr>
          <w:rFonts w:ascii="Times New Roman" w:hAnsi="Times New Roman" w:cs="Times New Roman"/>
          <w:noProof/>
          <w:sz w:val="24"/>
          <w:szCs w:val="24"/>
        </w:rPr>
        <w:t xml:space="preserve">, uzavřít Kupní smlouvu dle přílohy </w:t>
      </w:r>
      <w:r w:rsidR="0070571A">
        <w:rPr>
          <w:rFonts w:ascii="Times New Roman" w:hAnsi="Times New Roman" w:cs="Times New Roman"/>
          <w:noProof/>
          <w:sz w:val="24"/>
          <w:szCs w:val="24"/>
        </w:rPr>
        <w:br/>
      </w:r>
      <w:r w:rsidR="00665DEF">
        <w:rPr>
          <w:rFonts w:ascii="Times New Roman" w:hAnsi="Times New Roman" w:cs="Times New Roman"/>
          <w:noProof/>
          <w:sz w:val="24"/>
          <w:szCs w:val="24"/>
        </w:rPr>
        <w:t>č. 5 předloženého materiálu</w:t>
      </w:r>
      <w:r w:rsidR="006B704F" w:rsidRPr="006B704F">
        <w:rPr>
          <w:rFonts w:ascii="Times New Roman" w:hAnsi="Times New Roman" w:cs="Times New Roman"/>
          <w:noProof/>
          <w:sz w:val="24"/>
          <w:szCs w:val="24"/>
        </w:rPr>
        <w:t xml:space="preserve"> a jejich následné svěření městskému obvodu Radvanice </w:t>
      </w:r>
      <w:r w:rsidR="0070571A">
        <w:rPr>
          <w:rFonts w:ascii="Times New Roman" w:hAnsi="Times New Roman" w:cs="Times New Roman"/>
          <w:noProof/>
          <w:sz w:val="24"/>
          <w:szCs w:val="24"/>
        </w:rPr>
        <w:br/>
      </w:r>
      <w:r w:rsidR="006B704F" w:rsidRPr="006B704F">
        <w:rPr>
          <w:rFonts w:ascii="Times New Roman" w:hAnsi="Times New Roman" w:cs="Times New Roman"/>
          <w:noProof/>
          <w:sz w:val="24"/>
          <w:szCs w:val="24"/>
        </w:rPr>
        <w:t>a Bartovice.</w:t>
      </w:r>
    </w:p>
    <w:p w14:paraId="1B441992" w14:textId="77777777" w:rsidR="00CA4CF4" w:rsidRPr="006B704F" w:rsidRDefault="00CA4CF4" w:rsidP="004C1176">
      <w:pPr>
        <w:pStyle w:val="Bezmezer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9C8BC94" w14:textId="77777777" w:rsidR="0042036F" w:rsidRPr="006B704F" w:rsidRDefault="0042036F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704F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</w:p>
    <w:p w14:paraId="31D2DE3E" w14:textId="6CC9DAD1" w:rsidR="006B704F" w:rsidRPr="006B704F" w:rsidRDefault="006B704F" w:rsidP="00E41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Pozemky:</w:t>
      </w:r>
    </w:p>
    <w:p w14:paraId="223EF4E9" w14:textId="49B5ED4E" w:rsidR="006B704F" w:rsidRPr="006B704F" w:rsidRDefault="006B704F" w:rsidP="006B704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parc.č. 1612/12, ost. plocha, jiná plocha, o výměře 192 m</w:t>
      </w:r>
      <w:r w:rsidRPr="006B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704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22A0ED" w14:textId="52DE94E4" w:rsidR="006B704F" w:rsidRPr="006B704F" w:rsidRDefault="006B704F" w:rsidP="006B704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parc.č. 1612/16, ost. plocha, zeleň, o výměře 1709 m</w:t>
      </w:r>
      <w:r w:rsidRPr="006B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704F">
        <w:rPr>
          <w:rFonts w:ascii="Times New Roman" w:hAnsi="Times New Roman" w:cs="Times New Roman"/>
          <w:sz w:val="24"/>
          <w:szCs w:val="24"/>
        </w:rPr>
        <w:t>,</w:t>
      </w:r>
    </w:p>
    <w:p w14:paraId="150EBC30" w14:textId="4F96375C" w:rsidR="006B704F" w:rsidRPr="006B704F" w:rsidRDefault="006B704F" w:rsidP="006B704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parc.č. 1612/19, ost. plocha, jiná plocha, o výměře 121 m</w:t>
      </w:r>
      <w:r w:rsidRPr="006B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704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4CE358" w14:textId="50C9C208" w:rsidR="006B704F" w:rsidRPr="006B704F" w:rsidRDefault="006B704F" w:rsidP="006B704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>parc.č. 1641/4, ost. plocha, ost. komunikace, o výměře 6 m</w:t>
      </w:r>
      <w:r w:rsidRPr="006B704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0E2FAA2" w14:textId="4E7D23CA" w:rsidR="0007051A" w:rsidRPr="006B704F" w:rsidRDefault="00E41FD2" w:rsidP="00E41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B704F">
        <w:rPr>
          <w:rFonts w:ascii="Times New Roman" w:hAnsi="Times New Roman" w:cs="Times New Roman"/>
          <w:sz w:val="24"/>
          <w:szCs w:val="24"/>
        </w:rPr>
        <w:t xml:space="preserve">(dále též </w:t>
      </w:r>
      <w:r w:rsidRPr="006B704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6B7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CA4CF4" w:rsidRPr="006B7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ředmět</w:t>
      </w:r>
      <w:r w:rsidRPr="006B704F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6B704F">
        <w:rPr>
          <w:rFonts w:ascii="Times New Roman" w:hAnsi="Times New Roman" w:cs="Times New Roman"/>
          <w:sz w:val="24"/>
          <w:szCs w:val="24"/>
        </w:rPr>
        <w:t>).</w:t>
      </w:r>
    </w:p>
    <w:p w14:paraId="01C00FCD" w14:textId="77777777" w:rsidR="00E41FD2" w:rsidRPr="006B704F" w:rsidRDefault="00E41FD2" w:rsidP="00E41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77B08F" w14:textId="2FDAF18D" w:rsidR="00C16248" w:rsidRPr="006B704F" w:rsidRDefault="00C16248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704F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  <w:r w:rsidR="00620AC2" w:rsidRPr="006B70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</w:p>
    <w:p w14:paraId="1754F0F7" w14:textId="51366621" w:rsidR="0044631D" w:rsidRPr="006B704F" w:rsidRDefault="008F535A" w:rsidP="004C1176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04F">
        <w:rPr>
          <w:rFonts w:ascii="Times New Roman" w:hAnsi="Times New Roman" w:cs="Times New Roman"/>
          <w:bCs/>
          <w:sz w:val="24"/>
          <w:szCs w:val="24"/>
        </w:rPr>
        <w:t xml:space="preserve">Vlastník </w:t>
      </w:r>
      <w:r w:rsidR="006B704F" w:rsidRPr="006B704F">
        <w:rPr>
          <w:rFonts w:ascii="Times New Roman" w:hAnsi="Times New Roman" w:cs="Times New Roman"/>
          <w:bCs/>
          <w:sz w:val="24"/>
          <w:szCs w:val="24"/>
        </w:rPr>
        <w:t xml:space="preserve">Předmětu </w:t>
      </w:r>
      <w:r w:rsidR="00A8776F">
        <w:rPr>
          <w:rFonts w:ascii="Times New Roman" w:hAnsi="Times New Roman" w:cs="Times New Roman"/>
          <w:bCs/>
          <w:sz w:val="24"/>
          <w:szCs w:val="24"/>
        </w:rPr>
        <w:t>XXXXXXXXX</w:t>
      </w:r>
      <w:r w:rsidR="006B704F" w:rsidRPr="006B704F">
        <w:rPr>
          <w:rFonts w:ascii="Times New Roman" w:hAnsi="Times New Roman" w:cs="Times New Roman"/>
          <w:bCs/>
          <w:sz w:val="24"/>
          <w:szCs w:val="24"/>
        </w:rPr>
        <w:t xml:space="preserve">, rok narození </w:t>
      </w:r>
      <w:r w:rsidR="00A8776F">
        <w:rPr>
          <w:rFonts w:ascii="Times New Roman" w:hAnsi="Times New Roman" w:cs="Times New Roman"/>
          <w:bCs/>
          <w:sz w:val="24"/>
          <w:szCs w:val="24"/>
        </w:rPr>
        <w:t>XXXX</w:t>
      </w:r>
      <w:r w:rsidR="006B704F" w:rsidRPr="006B704F">
        <w:rPr>
          <w:rFonts w:ascii="Times New Roman" w:hAnsi="Times New Roman" w:cs="Times New Roman"/>
          <w:bCs/>
          <w:sz w:val="24"/>
          <w:szCs w:val="24"/>
        </w:rPr>
        <w:t xml:space="preserve">, bydlištěm </w:t>
      </w:r>
      <w:r w:rsidR="00A8776F">
        <w:rPr>
          <w:rFonts w:ascii="Times New Roman" w:hAnsi="Times New Roman" w:cs="Times New Roman"/>
          <w:bCs/>
          <w:sz w:val="24"/>
          <w:szCs w:val="24"/>
        </w:rPr>
        <w:t>XXXXXXXXXXXXX.</w:t>
      </w:r>
    </w:p>
    <w:p w14:paraId="66C5347B" w14:textId="77777777" w:rsidR="00931E89" w:rsidRPr="006B704F" w:rsidRDefault="00931E89" w:rsidP="004C1176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937304" w14:textId="77777777" w:rsidR="00995670" w:rsidRDefault="00995670" w:rsidP="0099567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670">
        <w:rPr>
          <w:rFonts w:ascii="Times New Roman" w:hAnsi="Times New Roman" w:cs="Times New Roman"/>
          <w:b/>
          <w:sz w:val="24"/>
          <w:szCs w:val="24"/>
          <w:u w:val="single"/>
        </w:rPr>
        <w:t>Účel</w:t>
      </w:r>
    </w:p>
    <w:p w14:paraId="71B054BD" w14:textId="5CF86017" w:rsidR="00995670" w:rsidRPr="00995670" w:rsidRDefault="00995670" w:rsidP="00995670">
      <w:pPr>
        <w:pStyle w:val="Bezmezer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Postupné s</w:t>
      </w:r>
      <w:r w:rsidRPr="00995670">
        <w:rPr>
          <w:rFonts w:ascii="Times New Roman" w:hAnsi="Times New Roman" w:cs="Times New Roman"/>
          <w:bCs/>
          <w:sz w:val="24"/>
          <w:szCs w:val="24"/>
        </w:rPr>
        <w:t>celování území.</w:t>
      </w:r>
    </w:p>
    <w:p w14:paraId="4EDB8515" w14:textId="77777777" w:rsidR="006B704F" w:rsidRDefault="006B704F" w:rsidP="004C1176">
      <w:pPr>
        <w:pStyle w:val="Bezmezer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F8689FF" w14:textId="518E2EE5" w:rsidR="00631D1F" w:rsidRPr="00631D1F" w:rsidRDefault="00631D1F" w:rsidP="004C1176">
      <w:pPr>
        <w:pStyle w:val="Bezmez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31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Informace</w:t>
      </w:r>
    </w:p>
    <w:p w14:paraId="4EF6D865" w14:textId="27FFD37D" w:rsidR="00631D1F" w:rsidRPr="00631D1F" w:rsidRDefault="00631D1F" w:rsidP="004C1176">
      <w:pPr>
        <w:pStyle w:val="Bezmezer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1D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Vlastník Předmětu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nabídl městu všechny výše uvedené pozemky vyjma pozemku parc.č. 1641/4, k.ú. Bartovice, obec Ostrava. Tento pozemek byl vlastníkem doplněn dodatečně, a to pouze telefonicky.</w:t>
      </w:r>
    </w:p>
    <w:p w14:paraId="769FB467" w14:textId="77777777" w:rsidR="00631D1F" w:rsidRPr="003A5F5D" w:rsidRDefault="00631D1F" w:rsidP="004C1176">
      <w:pPr>
        <w:pStyle w:val="Bezmezer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AF7E653" w14:textId="77777777" w:rsidR="005C27D9" w:rsidRPr="00251C3F" w:rsidRDefault="005C27D9" w:rsidP="004C11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C3F">
        <w:rPr>
          <w:rFonts w:ascii="Times New Roman" w:hAnsi="Times New Roman" w:cs="Times New Roman"/>
          <w:b/>
          <w:bCs/>
          <w:sz w:val="24"/>
          <w:szCs w:val="24"/>
          <w:u w:val="single"/>
        </w:rPr>
        <w:t>Cena</w:t>
      </w:r>
    </w:p>
    <w:p w14:paraId="385C90F7" w14:textId="7DBF356F" w:rsidR="00A91545" w:rsidRPr="00251C3F" w:rsidRDefault="00A91545" w:rsidP="00A91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C3F">
        <w:rPr>
          <w:rFonts w:ascii="Times New Roman" w:hAnsi="Times New Roman" w:cs="Times New Roman"/>
          <w:sz w:val="24"/>
          <w:szCs w:val="24"/>
        </w:rPr>
        <w:t>P</w:t>
      </w:r>
      <w:r w:rsidR="00B904C6" w:rsidRPr="00251C3F">
        <w:rPr>
          <w:rFonts w:ascii="Times New Roman" w:hAnsi="Times New Roman" w:cs="Times New Roman"/>
          <w:sz w:val="24"/>
          <w:szCs w:val="24"/>
        </w:rPr>
        <w:t>ředmět</w:t>
      </w:r>
      <w:r w:rsidRPr="00251C3F">
        <w:rPr>
          <w:rFonts w:ascii="Times New Roman" w:hAnsi="Times New Roman" w:cs="Times New Roman"/>
          <w:sz w:val="24"/>
          <w:szCs w:val="24"/>
        </w:rPr>
        <w:t xml:space="preserve"> je oceněn ve znaleckém posudku č. </w:t>
      </w:r>
      <w:r w:rsidR="00251C3F" w:rsidRPr="00251C3F">
        <w:rPr>
          <w:rFonts w:ascii="Times New Roman" w:hAnsi="Times New Roman" w:cs="Times New Roman"/>
          <w:sz w:val="24"/>
          <w:szCs w:val="24"/>
        </w:rPr>
        <w:t>012151/2026</w:t>
      </w:r>
      <w:r w:rsidRPr="00251C3F">
        <w:rPr>
          <w:rFonts w:ascii="Times New Roman" w:hAnsi="Times New Roman" w:cs="Times New Roman"/>
          <w:sz w:val="24"/>
          <w:szCs w:val="24"/>
        </w:rPr>
        <w:t xml:space="preserve"> ze dne </w:t>
      </w:r>
      <w:r w:rsidR="00251C3F" w:rsidRPr="00251C3F">
        <w:rPr>
          <w:rFonts w:ascii="Times New Roman" w:hAnsi="Times New Roman" w:cs="Times New Roman"/>
          <w:sz w:val="24"/>
          <w:szCs w:val="24"/>
        </w:rPr>
        <w:t>25. 2.</w:t>
      </w:r>
      <w:r w:rsidRPr="00251C3F">
        <w:rPr>
          <w:rFonts w:ascii="Times New Roman" w:hAnsi="Times New Roman" w:cs="Times New Roman"/>
          <w:sz w:val="24"/>
          <w:szCs w:val="24"/>
        </w:rPr>
        <w:t xml:space="preserve"> 2026 znalce </w:t>
      </w:r>
      <w:r w:rsidRPr="00251C3F">
        <w:rPr>
          <w:rFonts w:ascii="Times New Roman" w:hAnsi="Times New Roman" w:cs="Times New Roman"/>
          <w:sz w:val="24"/>
          <w:szCs w:val="24"/>
        </w:rPr>
        <w:br/>
      </w:r>
      <w:r w:rsidR="00A8776F">
        <w:rPr>
          <w:rFonts w:ascii="Times New Roman" w:hAnsi="Times New Roman" w:cs="Times New Roman"/>
          <w:sz w:val="24"/>
          <w:szCs w:val="24"/>
        </w:rPr>
        <w:t>XXXXXXXXXXXXX</w:t>
      </w:r>
      <w:r w:rsidRPr="00251C3F">
        <w:rPr>
          <w:rFonts w:ascii="Times New Roman" w:hAnsi="Times New Roman" w:cs="Times New Roman"/>
          <w:sz w:val="24"/>
          <w:szCs w:val="24"/>
        </w:rPr>
        <w:t xml:space="preserve"> cenou obvyklou v</w:t>
      </w:r>
      <w:r w:rsidR="008F535A" w:rsidRPr="00251C3F">
        <w:rPr>
          <w:rFonts w:ascii="Times New Roman" w:hAnsi="Times New Roman" w:cs="Times New Roman"/>
          <w:sz w:val="24"/>
          <w:szCs w:val="24"/>
        </w:rPr>
        <w:t xml:space="preserve"> celkové</w:t>
      </w:r>
      <w:r w:rsidRPr="00251C3F">
        <w:rPr>
          <w:rFonts w:ascii="Times New Roman" w:hAnsi="Times New Roman" w:cs="Times New Roman"/>
          <w:sz w:val="24"/>
          <w:szCs w:val="24"/>
        </w:rPr>
        <w:t xml:space="preserve"> výši</w:t>
      </w:r>
      <w:r w:rsidRPr="00251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C3F" w:rsidRPr="00251C3F">
        <w:rPr>
          <w:rFonts w:ascii="Times New Roman" w:hAnsi="Times New Roman" w:cs="Times New Roman"/>
          <w:b/>
          <w:bCs/>
          <w:sz w:val="24"/>
          <w:szCs w:val="24"/>
        </w:rPr>
        <w:t>129</w:t>
      </w:r>
      <w:r w:rsidRPr="00251C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1C3F" w:rsidRPr="00251C3F">
        <w:rPr>
          <w:rFonts w:ascii="Times New Roman" w:hAnsi="Times New Roman" w:cs="Times New Roman"/>
          <w:b/>
          <w:bCs/>
          <w:sz w:val="24"/>
          <w:szCs w:val="24"/>
        </w:rPr>
        <w:t>270</w:t>
      </w:r>
      <w:r w:rsidRPr="00251C3F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251C3F">
        <w:rPr>
          <w:rFonts w:ascii="Times New Roman" w:hAnsi="Times New Roman" w:cs="Times New Roman"/>
          <w:sz w:val="24"/>
          <w:szCs w:val="24"/>
        </w:rPr>
        <w:t xml:space="preserve">, přičemž cena </w:t>
      </w:r>
      <w:r w:rsidR="00251C3F" w:rsidRPr="00251C3F">
        <w:rPr>
          <w:rFonts w:ascii="Times New Roman" w:hAnsi="Times New Roman" w:cs="Times New Roman"/>
          <w:sz w:val="24"/>
          <w:szCs w:val="24"/>
        </w:rPr>
        <w:t>jednotlivých pozemků je následující:</w:t>
      </w:r>
    </w:p>
    <w:p w14:paraId="205AB95B" w14:textId="45AFBA0F" w:rsidR="00251C3F" w:rsidRPr="00251C3F" w:rsidRDefault="00251C3F" w:rsidP="00251C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C3F">
        <w:rPr>
          <w:rFonts w:ascii="Times New Roman" w:hAnsi="Times New Roman" w:cs="Times New Roman"/>
          <w:sz w:val="24"/>
          <w:szCs w:val="24"/>
        </w:rPr>
        <w:t>parc.č. 1612/12</w:t>
      </w:r>
      <w:r w:rsidRPr="00251C3F">
        <w:rPr>
          <w:rFonts w:ascii="Times New Roman" w:hAnsi="Times New Roman" w:cs="Times New Roman"/>
          <w:sz w:val="24"/>
          <w:szCs w:val="24"/>
        </w:rPr>
        <w:tab/>
      </w:r>
      <w:r w:rsidRPr="00251C3F">
        <w:rPr>
          <w:rFonts w:ascii="Times New Roman" w:hAnsi="Times New Roman" w:cs="Times New Roman"/>
          <w:sz w:val="24"/>
          <w:szCs w:val="24"/>
        </w:rPr>
        <w:tab/>
      </w:r>
      <w:r w:rsidRPr="00251C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1C3F">
        <w:rPr>
          <w:rFonts w:ascii="Times New Roman" w:hAnsi="Times New Roman" w:cs="Times New Roman"/>
          <w:sz w:val="24"/>
          <w:szCs w:val="24"/>
        </w:rPr>
        <w:t>7.360 Kč,</w:t>
      </w:r>
    </w:p>
    <w:p w14:paraId="19DA9517" w14:textId="6B259DF6" w:rsidR="00251C3F" w:rsidRDefault="00251C3F" w:rsidP="00251C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C3F">
        <w:rPr>
          <w:rFonts w:ascii="Times New Roman" w:hAnsi="Times New Roman" w:cs="Times New Roman"/>
          <w:sz w:val="24"/>
          <w:szCs w:val="24"/>
        </w:rPr>
        <w:t>parc.č. 1612/16</w:t>
      </w:r>
      <w:r w:rsidRPr="00251C3F">
        <w:rPr>
          <w:rFonts w:ascii="Times New Roman" w:hAnsi="Times New Roman" w:cs="Times New Roman"/>
          <w:sz w:val="24"/>
          <w:szCs w:val="24"/>
        </w:rPr>
        <w:tab/>
      </w:r>
      <w:r w:rsidRPr="00251C3F">
        <w:rPr>
          <w:rFonts w:ascii="Times New Roman" w:hAnsi="Times New Roman" w:cs="Times New Roman"/>
          <w:sz w:val="24"/>
          <w:szCs w:val="24"/>
        </w:rPr>
        <w:tab/>
      </w:r>
      <w:r w:rsidRPr="00251C3F">
        <w:rPr>
          <w:rFonts w:ascii="Times New Roman" w:hAnsi="Times New Roman" w:cs="Times New Roman"/>
          <w:sz w:val="24"/>
          <w:szCs w:val="24"/>
        </w:rPr>
        <w:tab/>
        <w:t>65.510 Kč,</w:t>
      </w:r>
    </w:p>
    <w:p w14:paraId="6A3A6F79" w14:textId="2F9AB76B" w:rsidR="00251C3F" w:rsidRDefault="00251C3F" w:rsidP="00251C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parc.č. 1612/19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51.310 Kč,</w:t>
      </w:r>
    </w:p>
    <w:p w14:paraId="6059A5B4" w14:textId="680D969C" w:rsidR="00251C3F" w:rsidRPr="00251C3F" w:rsidRDefault="00251C3F" w:rsidP="00251C3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parc.č. 1641/4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5.090 Kč.</w:t>
      </w:r>
    </w:p>
    <w:p w14:paraId="6A69E771" w14:textId="77777777" w:rsidR="00A91545" w:rsidRPr="003A5F5D" w:rsidRDefault="00A91545" w:rsidP="004C117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C08BF9" w14:textId="21197309" w:rsidR="00E41FD2" w:rsidRPr="00DA1A99" w:rsidRDefault="00E41FD2" w:rsidP="004C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99">
        <w:rPr>
          <w:rFonts w:ascii="Times New Roman" w:hAnsi="Times New Roman" w:cs="Times New Roman"/>
          <w:sz w:val="24"/>
          <w:szCs w:val="24"/>
        </w:rPr>
        <w:t>Znalecký posudek je k dispozici na odboru majetkovém MMO.</w:t>
      </w:r>
    </w:p>
    <w:p w14:paraId="0C1390F1" w14:textId="77777777" w:rsidR="00ED32FF" w:rsidRDefault="00ED32FF" w:rsidP="004C11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96644" w14:textId="4E32C099" w:rsidR="00DA1A99" w:rsidRPr="00DA1A99" w:rsidRDefault="00DA1A99" w:rsidP="004C11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A99">
        <w:rPr>
          <w:rFonts w:ascii="Times New Roman" w:hAnsi="Times New Roman" w:cs="Times New Roman"/>
          <w:b/>
          <w:bCs/>
          <w:sz w:val="24"/>
          <w:szCs w:val="24"/>
        </w:rPr>
        <w:t xml:space="preserve">Na základě jednání odboru majetkového s vlastníkem Předmětu </w:t>
      </w:r>
      <w:r w:rsidR="007E4157">
        <w:rPr>
          <w:rFonts w:ascii="Times New Roman" w:hAnsi="Times New Roman" w:cs="Times New Roman"/>
          <w:b/>
          <w:bCs/>
          <w:sz w:val="24"/>
          <w:szCs w:val="24"/>
        </w:rPr>
        <w:t>byla</w:t>
      </w:r>
      <w:r w:rsidRPr="00DA1A99">
        <w:rPr>
          <w:rFonts w:ascii="Times New Roman" w:hAnsi="Times New Roman" w:cs="Times New Roman"/>
          <w:b/>
          <w:bCs/>
          <w:sz w:val="24"/>
          <w:szCs w:val="24"/>
        </w:rPr>
        <w:t xml:space="preserve"> sjednaná </w:t>
      </w:r>
      <w:r w:rsidR="007E4157">
        <w:rPr>
          <w:rFonts w:ascii="Times New Roman" w:hAnsi="Times New Roman" w:cs="Times New Roman"/>
          <w:b/>
          <w:bCs/>
          <w:sz w:val="24"/>
          <w:szCs w:val="24"/>
        </w:rPr>
        <w:t>kupní cena v</w:t>
      </w:r>
      <w:r w:rsidRPr="00DA1A99">
        <w:rPr>
          <w:rFonts w:ascii="Times New Roman" w:hAnsi="Times New Roman" w:cs="Times New Roman"/>
          <w:b/>
          <w:bCs/>
          <w:sz w:val="24"/>
          <w:szCs w:val="24"/>
        </w:rPr>
        <w:t xml:space="preserve"> celkové výši </w:t>
      </w:r>
      <w:r w:rsidRPr="00DA1A99">
        <w:rPr>
          <w:rFonts w:ascii="Times New Roman" w:hAnsi="Times New Roman" w:cs="Times New Roman"/>
          <w:b/>
          <w:bCs/>
          <w:sz w:val="24"/>
          <w:szCs w:val="24"/>
          <w:u w:val="single"/>
        </w:rPr>
        <w:t>70.000 Kč</w:t>
      </w:r>
      <w:r w:rsidRPr="00DA1A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98B467" w14:textId="77777777" w:rsidR="00DA1A99" w:rsidRPr="00DA1A99" w:rsidRDefault="00DA1A99" w:rsidP="004C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56A52" w14:textId="2CA47CA2" w:rsidR="00DA1A99" w:rsidRDefault="00DA1A99" w:rsidP="004C11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A99">
        <w:rPr>
          <w:rFonts w:ascii="Times New Roman" w:hAnsi="Times New Roman" w:cs="Times New Roman"/>
          <w:b/>
          <w:bCs/>
          <w:sz w:val="24"/>
          <w:szCs w:val="24"/>
          <w:u w:val="single"/>
        </w:rPr>
        <w:t>Rozdíl mezi cenou sjednanou a cenou obvyklou činí 59.270 Kč ve prospěch statutárního města Ostrava.</w:t>
      </w:r>
    </w:p>
    <w:p w14:paraId="52A06010" w14:textId="77777777" w:rsidR="007E4157" w:rsidRPr="00DA1A99" w:rsidRDefault="007E4157" w:rsidP="004C11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B21D1A" w14:textId="139ECDF8" w:rsidR="0044631D" w:rsidRPr="00DA1A99" w:rsidRDefault="0044631D" w:rsidP="004463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1A99">
        <w:rPr>
          <w:rFonts w:ascii="Times New Roman" w:hAnsi="Times New Roman" w:cs="Times New Roman"/>
          <w:sz w:val="24"/>
          <w:szCs w:val="24"/>
        </w:rPr>
        <w:t>V souladu se zákonem č. 320/2017 Sb., o finanční kontrole ve veřejné správě a o změně některých zákonů (zákon o finanční kontrole), ve znění pozdějších předpisů, byla provedena předběžná řídící kontrola před vznikem závazku. Kupní cena bude uhrazena odborem majetkovým z rozpočtu pro rok 2026.</w:t>
      </w:r>
    </w:p>
    <w:p w14:paraId="7C693873" w14:textId="77777777" w:rsidR="0044631D" w:rsidRPr="003A5F5D" w:rsidRDefault="0044631D" w:rsidP="0044631D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1508D1" w14:textId="7A79DFEA" w:rsidR="0042036F" w:rsidRPr="007C4EB1" w:rsidRDefault="0042036F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4EB1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Stanoviska</w:t>
      </w:r>
    </w:p>
    <w:p w14:paraId="592DFAA9" w14:textId="45EEBAD9" w:rsidR="003A1B3D" w:rsidRPr="003A1B3D" w:rsidRDefault="00843967" w:rsidP="003A1B3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43967">
        <w:rPr>
          <w:rFonts w:ascii="Times New Roman" w:hAnsi="Times New Roman" w:cs="Times New Roman"/>
          <w:b/>
          <w:bCs/>
          <w:sz w:val="24"/>
          <w:szCs w:val="24"/>
          <w:u w:val="single"/>
        </w:rPr>
        <w:t>Rada</w:t>
      </w:r>
      <w:r w:rsidR="003F7DCA" w:rsidRPr="008439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městského obvodu </w:t>
      </w:r>
      <w:r w:rsidRPr="00843967">
        <w:rPr>
          <w:rFonts w:ascii="Times New Roman" w:hAnsi="Times New Roman" w:cs="Times New Roman"/>
          <w:b/>
          <w:bCs/>
          <w:sz w:val="24"/>
          <w:szCs w:val="24"/>
          <w:u w:val="single"/>
        </w:rPr>
        <w:t>Radvanice a Bartovice</w:t>
      </w:r>
      <w:r w:rsidR="003F7DCA" w:rsidRPr="008439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="003F7DCA" w:rsidRPr="00843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7A89" w:rsidRPr="00843967">
        <w:rPr>
          <w:rFonts w:ascii="Times New Roman" w:hAnsi="Times New Roman" w:cs="Times New Roman"/>
          <w:b/>
          <w:bCs/>
          <w:sz w:val="24"/>
          <w:szCs w:val="24"/>
        </w:rPr>
        <w:t xml:space="preserve">souhlasí s výkupem </w:t>
      </w:r>
      <w:r w:rsidR="00F70717" w:rsidRPr="00843967">
        <w:rPr>
          <w:rFonts w:ascii="Times New Roman" w:hAnsi="Times New Roman" w:cs="Times New Roman"/>
          <w:b/>
          <w:bCs/>
          <w:sz w:val="24"/>
          <w:szCs w:val="24"/>
        </w:rPr>
        <w:t>Předmětu</w:t>
      </w:r>
      <w:r w:rsidR="00EA77AB" w:rsidRPr="00843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77AB" w:rsidRPr="0084396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77AB" w:rsidRPr="00843967">
        <w:rPr>
          <w:rFonts w:ascii="Times New Roman" w:hAnsi="Times New Roman" w:cs="Times New Roman"/>
          <w:sz w:val="24"/>
          <w:szCs w:val="24"/>
        </w:rPr>
        <w:t>i s</w:t>
      </w:r>
      <w:r w:rsidR="00B661FE">
        <w:rPr>
          <w:rFonts w:ascii="Times New Roman" w:hAnsi="Times New Roman" w:cs="Times New Roman"/>
          <w:sz w:val="24"/>
          <w:szCs w:val="24"/>
        </w:rPr>
        <w:t xml:space="preserve"> jejich </w:t>
      </w:r>
      <w:r w:rsidR="00EA77AB" w:rsidRPr="00843967">
        <w:rPr>
          <w:rFonts w:ascii="Times New Roman" w:hAnsi="Times New Roman" w:cs="Times New Roman"/>
          <w:sz w:val="24"/>
          <w:szCs w:val="24"/>
        </w:rPr>
        <w:t>následným svěřením</w:t>
      </w:r>
      <w:r w:rsidR="00F70717" w:rsidRPr="008439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B3D" w:rsidRPr="003A1B3D">
        <w:rPr>
          <w:rFonts w:ascii="Times New Roman" w:hAnsi="Times New Roman" w:cs="Times New Roman"/>
          <w:sz w:val="24"/>
          <w:szCs w:val="24"/>
        </w:rPr>
        <w:t xml:space="preserve">Městský obvod podporuje výkup </w:t>
      </w:r>
      <w:r w:rsidR="003A1B3D">
        <w:rPr>
          <w:rFonts w:ascii="Times New Roman" w:hAnsi="Times New Roman" w:cs="Times New Roman"/>
          <w:sz w:val="24"/>
          <w:szCs w:val="24"/>
        </w:rPr>
        <w:t>Předmětu</w:t>
      </w:r>
      <w:r w:rsidR="003A1B3D" w:rsidRPr="003A1B3D">
        <w:rPr>
          <w:rFonts w:ascii="Times New Roman" w:hAnsi="Times New Roman" w:cs="Times New Roman"/>
          <w:sz w:val="24"/>
          <w:szCs w:val="24"/>
        </w:rPr>
        <w:t>, jehož účelem je postupné scelování území a vytvoření předpokladů pro jeho budoucí koncepční využití.</w:t>
      </w:r>
      <w:r w:rsidR="003A1B3D">
        <w:rPr>
          <w:rFonts w:ascii="Times New Roman" w:hAnsi="Times New Roman" w:cs="Times New Roman"/>
          <w:sz w:val="24"/>
          <w:szCs w:val="24"/>
        </w:rPr>
        <w:t xml:space="preserve"> </w:t>
      </w:r>
      <w:r w:rsidR="003A1B3D" w:rsidRPr="003A1B3D">
        <w:rPr>
          <w:rFonts w:ascii="Times New Roman" w:hAnsi="Times New Roman" w:cs="Times New Roman"/>
          <w:sz w:val="24"/>
          <w:szCs w:val="24"/>
        </w:rPr>
        <w:t xml:space="preserve">Zároveň však konstatuje, že v současné době nedisponuje finančními prostředky ve svém rozpočtu, které by umožnily realizaci tohoto výkupu. S ohledem na objem disponibilních zdrojů a nutnost zajištění jiných prioritních výdajů obvodu není možné tuto investici financovat </w:t>
      </w:r>
      <w:r w:rsidR="003A1B3D">
        <w:rPr>
          <w:rFonts w:ascii="Times New Roman" w:hAnsi="Times New Roman" w:cs="Times New Roman"/>
          <w:sz w:val="24"/>
          <w:szCs w:val="24"/>
        </w:rPr>
        <w:br/>
      </w:r>
      <w:r w:rsidR="003A1B3D" w:rsidRPr="003A1B3D">
        <w:rPr>
          <w:rFonts w:ascii="Times New Roman" w:hAnsi="Times New Roman" w:cs="Times New Roman"/>
          <w:sz w:val="24"/>
          <w:szCs w:val="24"/>
        </w:rPr>
        <w:t>z rozpočtu městského obvodu, aniž by došlo k omezení základních funkcí a plánovaných akcí.</w:t>
      </w:r>
    </w:p>
    <w:p w14:paraId="215E5AAD" w14:textId="7282E1E8" w:rsidR="003A1B3D" w:rsidRPr="003A1B3D" w:rsidRDefault="003A1B3D" w:rsidP="003A1B3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A1B3D">
        <w:rPr>
          <w:rFonts w:ascii="Times New Roman" w:hAnsi="Times New Roman" w:cs="Times New Roman"/>
          <w:sz w:val="24"/>
          <w:szCs w:val="24"/>
        </w:rPr>
        <w:t xml:space="preserve">Městský obvod zároveň vnímá výhodnost navržené kupní ceny, která je nižší než cena v místě a čase obvyklá stanovená znaleckým posudkem, což představuje hospodárné nakládání </w:t>
      </w:r>
      <w:r>
        <w:rPr>
          <w:rFonts w:ascii="Times New Roman" w:hAnsi="Times New Roman" w:cs="Times New Roman"/>
          <w:sz w:val="24"/>
          <w:szCs w:val="24"/>
        </w:rPr>
        <w:br/>
      </w:r>
      <w:r w:rsidRPr="003A1B3D">
        <w:rPr>
          <w:rFonts w:ascii="Times New Roman" w:hAnsi="Times New Roman" w:cs="Times New Roman"/>
          <w:sz w:val="24"/>
          <w:szCs w:val="24"/>
        </w:rPr>
        <w:t>s majetkem města.</w:t>
      </w:r>
    </w:p>
    <w:p w14:paraId="36AFBD15" w14:textId="77777777" w:rsidR="003A1B3D" w:rsidRPr="003A1B3D" w:rsidRDefault="003A1B3D" w:rsidP="003A1B3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A1B3D">
        <w:rPr>
          <w:rFonts w:ascii="Times New Roman" w:hAnsi="Times New Roman" w:cs="Times New Roman"/>
          <w:b/>
          <w:bCs/>
          <w:sz w:val="24"/>
          <w:szCs w:val="24"/>
        </w:rPr>
        <w:t>Návrh dalšího využití:</w:t>
      </w:r>
    </w:p>
    <w:p w14:paraId="0EF59E95" w14:textId="77777777" w:rsidR="003A1B3D" w:rsidRPr="003A1B3D" w:rsidRDefault="003A1B3D" w:rsidP="003A1B3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A1B3D">
        <w:rPr>
          <w:rFonts w:ascii="Times New Roman" w:hAnsi="Times New Roman" w:cs="Times New Roman"/>
          <w:sz w:val="24"/>
          <w:szCs w:val="24"/>
        </w:rPr>
        <w:t>Po realizaci výkupu městský obvod předpokládá:</w:t>
      </w:r>
    </w:p>
    <w:p w14:paraId="7FD16655" w14:textId="77777777" w:rsidR="003A1B3D" w:rsidRPr="003A1B3D" w:rsidRDefault="003A1B3D" w:rsidP="003A1B3D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B3D">
        <w:rPr>
          <w:rFonts w:ascii="Times New Roman" w:hAnsi="Times New Roman" w:cs="Times New Roman"/>
          <w:sz w:val="24"/>
          <w:szCs w:val="24"/>
        </w:rPr>
        <w:t xml:space="preserve">postupné scelování území a jeho majetkoprávní přípravu pro budoucí využití, </w:t>
      </w:r>
    </w:p>
    <w:p w14:paraId="1F4FD187" w14:textId="222181A3" w:rsidR="003A1B3D" w:rsidRPr="003A1B3D" w:rsidRDefault="003A1B3D" w:rsidP="003A1B3D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B3D">
        <w:rPr>
          <w:rFonts w:ascii="Times New Roman" w:hAnsi="Times New Roman" w:cs="Times New Roman"/>
          <w:sz w:val="24"/>
          <w:szCs w:val="24"/>
        </w:rPr>
        <w:t xml:space="preserve">prověření možností využití v návaznosti na územní plán a limity vyplývající </w:t>
      </w:r>
      <w:r>
        <w:rPr>
          <w:rFonts w:ascii="Times New Roman" w:hAnsi="Times New Roman" w:cs="Times New Roman"/>
          <w:sz w:val="24"/>
          <w:szCs w:val="24"/>
        </w:rPr>
        <w:br/>
      </w:r>
      <w:r w:rsidRPr="003A1B3D">
        <w:rPr>
          <w:rFonts w:ascii="Times New Roman" w:hAnsi="Times New Roman" w:cs="Times New Roman"/>
          <w:sz w:val="24"/>
          <w:szCs w:val="24"/>
        </w:rPr>
        <w:t xml:space="preserve">ze stanovisek dotčených orgánů, </w:t>
      </w:r>
    </w:p>
    <w:p w14:paraId="5425EB41" w14:textId="77777777" w:rsidR="003A1B3D" w:rsidRPr="003A1B3D" w:rsidRDefault="003A1B3D" w:rsidP="003A1B3D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B3D">
        <w:rPr>
          <w:rFonts w:ascii="Times New Roman" w:hAnsi="Times New Roman" w:cs="Times New Roman"/>
          <w:sz w:val="24"/>
          <w:szCs w:val="24"/>
        </w:rPr>
        <w:t>využití pozemků jako územní rezervy pro budoucí rozvojové záměry (např. veřejná infrastruktura, zeleň či jiné veřejně prospěšné účely).</w:t>
      </w:r>
    </w:p>
    <w:p w14:paraId="09260032" w14:textId="77777777" w:rsidR="003A1B3D" w:rsidRPr="00843967" w:rsidRDefault="003A1B3D" w:rsidP="003128B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5E4DD02" w14:textId="77777777" w:rsidR="003F7DCA" w:rsidRPr="003A5F5D" w:rsidRDefault="003F7DCA" w:rsidP="004C1176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28F7B1" w14:textId="31CC77D7" w:rsidR="00B15A29" w:rsidRPr="007C4EB1" w:rsidRDefault="00CE1142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E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 územního plánování a stavebního </w:t>
      </w:r>
      <w:r w:rsidR="00B15A29" w:rsidRPr="007C4EB1">
        <w:rPr>
          <w:rFonts w:ascii="Times New Roman" w:hAnsi="Times New Roman" w:cs="Times New Roman"/>
          <w:b/>
          <w:bCs/>
          <w:sz w:val="24"/>
          <w:szCs w:val="24"/>
          <w:u w:val="single"/>
        </w:rPr>
        <w:t>řádu</w:t>
      </w:r>
      <w:r w:rsidR="00B15A29" w:rsidRPr="007C4EB1">
        <w:rPr>
          <w:rFonts w:ascii="Times New Roman" w:hAnsi="Times New Roman" w:cs="Times New Roman"/>
          <w:sz w:val="24"/>
          <w:szCs w:val="24"/>
        </w:rPr>
        <w:t xml:space="preserve"> – </w:t>
      </w:r>
      <w:r w:rsidR="00191481" w:rsidRPr="007C4EB1">
        <w:rPr>
          <w:rFonts w:ascii="Times New Roman" w:hAnsi="Times New Roman" w:cs="Times New Roman"/>
          <w:sz w:val="24"/>
          <w:szCs w:val="24"/>
        </w:rPr>
        <w:t xml:space="preserve">dle územního plánu Ostravy je </w:t>
      </w:r>
      <w:r w:rsidR="007C4EB1">
        <w:rPr>
          <w:rFonts w:ascii="Times New Roman" w:hAnsi="Times New Roman" w:cs="Times New Roman"/>
          <w:sz w:val="24"/>
          <w:szCs w:val="24"/>
        </w:rPr>
        <w:t>pozemek parc.č. 1612/12, k.ú. Bartovice, obec Ostrava součástí plochy se způsobem využití</w:t>
      </w:r>
      <w:r w:rsidR="00191481" w:rsidRPr="007C4EB1">
        <w:rPr>
          <w:rFonts w:ascii="Times New Roman" w:hAnsi="Times New Roman" w:cs="Times New Roman"/>
          <w:sz w:val="24"/>
          <w:szCs w:val="24"/>
        </w:rPr>
        <w:t xml:space="preserve"> „</w:t>
      </w:r>
      <w:r w:rsidR="007C4EB1">
        <w:rPr>
          <w:rFonts w:ascii="Times New Roman" w:hAnsi="Times New Roman" w:cs="Times New Roman"/>
          <w:sz w:val="24"/>
          <w:szCs w:val="24"/>
        </w:rPr>
        <w:t>Louky</w:t>
      </w:r>
      <w:r w:rsidR="00191481" w:rsidRPr="007C4EB1">
        <w:rPr>
          <w:rFonts w:ascii="Times New Roman" w:hAnsi="Times New Roman" w:cs="Times New Roman"/>
          <w:sz w:val="24"/>
          <w:szCs w:val="24"/>
        </w:rPr>
        <w:t>“.</w:t>
      </w:r>
      <w:r w:rsidR="007C4EB1">
        <w:rPr>
          <w:rFonts w:ascii="Times New Roman" w:hAnsi="Times New Roman" w:cs="Times New Roman"/>
          <w:sz w:val="24"/>
          <w:szCs w:val="24"/>
        </w:rPr>
        <w:t xml:space="preserve"> Pozemek parc.č. 1612/16, k.ú. Bartovice, obec Ostrava je součástí plochy se způsobem využití „Krajinná zeleň“. Pozemek parc.č. 1612/19</w:t>
      </w:r>
      <w:r w:rsidR="00DD0871">
        <w:rPr>
          <w:rFonts w:ascii="Times New Roman" w:hAnsi="Times New Roman" w:cs="Times New Roman"/>
          <w:sz w:val="24"/>
          <w:szCs w:val="24"/>
        </w:rPr>
        <w:t xml:space="preserve"> a parc.č. 1641/4, oba</w:t>
      </w:r>
      <w:r w:rsidR="007C4EB1">
        <w:rPr>
          <w:rFonts w:ascii="Times New Roman" w:hAnsi="Times New Roman" w:cs="Times New Roman"/>
          <w:sz w:val="24"/>
          <w:szCs w:val="24"/>
        </w:rPr>
        <w:t xml:space="preserve"> k.ú. Bartovice, obec Ostrava j</w:t>
      </w:r>
      <w:r w:rsidR="00DD0871">
        <w:rPr>
          <w:rFonts w:ascii="Times New Roman" w:hAnsi="Times New Roman" w:cs="Times New Roman"/>
          <w:sz w:val="24"/>
          <w:szCs w:val="24"/>
        </w:rPr>
        <w:t>sou</w:t>
      </w:r>
      <w:r w:rsidR="007C4EB1">
        <w:rPr>
          <w:rFonts w:ascii="Times New Roman" w:hAnsi="Times New Roman" w:cs="Times New Roman"/>
          <w:sz w:val="24"/>
          <w:szCs w:val="24"/>
        </w:rPr>
        <w:t xml:space="preserve"> součástí plochy se způsobem využití „Plochy pozemních komunikací (včetně tramvajového pásu)“</w:t>
      </w:r>
      <w:r w:rsidR="00191481" w:rsidRPr="007C4EB1">
        <w:rPr>
          <w:rFonts w:ascii="Times New Roman" w:hAnsi="Times New Roman" w:cs="Times New Roman"/>
          <w:sz w:val="24"/>
          <w:szCs w:val="24"/>
        </w:rPr>
        <w:t xml:space="preserve"> K dané věci </w:t>
      </w:r>
      <w:r w:rsidR="00191481" w:rsidRPr="007C4EB1">
        <w:rPr>
          <w:rFonts w:ascii="Times New Roman" w:hAnsi="Times New Roman" w:cs="Times New Roman"/>
          <w:b/>
          <w:bCs/>
          <w:sz w:val="24"/>
          <w:szCs w:val="24"/>
        </w:rPr>
        <w:t xml:space="preserve">nemá </w:t>
      </w:r>
      <w:r w:rsidR="00191481" w:rsidRPr="007C4EB1">
        <w:rPr>
          <w:rFonts w:ascii="Times New Roman" w:hAnsi="Times New Roman" w:cs="Times New Roman"/>
          <w:sz w:val="24"/>
          <w:szCs w:val="24"/>
        </w:rPr>
        <w:t xml:space="preserve">OÚPaSŘ </w:t>
      </w:r>
      <w:r w:rsidR="00191481" w:rsidRPr="007C4EB1">
        <w:rPr>
          <w:rFonts w:ascii="Times New Roman" w:hAnsi="Times New Roman" w:cs="Times New Roman"/>
          <w:b/>
          <w:bCs/>
          <w:sz w:val="24"/>
          <w:szCs w:val="24"/>
        </w:rPr>
        <w:t>námitek.</w:t>
      </w:r>
    </w:p>
    <w:p w14:paraId="58C06A46" w14:textId="77777777" w:rsidR="00B15A29" w:rsidRPr="003A5F5D" w:rsidRDefault="00B15A29" w:rsidP="004C1176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29F547" w14:textId="04179C1A" w:rsidR="00CE1142" w:rsidRPr="00B42A58" w:rsidRDefault="00CE1142" w:rsidP="004C117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42A58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strategického rozvoje</w:t>
      </w:r>
      <w:r w:rsidR="009B4300" w:rsidRPr="00B42A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325E7F" w:rsidRPr="00B42A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 </w:t>
      </w:r>
      <w:r w:rsidR="009B4300" w:rsidRPr="00B42A58">
        <w:rPr>
          <w:rFonts w:ascii="Times New Roman" w:hAnsi="Times New Roman" w:cs="Times New Roman"/>
          <w:b/>
          <w:bCs/>
          <w:sz w:val="24"/>
          <w:szCs w:val="24"/>
          <w:u w:val="single"/>
        </w:rPr>
        <w:t>investiční</w:t>
      </w:r>
      <w:r w:rsidRPr="00B42A58">
        <w:rPr>
          <w:rFonts w:ascii="Times New Roman" w:hAnsi="Times New Roman" w:cs="Times New Roman"/>
          <w:sz w:val="24"/>
          <w:szCs w:val="24"/>
        </w:rPr>
        <w:t xml:space="preserve"> </w:t>
      </w:r>
      <w:r w:rsidR="00824D91" w:rsidRPr="00B42A58">
        <w:rPr>
          <w:rFonts w:ascii="Times New Roman" w:hAnsi="Times New Roman" w:cs="Times New Roman"/>
          <w:sz w:val="24"/>
          <w:szCs w:val="24"/>
        </w:rPr>
        <w:t>–</w:t>
      </w:r>
      <w:r w:rsidR="00603CC4" w:rsidRPr="00B42A58">
        <w:rPr>
          <w:rFonts w:ascii="Times New Roman" w:hAnsi="Times New Roman" w:cs="Times New Roman"/>
          <w:sz w:val="24"/>
          <w:szCs w:val="24"/>
        </w:rPr>
        <w:t xml:space="preserve"> </w:t>
      </w:r>
      <w:r w:rsidR="00603CC4" w:rsidRPr="00B42A58">
        <w:rPr>
          <w:rFonts w:ascii="Times New Roman" w:hAnsi="Times New Roman" w:cs="Times New Roman"/>
          <w:b/>
          <w:bCs/>
          <w:sz w:val="24"/>
          <w:szCs w:val="24"/>
        </w:rPr>
        <w:t>nem</w:t>
      </w:r>
      <w:r w:rsidR="00325E7F" w:rsidRPr="00B42A58">
        <w:rPr>
          <w:rFonts w:ascii="Times New Roman" w:hAnsi="Times New Roman" w:cs="Times New Roman"/>
          <w:b/>
          <w:bCs/>
          <w:sz w:val="24"/>
          <w:szCs w:val="24"/>
        </w:rPr>
        <w:t>ají</w:t>
      </w:r>
      <w:r w:rsidR="00603CC4" w:rsidRPr="00B42A58">
        <w:rPr>
          <w:rFonts w:ascii="Times New Roman" w:hAnsi="Times New Roman" w:cs="Times New Roman"/>
          <w:b/>
          <w:bCs/>
          <w:sz w:val="24"/>
          <w:szCs w:val="24"/>
        </w:rPr>
        <w:t xml:space="preserve"> námitek</w:t>
      </w:r>
      <w:r w:rsidR="00603CC4" w:rsidRPr="00B42A58">
        <w:rPr>
          <w:rFonts w:ascii="Times New Roman" w:hAnsi="Times New Roman" w:cs="Times New Roman"/>
          <w:sz w:val="24"/>
          <w:szCs w:val="24"/>
        </w:rPr>
        <w:t xml:space="preserve"> k výkupu </w:t>
      </w:r>
      <w:r w:rsidR="009B4300" w:rsidRPr="00B42A58">
        <w:rPr>
          <w:rFonts w:ascii="Times New Roman" w:hAnsi="Times New Roman" w:cs="Times New Roman"/>
          <w:sz w:val="24"/>
          <w:szCs w:val="24"/>
        </w:rPr>
        <w:t>Předmětu</w:t>
      </w:r>
      <w:r w:rsidR="00603CC4" w:rsidRPr="00B42A58">
        <w:rPr>
          <w:rFonts w:ascii="Times New Roman" w:hAnsi="Times New Roman" w:cs="Times New Roman"/>
          <w:sz w:val="24"/>
          <w:szCs w:val="24"/>
        </w:rPr>
        <w:t>.</w:t>
      </w:r>
    </w:p>
    <w:p w14:paraId="44E13248" w14:textId="77777777" w:rsidR="003F7DCA" w:rsidRPr="003A5F5D" w:rsidRDefault="003F7DCA" w:rsidP="004C1176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85AD37" w14:textId="6D9230E2" w:rsidR="004864CB" w:rsidRDefault="00CE1142" w:rsidP="004C117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43967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dopravy</w:t>
      </w:r>
      <w:r w:rsidRPr="00843967">
        <w:rPr>
          <w:rFonts w:ascii="Times New Roman" w:hAnsi="Times New Roman" w:cs="Times New Roman"/>
          <w:sz w:val="24"/>
          <w:szCs w:val="24"/>
        </w:rPr>
        <w:t xml:space="preserve"> – </w:t>
      </w:r>
      <w:bookmarkEnd w:id="1"/>
      <w:r w:rsidR="00843967">
        <w:rPr>
          <w:rFonts w:ascii="Times New Roman" w:hAnsi="Times New Roman" w:cs="Times New Roman"/>
          <w:sz w:val="24"/>
          <w:szCs w:val="24"/>
        </w:rPr>
        <w:t xml:space="preserve">z pohledu dopravy </w:t>
      </w:r>
      <w:r w:rsidR="00833F51" w:rsidRPr="00843967">
        <w:rPr>
          <w:rFonts w:ascii="Times New Roman" w:hAnsi="Times New Roman" w:cs="Times New Roman"/>
          <w:b/>
          <w:bCs/>
          <w:sz w:val="24"/>
          <w:szCs w:val="24"/>
        </w:rPr>
        <w:t>doporučuje</w:t>
      </w:r>
      <w:r w:rsidR="00833F51" w:rsidRPr="00843967">
        <w:rPr>
          <w:rFonts w:ascii="Times New Roman" w:hAnsi="Times New Roman" w:cs="Times New Roman"/>
          <w:sz w:val="24"/>
          <w:szCs w:val="24"/>
        </w:rPr>
        <w:t xml:space="preserve"> výkup </w:t>
      </w:r>
      <w:r w:rsidR="00843967">
        <w:rPr>
          <w:rFonts w:ascii="Times New Roman" w:hAnsi="Times New Roman" w:cs="Times New Roman"/>
          <w:sz w:val="24"/>
          <w:szCs w:val="24"/>
        </w:rPr>
        <w:t>pozemku pa</w:t>
      </w:r>
      <w:r w:rsidR="007E4157">
        <w:rPr>
          <w:rFonts w:ascii="Times New Roman" w:hAnsi="Times New Roman" w:cs="Times New Roman"/>
          <w:sz w:val="24"/>
          <w:szCs w:val="24"/>
        </w:rPr>
        <w:t>r</w:t>
      </w:r>
      <w:r w:rsidR="00843967">
        <w:rPr>
          <w:rFonts w:ascii="Times New Roman" w:hAnsi="Times New Roman" w:cs="Times New Roman"/>
          <w:sz w:val="24"/>
          <w:szCs w:val="24"/>
        </w:rPr>
        <w:t xml:space="preserve">c.č. 1612/19, neboť je </w:t>
      </w:r>
      <w:r w:rsidR="00B42A58">
        <w:rPr>
          <w:rFonts w:ascii="Times New Roman" w:hAnsi="Times New Roman" w:cs="Times New Roman"/>
          <w:sz w:val="24"/>
          <w:szCs w:val="24"/>
        </w:rPr>
        <w:br/>
      </w:r>
      <w:r w:rsidR="00843967">
        <w:rPr>
          <w:rFonts w:ascii="Times New Roman" w:hAnsi="Times New Roman" w:cs="Times New Roman"/>
          <w:sz w:val="24"/>
          <w:szCs w:val="24"/>
        </w:rPr>
        <w:t>dle územního plánu zařazen do části označené jako plochy pozemních komunikací, včetně tramvajového pásu</w:t>
      </w:r>
      <w:r w:rsidR="00833F51" w:rsidRPr="00843967">
        <w:rPr>
          <w:rFonts w:ascii="Times New Roman" w:hAnsi="Times New Roman" w:cs="Times New Roman"/>
          <w:sz w:val="24"/>
          <w:szCs w:val="24"/>
        </w:rPr>
        <w:t>.</w:t>
      </w:r>
    </w:p>
    <w:p w14:paraId="6345E5C8" w14:textId="77777777" w:rsidR="002D24B3" w:rsidRDefault="002D24B3" w:rsidP="004C117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11E7382" w14:textId="130CB24B" w:rsidR="002D24B3" w:rsidRDefault="002D24B3" w:rsidP="00ED32F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4B3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ochrany životního prostředí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A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2FF">
        <w:rPr>
          <w:rFonts w:ascii="Times New Roman" w:hAnsi="Times New Roman" w:cs="Times New Roman"/>
          <w:sz w:val="24"/>
          <w:szCs w:val="24"/>
        </w:rPr>
        <w:t xml:space="preserve">vydal k dané věci </w:t>
      </w:r>
      <w:r w:rsidR="00ED32FF" w:rsidRPr="00ED32FF">
        <w:rPr>
          <w:rFonts w:ascii="Times New Roman" w:hAnsi="Times New Roman" w:cs="Times New Roman"/>
          <w:b/>
          <w:bCs/>
          <w:sz w:val="24"/>
          <w:szCs w:val="24"/>
        </w:rPr>
        <w:t>kladné stanovisko</w:t>
      </w:r>
      <w:r w:rsidR="00ED32FF">
        <w:rPr>
          <w:rFonts w:ascii="Times New Roman" w:hAnsi="Times New Roman" w:cs="Times New Roman"/>
          <w:sz w:val="24"/>
          <w:szCs w:val="24"/>
        </w:rPr>
        <w:t xml:space="preserve">. Upozorňuje </w:t>
      </w:r>
      <w:r w:rsidR="00ED32FF">
        <w:rPr>
          <w:rFonts w:ascii="Times New Roman" w:hAnsi="Times New Roman" w:cs="Times New Roman"/>
          <w:sz w:val="24"/>
          <w:szCs w:val="24"/>
        </w:rPr>
        <w:br/>
        <w:t xml:space="preserve">na skutečnost, že se </w:t>
      </w:r>
      <w:r w:rsidR="00B42A58">
        <w:rPr>
          <w:rFonts w:ascii="Times New Roman" w:hAnsi="Times New Roman" w:cs="Times New Roman"/>
          <w:sz w:val="24"/>
          <w:szCs w:val="24"/>
        </w:rPr>
        <w:t xml:space="preserve">Předmět nachází na území údolní nivy, která je významným krajinným prvkem. Využívají se pouze tak (vyjma pozemku parc.č. 1641/4, k.ú. Bartovice, obec Ostrava, na kterém se nachází chodník), aby nebyla narušena jejich obnova a nedošlo k ohrožení </w:t>
      </w:r>
      <w:r w:rsidR="00ED32FF">
        <w:rPr>
          <w:rFonts w:ascii="Times New Roman" w:hAnsi="Times New Roman" w:cs="Times New Roman"/>
          <w:sz w:val="24"/>
          <w:szCs w:val="24"/>
        </w:rPr>
        <w:br/>
      </w:r>
      <w:r w:rsidR="00B42A58">
        <w:rPr>
          <w:rFonts w:ascii="Times New Roman" w:hAnsi="Times New Roman" w:cs="Times New Roman"/>
          <w:sz w:val="24"/>
          <w:szCs w:val="24"/>
        </w:rPr>
        <w:t xml:space="preserve">nebo oslabení jejich ekologicko-stabilizační funkce. Částečně se také nachází v záplavovém území a částečně také v aktivní zóně, kde se nesmí umisťovat, povolovat ani provádět stavby, s výjimkou staveb, taxativně uvedených </w:t>
      </w:r>
      <w:r w:rsidR="00127A66">
        <w:rPr>
          <w:rFonts w:ascii="Times New Roman" w:hAnsi="Times New Roman" w:cs="Times New Roman"/>
          <w:sz w:val="24"/>
          <w:szCs w:val="24"/>
        </w:rPr>
        <w:t xml:space="preserve">v § 67 zákona č. 254/2001 Sb., o vodách a o změně některých zákonů, v platném znění, a to s výjimkou staveb vodních děl, staveb souvisejících </w:t>
      </w:r>
      <w:r w:rsidR="00127A66">
        <w:rPr>
          <w:rFonts w:ascii="Times New Roman" w:hAnsi="Times New Roman" w:cs="Times New Roman"/>
          <w:sz w:val="24"/>
          <w:szCs w:val="24"/>
        </w:rPr>
        <w:lastRenderedPageBreak/>
        <w:t>s vodním tokem nebo zlepšující odtok vody, staveb pro jímání vody, staveb pro odvádění odpadních a srážkových vod a nezbytné dopravní a technické infrastruktury. Na území uvedených pozemků nebyla dle závěrečné zprávy „Vyhodnocení a klasifikace</w:t>
      </w:r>
      <w:r w:rsidR="00ED32FF">
        <w:rPr>
          <w:rFonts w:ascii="Times New Roman" w:hAnsi="Times New Roman" w:cs="Times New Roman"/>
          <w:sz w:val="24"/>
          <w:szCs w:val="24"/>
        </w:rPr>
        <w:t xml:space="preserve"> k</w:t>
      </w:r>
      <w:r w:rsidR="00127A66">
        <w:rPr>
          <w:rFonts w:ascii="Times New Roman" w:hAnsi="Times New Roman" w:cs="Times New Roman"/>
          <w:sz w:val="24"/>
          <w:szCs w:val="24"/>
        </w:rPr>
        <w:t xml:space="preserve">ontaminovaných a potenciálně kontaminovaných lokalit na území města Ostravy“, zpracované v roce 2010, zjištěna žádná kontaminace. </w:t>
      </w:r>
    </w:p>
    <w:p w14:paraId="00DCD170" w14:textId="77777777" w:rsidR="00127A66" w:rsidRDefault="00127A66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76412" w14:textId="40884E72" w:rsidR="00127A66" w:rsidRPr="00127A66" w:rsidRDefault="00127A66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7A66">
        <w:rPr>
          <w:rFonts w:ascii="Times New Roman" w:hAnsi="Times New Roman" w:cs="Times New Roman"/>
          <w:b/>
          <w:bCs/>
          <w:sz w:val="24"/>
          <w:szCs w:val="24"/>
          <w:u w:val="single"/>
        </w:rPr>
        <w:t>Doplňující informace</w:t>
      </w:r>
    </w:p>
    <w:p w14:paraId="61D2A566" w14:textId="0716FC6E" w:rsidR="00127A66" w:rsidRDefault="008926EA" w:rsidP="004C117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doporučení odvětvových odborů odbor majetkový</w:t>
      </w:r>
      <w:r w:rsidR="00127A66">
        <w:rPr>
          <w:rFonts w:ascii="Times New Roman" w:hAnsi="Times New Roman" w:cs="Times New Roman"/>
          <w:sz w:val="24"/>
          <w:szCs w:val="24"/>
        </w:rPr>
        <w:t xml:space="preserve"> jednal s vlastníkem Předmětu </w:t>
      </w:r>
      <w:r>
        <w:rPr>
          <w:rFonts w:ascii="Times New Roman" w:hAnsi="Times New Roman" w:cs="Times New Roman"/>
          <w:sz w:val="24"/>
          <w:szCs w:val="24"/>
        </w:rPr>
        <w:br/>
      </w:r>
      <w:r w:rsidR="00127A66">
        <w:rPr>
          <w:rFonts w:ascii="Times New Roman" w:hAnsi="Times New Roman" w:cs="Times New Roman"/>
          <w:sz w:val="24"/>
          <w:szCs w:val="24"/>
        </w:rPr>
        <w:t xml:space="preserve">o výkupu pouze pozemku parc.č. 1612/19, k.ú. Bartovice, obec Ostrava. Tento je ochoten pozemek prodat </w:t>
      </w:r>
      <w:r>
        <w:rPr>
          <w:rFonts w:ascii="Times New Roman" w:hAnsi="Times New Roman" w:cs="Times New Roman"/>
          <w:sz w:val="24"/>
          <w:szCs w:val="24"/>
        </w:rPr>
        <w:t>pouze</w:t>
      </w:r>
      <w:r w:rsidR="00127A66">
        <w:rPr>
          <w:rFonts w:ascii="Times New Roman" w:hAnsi="Times New Roman" w:cs="Times New Roman"/>
          <w:sz w:val="24"/>
          <w:szCs w:val="24"/>
        </w:rPr>
        <w:t xml:space="preserve"> jako celek.</w:t>
      </w:r>
      <w:r w:rsidR="00782540">
        <w:rPr>
          <w:rFonts w:ascii="Times New Roman" w:hAnsi="Times New Roman" w:cs="Times New Roman"/>
          <w:sz w:val="24"/>
          <w:szCs w:val="24"/>
        </w:rPr>
        <w:t xml:space="preserve"> S ohledem na tuto skutečnost proto odbor majetkový jednal </w:t>
      </w:r>
      <w:r w:rsidR="004770B1">
        <w:rPr>
          <w:rFonts w:ascii="Times New Roman" w:hAnsi="Times New Roman" w:cs="Times New Roman"/>
          <w:sz w:val="24"/>
          <w:szCs w:val="24"/>
        </w:rPr>
        <w:t xml:space="preserve">s vlastníkem Předmětu </w:t>
      </w:r>
      <w:r w:rsidR="00782540">
        <w:rPr>
          <w:rFonts w:ascii="Times New Roman" w:hAnsi="Times New Roman" w:cs="Times New Roman"/>
          <w:sz w:val="24"/>
          <w:szCs w:val="24"/>
        </w:rPr>
        <w:t>ve věci snížení kupní ceny</w:t>
      </w:r>
      <w:r w:rsidR="004770B1">
        <w:rPr>
          <w:rFonts w:ascii="Times New Roman" w:hAnsi="Times New Roman" w:cs="Times New Roman"/>
          <w:sz w:val="24"/>
          <w:szCs w:val="24"/>
        </w:rPr>
        <w:t xml:space="preserve">, a to z ceny v místě a čase obvyklé, stanovené znaleckým posudkem (129.270 Kč). </w:t>
      </w:r>
    </w:p>
    <w:p w14:paraId="2F4C6B57" w14:textId="77777777" w:rsidR="004770B1" w:rsidRDefault="004770B1" w:rsidP="004C117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95F78D4" w14:textId="1D579562" w:rsidR="004770B1" w:rsidRPr="004770B1" w:rsidRDefault="004770B1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0B1">
        <w:rPr>
          <w:rFonts w:ascii="Times New Roman" w:hAnsi="Times New Roman" w:cs="Times New Roman"/>
          <w:b/>
          <w:bCs/>
          <w:sz w:val="24"/>
          <w:szCs w:val="24"/>
        </w:rPr>
        <w:t xml:space="preserve">S vlastníkem byla dojednána cena o 59.270 Kč nižší, tedy celková </w:t>
      </w:r>
      <w:r w:rsidR="007E4157">
        <w:rPr>
          <w:rFonts w:ascii="Times New Roman" w:hAnsi="Times New Roman" w:cs="Times New Roman"/>
          <w:b/>
          <w:bCs/>
          <w:sz w:val="24"/>
          <w:szCs w:val="24"/>
        </w:rPr>
        <w:t xml:space="preserve">sjednaná </w:t>
      </w:r>
      <w:r w:rsidRPr="004770B1">
        <w:rPr>
          <w:rFonts w:ascii="Times New Roman" w:hAnsi="Times New Roman" w:cs="Times New Roman"/>
          <w:b/>
          <w:bCs/>
          <w:sz w:val="24"/>
          <w:szCs w:val="24"/>
        </w:rPr>
        <w:t xml:space="preserve">kupní cena činí 70.000 Kč. </w:t>
      </w:r>
    </w:p>
    <w:p w14:paraId="25958E8B" w14:textId="77777777" w:rsidR="004864CB" w:rsidRDefault="004864CB" w:rsidP="004C11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bookmarkEnd w:id="2"/>
    <w:bookmarkEnd w:id="3"/>
    <w:p w14:paraId="7CB53266" w14:textId="6B90C4FC" w:rsidR="0060457F" w:rsidRDefault="0060457F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 1) až 4) návrhu usnesení</w:t>
      </w:r>
    </w:p>
    <w:p w14:paraId="3C5C8878" w14:textId="77777777" w:rsidR="00E02796" w:rsidRDefault="00E02796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027FF1" w14:textId="1DB74ACA" w:rsidR="00E02796" w:rsidRDefault="00E02796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Doplňující informace</w:t>
      </w:r>
    </w:p>
    <w:p w14:paraId="1B75E859" w14:textId="4407FD86" w:rsidR="00E02796" w:rsidRPr="00E02796" w:rsidRDefault="00E02796" w:rsidP="00FD53A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02796">
        <w:rPr>
          <w:rFonts w:ascii="Times New Roman" w:hAnsi="Times New Roman" w:cs="Times New Roman"/>
          <w:sz w:val="24"/>
          <w:szCs w:val="24"/>
        </w:rPr>
        <w:t xml:space="preserve">Odbor majetkový </w:t>
      </w:r>
      <w:r>
        <w:rPr>
          <w:rFonts w:ascii="Times New Roman" w:hAnsi="Times New Roman" w:cs="Times New Roman"/>
          <w:sz w:val="24"/>
          <w:szCs w:val="24"/>
        </w:rPr>
        <w:t xml:space="preserve">pro informaci uvádí, že </w:t>
      </w:r>
      <w:r w:rsidR="00FD53AF">
        <w:rPr>
          <w:rFonts w:ascii="Times New Roman" w:hAnsi="Times New Roman" w:cs="Times New Roman"/>
          <w:sz w:val="24"/>
          <w:szCs w:val="24"/>
        </w:rPr>
        <w:t>se pozemky sice částečně nachází v záplavovém území, což</w:t>
      </w:r>
      <w:r w:rsidRPr="00E02796">
        <w:rPr>
          <w:rFonts w:ascii="Times New Roman" w:hAnsi="Times New Roman" w:cs="Times New Roman"/>
          <w:sz w:val="24"/>
          <w:szCs w:val="24"/>
        </w:rPr>
        <w:t xml:space="preserve"> omezuje jejich běžné využití pro zástavbu, jejich odkup ze strany města je však účelný z hlediska dlouhodobého územního plánování. Získáním těchto pozemků do svého vlastnictví může město scelit území, které je v současnosti majetkově roztříštěné, a vytvořit tak souvislý celek vhodný pro koncepční řešení dané lokality.</w:t>
      </w:r>
      <w:r w:rsidR="00FD53AF">
        <w:rPr>
          <w:rFonts w:ascii="Times New Roman" w:hAnsi="Times New Roman" w:cs="Times New Roman"/>
          <w:sz w:val="24"/>
          <w:szCs w:val="24"/>
        </w:rPr>
        <w:t xml:space="preserve"> </w:t>
      </w:r>
      <w:r w:rsidRPr="00E02796">
        <w:rPr>
          <w:rFonts w:ascii="Times New Roman" w:hAnsi="Times New Roman" w:cs="Times New Roman"/>
          <w:sz w:val="24"/>
          <w:szCs w:val="24"/>
        </w:rPr>
        <w:t xml:space="preserve">Scelení území umožní městu efektivněji plánovat jeho budoucí využití, případně zde realizovat protipovodňová, krajinotvorná nebo veřejně prospěšná opatření. Odkup pozemků proto představuje strategický krok směřující k lepší správě území, zvýšení jeho funkční hodnoty a k vytvoření podmínek </w:t>
      </w:r>
      <w:r w:rsidR="00FD53AF">
        <w:rPr>
          <w:rFonts w:ascii="Times New Roman" w:hAnsi="Times New Roman" w:cs="Times New Roman"/>
          <w:sz w:val="24"/>
          <w:szCs w:val="24"/>
        </w:rPr>
        <w:br/>
      </w:r>
      <w:r w:rsidRPr="00E02796">
        <w:rPr>
          <w:rFonts w:ascii="Times New Roman" w:hAnsi="Times New Roman" w:cs="Times New Roman"/>
          <w:sz w:val="24"/>
          <w:szCs w:val="24"/>
        </w:rPr>
        <w:t>pro další rozvoj lokality v souladu s veřejným zájmem.</w:t>
      </w:r>
    </w:p>
    <w:p w14:paraId="36439351" w14:textId="77777777" w:rsidR="00E02796" w:rsidRDefault="00E02796" w:rsidP="004C117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4402631" w14:textId="77777777" w:rsidR="000E1D68" w:rsidRPr="00E02796" w:rsidRDefault="000E1D68" w:rsidP="004C117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E66DBF8" w14:textId="12E7E9A7" w:rsidR="00B15A29" w:rsidRPr="003A5F5D" w:rsidRDefault="000E1D68" w:rsidP="004C117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Projednáno v radě města</w:t>
      </w:r>
    </w:p>
    <w:p w14:paraId="65FB6C1B" w14:textId="77777777" w:rsidR="000E1D68" w:rsidRPr="00CA4CF4" w:rsidRDefault="000E1D68" w:rsidP="000E1D6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města dne 28. 4. 2026 souhlasila s návrhem</w:t>
      </w:r>
      <w:r w:rsidRPr="00CA4CF4">
        <w:rPr>
          <w:rFonts w:ascii="Times New Roman" w:hAnsi="Times New Roman" w:cs="Times New Roman"/>
          <w:b/>
          <w:bCs/>
          <w:sz w:val="24"/>
          <w:szCs w:val="24"/>
        </w:rPr>
        <w:t xml:space="preserve"> koupit pozem</w:t>
      </w:r>
      <w:r>
        <w:rPr>
          <w:rFonts w:ascii="Times New Roman" w:hAnsi="Times New Roman" w:cs="Times New Roman"/>
          <w:b/>
          <w:bCs/>
          <w:sz w:val="24"/>
          <w:szCs w:val="24"/>
        </w:rPr>
        <w:t>ky</w:t>
      </w:r>
      <w:r w:rsidRPr="00CA4CF4">
        <w:rPr>
          <w:rFonts w:ascii="Times New Roman" w:hAnsi="Times New Roman" w:cs="Times New Roman"/>
          <w:b/>
          <w:bCs/>
          <w:sz w:val="24"/>
          <w:szCs w:val="24"/>
        </w:rPr>
        <w:t xml:space="preserve"> v k.ú.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Bartovice, obec Ostrava, uvedené v bodě 1) a 2) návrhu usnesení, s návrhem uzavřít Kupní smlouvy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dle přílohy č. 4 a č. 5 předloženého materiálu a s návrhem nabyté pozemky svěřit městskému obvodu Radvanice a Bartovice.</w:t>
      </w:r>
    </w:p>
    <w:p w14:paraId="71620B1E" w14:textId="77777777" w:rsidR="003A5F5D" w:rsidRDefault="003A5F5D" w:rsidP="003A5F5D">
      <w:pPr>
        <w:pStyle w:val="Bezmezer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C3C7BF4" w14:textId="77777777" w:rsidR="000E1D68" w:rsidRPr="0045402B" w:rsidRDefault="000E1D68" w:rsidP="000E1D68">
      <w:pPr>
        <w:pStyle w:val="Zkladntext"/>
        <w:rPr>
          <w:b/>
          <w:bCs/>
          <w:u w:val="single"/>
        </w:rPr>
      </w:pPr>
      <w:r w:rsidRPr="0045402B">
        <w:rPr>
          <w:b/>
          <w:bCs/>
          <w:u w:val="single"/>
        </w:rPr>
        <w:t xml:space="preserve">Upozornění </w:t>
      </w:r>
    </w:p>
    <w:p w14:paraId="376C2D43" w14:textId="77777777" w:rsidR="000E1D68" w:rsidRPr="0045402B" w:rsidRDefault="000E1D68" w:rsidP="000E1D68">
      <w:pPr>
        <w:pStyle w:val="Zkladntext"/>
        <w:rPr>
          <w:bCs/>
        </w:rPr>
      </w:pPr>
      <w:r w:rsidRPr="0045402B">
        <w:rPr>
          <w:bCs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p w14:paraId="38A12103" w14:textId="77777777" w:rsidR="000E1D68" w:rsidRPr="00011725" w:rsidRDefault="000E1D68" w:rsidP="003A5F5D">
      <w:pPr>
        <w:pStyle w:val="Bezmezer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94222F5" w14:textId="77777777" w:rsidR="00021099" w:rsidRPr="003A5F5D" w:rsidRDefault="00021099" w:rsidP="004C1176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9B6B8A" w14:textId="0ED683D2" w:rsidR="00021099" w:rsidRPr="00D45A64" w:rsidRDefault="00021099" w:rsidP="004C117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021099" w:rsidRPr="00D45A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E3FA" w14:textId="77777777" w:rsidR="00DC62D2" w:rsidRDefault="00DC62D2" w:rsidP="001054B7">
      <w:pPr>
        <w:spacing w:after="0" w:line="240" w:lineRule="auto"/>
      </w:pPr>
      <w:r>
        <w:separator/>
      </w:r>
    </w:p>
  </w:endnote>
  <w:endnote w:type="continuationSeparator" w:id="0">
    <w:p w14:paraId="01B6D8BC" w14:textId="77777777" w:rsidR="00DC62D2" w:rsidRDefault="00DC62D2" w:rsidP="0010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29342"/>
      <w:docPartObj>
        <w:docPartGallery w:val="Page Numbers (Bottom of Page)"/>
        <w:docPartUnique/>
      </w:docPartObj>
    </w:sdtPr>
    <w:sdtContent>
      <w:p w14:paraId="66451A53" w14:textId="54AFF88E" w:rsidR="001054B7" w:rsidRDefault="001054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AE7F8" w14:textId="77777777" w:rsidR="001054B7" w:rsidRDefault="001054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5DCC" w14:textId="77777777" w:rsidR="00DC62D2" w:rsidRDefault="00DC62D2" w:rsidP="001054B7">
      <w:pPr>
        <w:spacing w:after="0" w:line="240" w:lineRule="auto"/>
      </w:pPr>
      <w:r>
        <w:separator/>
      </w:r>
    </w:p>
  </w:footnote>
  <w:footnote w:type="continuationSeparator" w:id="0">
    <w:p w14:paraId="78E2D557" w14:textId="77777777" w:rsidR="00DC62D2" w:rsidRDefault="00DC62D2" w:rsidP="00105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35D"/>
    <w:multiLevelType w:val="hybridMultilevel"/>
    <w:tmpl w:val="18549406"/>
    <w:lvl w:ilvl="0" w:tplc="46FCC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70E0"/>
    <w:multiLevelType w:val="hybridMultilevel"/>
    <w:tmpl w:val="F0E2C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6E3C"/>
    <w:multiLevelType w:val="hybridMultilevel"/>
    <w:tmpl w:val="E2F67E18"/>
    <w:lvl w:ilvl="0" w:tplc="010A38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2D1A"/>
    <w:multiLevelType w:val="hybridMultilevel"/>
    <w:tmpl w:val="0EC85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27F"/>
    <w:multiLevelType w:val="hybridMultilevel"/>
    <w:tmpl w:val="7932D622"/>
    <w:lvl w:ilvl="0" w:tplc="575027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C7E67"/>
    <w:multiLevelType w:val="multilevel"/>
    <w:tmpl w:val="1576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D5068"/>
    <w:multiLevelType w:val="hybridMultilevel"/>
    <w:tmpl w:val="C8560A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6766714">
    <w:abstractNumId w:val="4"/>
  </w:num>
  <w:num w:numId="2" w16cid:durableId="1676614882">
    <w:abstractNumId w:val="2"/>
  </w:num>
  <w:num w:numId="3" w16cid:durableId="870073478">
    <w:abstractNumId w:val="1"/>
  </w:num>
  <w:num w:numId="4" w16cid:durableId="325941602">
    <w:abstractNumId w:val="3"/>
  </w:num>
  <w:num w:numId="5" w16cid:durableId="878012172">
    <w:abstractNumId w:val="0"/>
  </w:num>
  <w:num w:numId="6" w16cid:durableId="1592591004">
    <w:abstractNumId w:val="5"/>
  </w:num>
  <w:num w:numId="7" w16cid:durableId="758133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B7"/>
    <w:rsid w:val="00005304"/>
    <w:rsid w:val="00006989"/>
    <w:rsid w:val="00007170"/>
    <w:rsid w:val="00011725"/>
    <w:rsid w:val="000121BB"/>
    <w:rsid w:val="00017208"/>
    <w:rsid w:val="00021099"/>
    <w:rsid w:val="000259AC"/>
    <w:rsid w:val="0002673E"/>
    <w:rsid w:val="00051BBC"/>
    <w:rsid w:val="00055F84"/>
    <w:rsid w:val="00065278"/>
    <w:rsid w:val="000666BA"/>
    <w:rsid w:val="0007051A"/>
    <w:rsid w:val="00072C69"/>
    <w:rsid w:val="00074100"/>
    <w:rsid w:val="00077E0B"/>
    <w:rsid w:val="0008726B"/>
    <w:rsid w:val="00087DE1"/>
    <w:rsid w:val="000A2A13"/>
    <w:rsid w:val="000B55B3"/>
    <w:rsid w:val="000B78B6"/>
    <w:rsid w:val="000C54A1"/>
    <w:rsid w:val="000E1D68"/>
    <w:rsid w:val="000E69AD"/>
    <w:rsid w:val="00103613"/>
    <w:rsid w:val="001052D6"/>
    <w:rsid w:val="001054B7"/>
    <w:rsid w:val="00106AE0"/>
    <w:rsid w:val="00120B42"/>
    <w:rsid w:val="00127A66"/>
    <w:rsid w:val="00135D22"/>
    <w:rsid w:val="001424F9"/>
    <w:rsid w:val="00146874"/>
    <w:rsid w:val="00147A7B"/>
    <w:rsid w:val="001547F7"/>
    <w:rsid w:val="00157D1B"/>
    <w:rsid w:val="00181F7E"/>
    <w:rsid w:val="00191481"/>
    <w:rsid w:val="00194A08"/>
    <w:rsid w:val="001A591C"/>
    <w:rsid w:val="001A7A3C"/>
    <w:rsid w:val="001B36FB"/>
    <w:rsid w:val="001B49DB"/>
    <w:rsid w:val="001B7AA5"/>
    <w:rsid w:val="001C2538"/>
    <w:rsid w:val="001C2A07"/>
    <w:rsid w:val="001D39AE"/>
    <w:rsid w:val="001E45C3"/>
    <w:rsid w:val="001F58AB"/>
    <w:rsid w:val="0022738E"/>
    <w:rsid w:val="00230BA3"/>
    <w:rsid w:val="00237419"/>
    <w:rsid w:val="002501B9"/>
    <w:rsid w:val="00251128"/>
    <w:rsid w:val="0025159A"/>
    <w:rsid w:val="00251C3F"/>
    <w:rsid w:val="00251F9B"/>
    <w:rsid w:val="00253D88"/>
    <w:rsid w:val="00267D13"/>
    <w:rsid w:val="00274F40"/>
    <w:rsid w:val="002841FD"/>
    <w:rsid w:val="00295D30"/>
    <w:rsid w:val="0029793A"/>
    <w:rsid w:val="00297B96"/>
    <w:rsid w:val="002A310C"/>
    <w:rsid w:val="002A7DB6"/>
    <w:rsid w:val="002B1A2A"/>
    <w:rsid w:val="002D24B3"/>
    <w:rsid w:val="002F10F5"/>
    <w:rsid w:val="00302F44"/>
    <w:rsid w:val="00304DFC"/>
    <w:rsid w:val="003128BF"/>
    <w:rsid w:val="003200BD"/>
    <w:rsid w:val="00322AE3"/>
    <w:rsid w:val="00325E7F"/>
    <w:rsid w:val="00332211"/>
    <w:rsid w:val="00332F54"/>
    <w:rsid w:val="00336995"/>
    <w:rsid w:val="003606FC"/>
    <w:rsid w:val="003626F1"/>
    <w:rsid w:val="00364D86"/>
    <w:rsid w:val="00383FAF"/>
    <w:rsid w:val="00385CF4"/>
    <w:rsid w:val="003A1B3D"/>
    <w:rsid w:val="003A5F5D"/>
    <w:rsid w:val="003A63C3"/>
    <w:rsid w:val="003B061E"/>
    <w:rsid w:val="003B0817"/>
    <w:rsid w:val="003B2291"/>
    <w:rsid w:val="003B3DAB"/>
    <w:rsid w:val="003E2EE3"/>
    <w:rsid w:val="003E71B5"/>
    <w:rsid w:val="003F2A67"/>
    <w:rsid w:val="003F7DCA"/>
    <w:rsid w:val="004048CA"/>
    <w:rsid w:val="0040494A"/>
    <w:rsid w:val="0040768D"/>
    <w:rsid w:val="00412616"/>
    <w:rsid w:val="0042036F"/>
    <w:rsid w:val="00421432"/>
    <w:rsid w:val="004306FE"/>
    <w:rsid w:val="00430BD4"/>
    <w:rsid w:val="00437020"/>
    <w:rsid w:val="00440096"/>
    <w:rsid w:val="00445E7E"/>
    <w:rsid w:val="0044631D"/>
    <w:rsid w:val="00446D1E"/>
    <w:rsid w:val="00453F2A"/>
    <w:rsid w:val="00455F4D"/>
    <w:rsid w:val="0045731B"/>
    <w:rsid w:val="00472340"/>
    <w:rsid w:val="00472DFC"/>
    <w:rsid w:val="00473499"/>
    <w:rsid w:val="0047493E"/>
    <w:rsid w:val="004770B1"/>
    <w:rsid w:val="00480975"/>
    <w:rsid w:val="004864CB"/>
    <w:rsid w:val="0048656F"/>
    <w:rsid w:val="004A2173"/>
    <w:rsid w:val="004B7088"/>
    <w:rsid w:val="004C1176"/>
    <w:rsid w:val="004D0EC3"/>
    <w:rsid w:val="004D327C"/>
    <w:rsid w:val="00516BDD"/>
    <w:rsid w:val="00517C6D"/>
    <w:rsid w:val="00520E04"/>
    <w:rsid w:val="00522205"/>
    <w:rsid w:val="005306D5"/>
    <w:rsid w:val="00530FD7"/>
    <w:rsid w:val="005353A4"/>
    <w:rsid w:val="005402E6"/>
    <w:rsid w:val="00541D80"/>
    <w:rsid w:val="00542E09"/>
    <w:rsid w:val="0054413C"/>
    <w:rsid w:val="0054572E"/>
    <w:rsid w:val="00553D04"/>
    <w:rsid w:val="005657AF"/>
    <w:rsid w:val="005727F8"/>
    <w:rsid w:val="00576BA7"/>
    <w:rsid w:val="00582A65"/>
    <w:rsid w:val="005832CF"/>
    <w:rsid w:val="005912AC"/>
    <w:rsid w:val="00595B26"/>
    <w:rsid w:val="005A04AB"/>
    <w:rsid w:val="005A06A2"/>
    <w:rsid w:val="005A10BF"/>
    <w:rsid w:val="005A630E"/>
    <w:rsid w:val="005B7F74"/>
    <w:rsid w:val="005C27D9"/>
    <w:rsid w:val="005D02B0"/>
    <w:rsid w:val="005D5188"/>
    <w:rsid w:val="005E1229"/>
    <w:rsid w:val="005E51C6"/>
    <w:rsid w:val="005F3A5D"/>
    <w:rsid w:val="005F6A93"/>
    <w:rsid w:val="006018BC"/>
    <w:rsid w:val="006035D4"/>
    <w:rsid w:val="00603CC4"/>
    <w:rsid w:val="0060457F"/>
    <w:rsid w:val="00610ACE"/>
    <w:rsid w:val="00620AC2"/>
    <w:rsid w:val="00631661"/>
    <w:rsid w:val="00631D1F"/>
    <w:rsid w:val="00632523"/>
    <w:rsid w:val="00633500"/>
    <w:rsid w:val="006408AA"/>
    <w:rsid w:val="0064593A"/>
    <w:rsid w:val="00661EA4"/>
    <w:rsid w:val="00665DEF"/>
    <w:rsid w:val="00667A22"/>
    <w:rsid w:val="0067184B"/>
    <w:rsid w:val="006861A7"/>
    <w:rsid w:val="00695240"/>
    <w:rsid w:val="006A72B2"/>
    <w:rsid w:val="006B035A"/>
    <w:rsid w:val="006B704F"/>
    <w:rsid w:val="006C0C5B"/>
    <w:rsid w:val="006C1C13"/>
    <w:rsid w:val="006C688F"/>
    <w:rsid w:val="006D31E1"/>
    <w:rsid w:val="006E3011"/>
    <w:rsid w:val="006F4E84"/>
    <w:rsid w:val="006F4E9D"/>
    <w:rsid w:val="00700D8E"/>
    <w:rsid w:val="0070571A"/>
    <w:rsid w:val="0071099B"/>
    <w:rsid w:val="00710F68"/>
    <w:rsid w:val="00712A8F"/>
    <w:rsid w:val="007141B7"/>
    <w:rsid w:val="007260C1"/>
    <w:rsid w:val="007278A6"/>
    <w:rsid w:val="007306C7"/>
    <w:rsid w:val="00732AE9"/>
    <w:rsid w:val="00740351"/>
    <w:rsid w:val="00741370"/>
    <w:rsid w:val="007538C0"/>
    <w:rsid w:val="00760F39"/>
    <w:rsid w:val="00764D5D"/>
    <w:rsid w:val="00770BAA"/>
    <w:rsid w:val="00771436"/>
    <w:rsid w:val="007740C2"/>
    <w:rsid w:val="00780A7C"/>
    <w:rsid w:val="00781D87"/>
    <w:rsid w:val="00782540"/>
    <w:rsid w:val="00791AAA"/>
    <w:rsid w:val="007A0729"/>
    <w:rsid w:val="007A16F3"/>
    <w:rsid w:val="007A2D4C"/>
    <w:rsid w:val="007B7D9C"/>
    <w:rsid w:val="007C4EB1"/>
    <w:rsid w:val="007D3E20"/>
    <w:rsid w:val="007E1B1E"/>
    <w:rsid w:val="007E4157"/>
    <w:rsid w:val="007F6994"/>
    <w:rsid w:val="007F7BEE"/>
    <w:rsid w:val="008007A3"/>
    <w:rsid w:val="00824D91"/>
    <w:rsid w:val="00831C74"/>
    <w:rsid w:val="00833F51"/>
    <w:rsid w:val="00843967"/>
    <w:rsid w:val="00853788"/>
    <w:rsid w:val="00871160"/>
    <w:rsid w:val="00885324"/>
    <w:rsid w:val="0089027E"/>
    <w:rsid w:val="00891C04"/>
    <w:rsid w:val="008926EA"/>
    <w:rsid w:val="008A0518"/>
    <w:rsid w:val="008A3EA8"/>
    <w:rsid w:val="008A446B"/>
    <w:rsid w:val="008B4551"/>
    <w:rsid w:val="008C250B"/>
    <w:rsid w:val="008C25E1"/>
    <w:rsid w:val="008C61D1"/>
    <w:rsid w:val="008D15B4"/>
    <w:rsid w:val="008D1810"/>
    <w:rsid w:val="008D182C"/>
    <w:rsid w:val="008D34AB"/>
    <w:rsid w:val="008E405E"/>
    <w:rsid w:val="008E4121"/>
    <w:rsid w:val="008E71EB"/>
    <w:rsid w:val="008F535A"/>
    <w:rsid w:val="00907474"/>
    <w:rsid w:val="0093068B"/>
    <w:rsid w:val="00931E89"/>
    <w:rsid w:val="00936EE1"/>
    <w:rsid w:val="009400C1"/>
    <w:rsid w:val="00944120"/>
    <w:rsid w:val="00946140"/>
    <w:rsid w:val="00956C02"/>
    <w:rsid w:val="00957A89"/>
    <w:rsid w:val="00960EF2"/>
    <w:rsid w:val="009610BE"/>
    <w:rsid w:val="009622AA"/>
    <w:rsid w:val="00995670"/>
    <w:rsid w:val="009B4300"/>
    <w:rsid w:val="009E4DA9"/>
    <w:rsid w:val="009E51D1"/>
    <w:rsid w:val="009E58A8"/>
    <w:rsid w:val="009F5D36"/>
    <w:rsid w:val="009F7CD9"/>
    <w:rsid w:val="00A115D2"/>
    <w:rsid w:val="00A20382"/>
    <w:rsid w:val="00A23921"/>
    <w:rsid w:val="00A33724"/>
    <w:rsid w:val="00A60932"/>
    <w:rsid w:val="00A67278"/>
    <w:rsid w:val="00A73182"/>
    <w:rsid w:val="00A8776F"/>
    <w:rsid w:val="00A911E2"/>
    <w:rsid w:val="00A91545"/>
    <w:rsid w:val="00A91FAC"/>
    <w:rsid w:val="00AB46E8"/>
    <w:rsid w:val="00AB6DD8"/>
    <w:rsid w:val="00AB7AF5"/>
    <w:rsid w:val="00AC1E13"/>
    <w:rsid w:val="00AD005F"/>
    <w:rsid w:val="00AD03EB"/>
    <w:rsid w:val="00AE2315"/>
    <w:rsid w:val="00AE3D2D"/>
    <w:rsid w:val="00AF5A38"/>
    <w:rsid w:val="00AF785A"/>
    <w:rsid w:val="00B04824"/>
    <w:rsid w:val="00B062C7"/>
    <w:rsid w:val="00B15A29"/>
    <w:rsid w:val="00B203F9"/>
    <w:rsid w:val="00B23E79"/>
    <w:rsid w:val="00B25340"/>
    <w:rsid w:val="00B301EB"/>
    <w:rsid w:val="00B36F91"/>
    <w:rsid w:val="00B42A58"/>
    <w:rsid w:val="00B451BE"/>
    <w:rsid w:val="00B51D3D"/>
    <w:rsid w:val="00B56A62"/>
    <w:rsid w:val="00B620D2"/>
    <w:rsid w:val="00B64086"/>
    <w:rsid w:val="00B661FE"/>
    <w:rsid w:val="00B674E4"/>
    <w:rsid w:val="00B72989"/>
    <w:rsid w:val="00B81EEF"/>
    <w:rsid w:val="00B904C6"/>
    <w:rsid w:val="00B93727"/>
    <w:rsid w:val="00B965C6"/>
    <w:rsid w:val="00BB1F06"/>
    <w:rsid w:val="00BB5326"/>
    <w:rsid w:val="00BB79BF"/>
    <w:rsid w:val="00BC0CC7"/>
    <w:rsid w:val="00BC5A1C"/>
    <w:rsid w:val="00BD0138"/>
    <w:rsid w:val="00BD04B8"/>
    <w:rsid w:val="00BD61EA"/>
    <w:rsid w:val="00BE056F"/>
    <w:rsid w:val="00BE2691"/>
    <w:rsid w:val="00BE2F31"/>
    <w:rsid w:val="00BE65E0"/>
    <w:rsid w:val="00C00BAC"/>
    <w:rsid w:val="00C021A8"/>
    <w:rsid w:val="00C16248"/>
    <w:rsid w:val="00C16973"/>
    <w:rsid w:val="00C16DCD"/>
    <w:rsid w:val="00C37223"/>
    <w:rsid w:val="00C37EBC"/>
    <w:rsid w:val="00C45D17"/>
    <w:rsid w:val="00C5748D"/>
    <w:rsid w:val="00C6141E"/>
    <w:rsid w:val="00C651EE"/>
    <w:rsid w:val="00C7052C"/>
    <w:rsid w:val="00C76B72"/>
    <w:rsid w:val="00C97406"/>
    <w:rsid w:val="00CA4CF4"/>
    <w:rsid w:val="00CA5597"/>
    <w:rsid w:val="00CA7CF5"/>
    <w:rsid w:val="00CB4B27"/>
    <w:rsid w:val="00CC2E37"/>
    <w:rsid w:val="00CC61EC"/>
    <w:rsid w:val="00CC6533"/>
    <w:rsid w:val="00CD0AB3"/>
    <w:rsid w:val="00CD0F0C"/>
    <w:rsid w:val="00CD53FB"/>
    <w:rsid w:val="00CE0682"/>
    <w:rsid w:val="00CE1142"/>
    <w:rsid w:val="00CF2E29"/>
    <w:rsid w:val="00D11BC0"/>
    <w:rsid w:val="00D12FA8"/>
    <w:rsid w:val="00D24A5D"/>
    <w:rsid w:val="00D2700A"/>
    <w:rsid w:val="00D45A64"/>
    <w:rsid w:val="00D72171"/>
    <w:rsid w:val="00D73223"/>
    <w:rsid w:val="00D74087"/>
    <w:rsid w:val="00D779BE"/>
    <w:rsid w:val="00D80F23"/>
    <w:rsid w:val="00D82E42"/>
    <w:rsid w:val="00D84C67"/>
    <w:rsid w:val="00D96402"/>
    <w:rsid w:val="00DA1A99"/>
    <w:rsid w:val="00DA27D3"/>
    <w:rsid w:val="00DA4374"/>
    <w:rsid w:val="00DA51D8"/>
    <w:rsid w:val="00DA57A3"/>
    <w:rsid w:val="00DB0240"/>
    <w:rsid w:val="00DB089F"/>
    <w:rsid w:val="00DB64D2"/>
    <w:rsid w:val="00DC1523"/>
    <w:rsid w:val="00DC4BBB"/>
    <w:rsid w:val="00DC62D2"/>
    <w:rsid w:val="00DD0871"/>
    <w:rsid w:val="00DD7638"/>
    <w:rsid w:val="00DE2227"/>
    <w:rsid w:val="00DE343D"/>
    <w:rsid w:val="00DF3404"/>
    <w:rsid w:val="00DF41D8"/>
    <w:rsid w:val="00DF7A9E"/>
    <w:rsid w:val="00E02796"/>
    <w:rsid w:val="00E0330D"/>
    <w:rsid w:val="00E045AB"/>
    <w:rsid w:val="00E1451E"/>
    <w:rsid w:val="00E1547E"/>
    <w:rsid w:val="00E252B6"/>
    <w:rsid w:val="00E327C0"/>
    <w:rsid w:val="00E332B8"/>
    <w:rsid w:val="00E41FD2"/>
    <w:rsid w:val="00E446E8"/>
    <w:rsid w:val="00E54ADD"/>
    <w:rsid w:val="00E717DF"/>
    <w:rsid w:val="00E9022F"/>
    <w:rsid w:val="00EA77AB"/>
    <w:rsid w:val="00EA7932"/>
    <w:rsid w:val="00ED32FF"/>
    <w:rsid w:val="00ED3757"/>
    <w:rsid w:val="00F0417F"/>
    <w:rsid w:val="00F072DA"/>
    <w:rsid w:val="00F253B1"/>
    <w:rsid w:val="00F3372F"/>
    <w:rsid w:val="00F36A02"/>
    <w:rsid w:val="00F4573E"/>
    <w:rsid w:val="00F51145"/>
    <w:rsid w:val="00F633B0"/>
    <w:rsid w:val="00F70717"/>
    <w:rsid w:val="00F7114A"/>
    <w:rsid w:val="00F7297F"/>
    <w:rsid w:val="00F91DBB"/>
    <w:rsid w:val="00F9640C"/>
    <w:rsid w:val="00FA0FA9"/>
    <w:rsid w:val="00FA36BA"/>
    <w:rsid w:val="00FB1296"/>
    <w:rsid w:val="00FD27D4"/>
    <w:rsid w:val="00FD53AF"/>
    <w:rsid w:val="00FE1D0A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4BC4"/>
  <w15:chartTrackingRefBased/>
  <w15:docId w15:val="{5E7E76A2-504F-4005-9A06-B18BFE16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4B7"/>
  </w:style>
  <w:style w:type="paragraph" w:styleId="Nadpis1">
    <w:name w:val="heading 1"/>
    <w:basedOn w:val="Normln"/>
    <w:next w:val="Normln"/>
    <w:link w:val="Nadpis1Char"/>
    <w:uiPriority w:val="9"/>
    <w:qFormat/>
    <w:rsid w:val="00105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5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5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5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5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5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5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5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5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4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54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54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54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54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54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5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5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54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54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54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5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54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54B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054B7"/>
    <w:pPr>
      <w:spacing w:after="0" w:line="240" w:lineRule="auto"/>
    </w:pPr>
  </w:style>
  <w:style w:type="table" w:styleId="Svtltabulkasmkou1zvraznn4">
    <w:name w:val="Grid Table 1 Light Accent 4"/>
    <w:basedOn w:val="Normlntabulka"/>
    <w:uiPriority w:val="46"/>
    <w:rsid w:val="001054B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10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4B7"/>
  </w:style>
  <w:style w:type="paragraph" w:styleId="Zpat">
    <w:name w:val="footer"/>
    <w:basedOn w:val="Normln"/>
    <w:link w:val="ZpatChar"/>
    <w:uiPriority w:val="99"/>
    <w:unhideWhenUsed/>
    <w:rsid w:val="0010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4B7"/>
  </w:style>
  <w:style w:type="table" w:styleId="Svtltabulkasmkou1zvraznn5">
    <w:name w:val="Grid Table 1 Light Accent 5"/>
    <w:basedOn w:val="Normlntabulka"/>
    <w:uiPriority w:val="46"/>
    <w:rsid w:val="0071099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71099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501B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8A3EA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F3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3A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3A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A5D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nhideWhenUsed/>
    <w:rsid w:val="000E1D6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E1D6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1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3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A5E9-849E-49FA-A2BD-B730C7AB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Ivana Rehová Plačková</cp:lastModifiedBy>
  <cp:revision>3</cp:revision>
  <cp:lastPrinted>2026-03-19T08:34:00Z</cp:lastPrinted>
  <dcterms:created xsi:type="dcterms:W3CDTF">2026-04-28T08:04:00Z</dcterms:created>
  <dcterms:modified xsi:type="dcterms:W3CDTF">2026-04-28T08:06:00Z</dcterms:modified>
</cp:coreProperties>
</file>