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AE0C" w14:textId="77777777" w:rsidR="00C34955" w:rsidRPr="00E47357" w:rsidRDefault="00E47357" w:rsidP="00ED236C">
      <w:pPr>
        <w:spacing w:after="0"/>
        <w:rPr>
          <w:b/>
          <w:u w:val="single"/>
        </w:rPr>
      </w:pPr>
      <w:r w:rsidRPr="00E47357">
        <w:rPr>
          <w:b/>
          <w:u w:val="single"/>
        </w:rPr>
        <w:t>Důvodová zpráva</w:t>
      </w:r>
    </w:p>
    <w:p w14:paraId="66CC8870" w14:textId="08976737" w:rsidR="000B7294" w:rsidRPr="00E95306" w:rsidRDefault="00D872E4" w:rsidP="00ED236C">
      <w:pPr>
        <w:spacing w:after="0"/>
        <w:jc w:val="both"/>
      </w:pPr>
      <w:r>
        <w:t>Zastupitelstvu</w:t>
      </w:r>
      <w:r w:rsidR="00E47357">
        <w:t xml:space="preserve"> města </w:t>
      </w:r>
      <w:r w:rsidR="00A82B3F">
        <w:t xml:space="preserve">je předkládán </w:t>
      </w:r>
      <w:r w:rsidR="00A82B3F" w:rsidRPr="00A82B3F">
        <w:t>„Strategický plán rozvoje vzdělávání ORP Ostrava do roku 2023“</w:t>
      </w:r>
      <w:r w:rsidR="00D24FDB">
        <w:t>, který je výstupem</w:t>
      </w:r>
      <w:r w:rsidR="005969FA">
        <w:t xml:space="preserve"> projektu </w:t>
      </w:r>
      <w:r w:rsidR="005969FA" w:rsidRPr="005969FA">
        <w:t>„Místní akční plán rozvoje vzdělávání ORP Ostrava II”</w:t>
      </w:r>
      <w:r w:rsidR="002C57CE">
        <w:t xml:space="preserve"> (dále MAP ORP Ostrava II)</w:t>
      </w:r>
      <w:r w:rsidR="005969FA" w:rsidRPr="005969FA">
        <w:t>, reg. č. CZ.02.3.68/0.0/0.0/17_047/0009132, spolufinancovaného z</w:t>
      </w:r>
      <w:r w:rsidR="00610448">
        <w:t> </w:t>
      </w:r>
      <w:r w:rsidR="005969FA" w:rsidRPr="005969FA">
        <w:t>Evropských strukturálních a</w:t>
      </w:r>
      <w:r w:rsidR="005969FA">
        <w:t> </w:t>
      </w:r>
      <w:r w:rsidR="005969FA" w:rsidRPr="005969FA">
        <w:t>investičních fondů, z Operačního programu Výzkum, vývoj a vzdělávání a</w:t>
      </w:r>
      <w:r w:rsidR="00610448">
        <w:t> </w:t>
      </w:r>
      <w:r w:rsidR="005969FA" w:rsidRPr="005969FA">
        <w:t>státního rozpočtu České republiky</w:t>
      </w:r>
      <w:r w:rsidR="005969FA">
        <w:t>.</w:t>
      </w:r>
    </w:p>
    <w:p w14:paraId="410C221B" w14:textId="1E221680" w:rsidR="001B173F" w:rsidRDefault="001B173F" w:rsidP="00ED236C">
      <w:pPr>
        <w:spacing w:after="0"/>
        <w:rPr>
          <w:b/>
          <w:u w:val="single"/>
        </w:rPr>
      </w:pPr>
    </w:p>
    <w:p w14:paraId="6FC0B962" w14:textId="77777777" w:rsidR="00ED13A1" w:rsidRDefault="00ED13A1" w:rsidP="00ED13A1">
      <w:pPr>
        <w:spacing w:after="0"/>
        <w:jc w:val="both"/>
      </w:pPr>
      <w:r>
        <w:t>„</w:t>
      </w:r>
      <w:r w:rsidRPr="00284397">
        <w:t>Strategick</w:t>
      </w:r>
      <w:r>
        <w:t>ý</w:t>
      </w:r>
      <w:r w:rsidRPr="00284397">
        <w:t xml:space="preserve"> plán rozvoje vzdělávání do roku 2023</w:t>
      </w:r>
      <w:r>
        <w:t>“ vznikl ve spolupráci všech aktérů v oblasti vzdělávání, mezi které patří zejména zástupci škol, školských zařízení, zřizovatelů, neziskových organizací, Moravskoslezské vědecké knihovny, Knihovny města Ostravy, DOV, OU, VŠB aj.</w:t>
      </w:r>
    </w:p>
    <w:p w14:paraId="4F94E2DB" w14:textId="295F2A07" w:rsidR="00ED13A1" w:rsidRDefault="00ED13A1" w:rsidP="00ED13A1">
      <w:pPr>
        <w:spacing w:after="0"/>
        <w:jc w:val="both"/>
      </w:pPr>
      <w:r>
        <w:t>Dokument se skládá se tří částí: části analytické, části strategické, tj. Strategický rámec priorit vzdělávání ORP Ostrava do roku 2023 a části implementační, tj. akčního plánu na období roku 2022 a poloviny roku 2023.</w:t>
      </w:r>
    </w:p>
    <w:p w14:paraId="42DC0EAF" w14:textId="0F2C15A3" w:rsidR="00A45025" w:rsidRDefault="00A45025" w:rsidP="00ED13A1">
      <w:pPr>
        <w:spacing w:after="0"/>
        <w:jc w:val="both"/>
      </w:pPr>
    </w:p>
    <w:p w14:paraId="198D1FF8" w14:textId="77777777" w:rsidR="00A45025" w:rsidRDefault="00A45025" w:rsidP="00A45025">
      <w:pPr>
        <w:spacing w:after="0"/>
        <w:jc w:val="both"/>
        <w:rPr>
          <w:bCs/>
        </w:rPr>
      </w:pPr>
      <w:r>
        <w:rPr>
          <w:bCs/>
        </w:rPr>
        <w:t>Se</w:t>
      </w:r>
      <w:r w:rsidRPr="006415D9">
        <w:rPr>
          <w:bCs/>
        </w:rPr>
        <w:t xml:space="preserve"> </w:t>
      </w:r>
      <w:r>
        <w:rPr>
          <w:bCs/>
        </w:rPr>
        <w:t>„</w:t>
      </w:r>
      <w:r w:rsidRPr="006415D9">
        <w:rPr>
          <w:bCs/>
        </w:rPr>
        <w:t>Strategick</w:t>
      </w:r>
      <w:r>
        <w:rPr>
          <w:bCs/>
        </w:rPr>
        <w:t>ým</w:t>
      </w:r>
      <w:r w:rsidRPr="006415D9">
        <w:rPr>
          <w:bCs/>
        </w:rPr>
        <w:t xml:space="preserve"> plán</w:t>
      </w:r>
      <w:r>
        <w:rPr>
          <w:bCs/>
        </w:rPr>
        <w:t>em</w:t>
      </w:r>
      <w:r w:rsidRPr="006415D9">
        <w:rPr>
          <w:bCs/>
        </w:rPr>
        <w:t xml:space="preserve"> rozvoje vzdělávání do roku 2023</w:t>
      </w:r>
      <w:r>
        <w:rPr>
          <w:bCs/>
        </w:rPr>
        <w:t>“ se pracuje v rámci celé obce s rozšířenou působností Ostrava. Existence zpracovaného strategického dokumentu je dle metodiky MŠMT nutnou podmínkou pro využití finančních prostředků z OP VVV a IROP pro všechny školy a školská zařízení.</w:t>
      </w:r>
    </w:p>
    <w:p w14:paraId="33107EB3" w14:textId="77777777" w:rsidR="00ED13A1" w:rsidRDefault="00ED13A1" w:rsidP="00ED13A1">
      <w:pPr>
        <w:spacing w:after="0"/>
        <w:jc w:val="both"/>
      </w:pPr>
    </w:p>
    <w:p w14:paraId="1DCFC7F3" w14:textId="77777777" w:rsidR="00ED13A1" w:rsidRDefault="00ED13A1" w:rsidP="00ED13A1">
      <w:pPr>
        <w:spacing w:after="0"/>
        <w:jc w:val="both"/>
      </w:pPr>
      <w:r>
        <w:t>Dokument má čtyři přílohy:</w:t>
      </w:r>
    </w:p>
    <w:p w14:paraId="47366754" w14:textId="4DDFC39D" w:rsidR="00ED13A1" w:rsidRDefault="00ED13A1" w:rsidP="00ED13A1">
      <w:pPr>
        <w:pStyle w:val="Odstavecseseznamem"/>
        <w:numPr>
          <w:ilvl w:val="0"/>
          <w:numId w:val="10"/>
        </w:numPr>
        <w:spacing w:after="0"/>
        <w:jc w:val="both"/>
      </w:pPr>
      <w:r>
        <w:t>Podrobnější informace o strategických dokumentech týkajících se školství a vzdělávání</w:t>
      </w:r>
    </w:p>
    <w:p w14:paraId="0D26E83F" w14:textId="1C60419E" w:rsidR="00ED13A1" w:rsidRDefault="00ED13A1" w:rsidP="00ED13A1">
      <w:pPr>
        <w:pStyle w:val="Odstavecseseznamem"/>
        <w:numPr>
          <w:ilvl w:val="0"/>
          <w:numId w:val="10"/>
        </w:numPr>
        <w:spacing w:after="0"/>
        <w:jc w:val="both"/>
      </w:pPr>
      <w:r>
        <w:t>Místní plán inkluze</w:t>
      </w:r>
    </w:p>
    <w:p w14:paraId="28A86D7D" w14:textId="33C20D3C" w:rsidR="00ED13A1" w:rsidRDefault="00ED13A1" w:rsidP="00ED13A1">
      <w:pPr>
        <w:pStyle w:val="Odstavecseseznamem"/>
        <w:numPr>
          <w:ilvl w:val="0"/>
          <w:numId w:val="10"/>
        </w:numPr>
        <w:spacing w:after="0"/>
        <w:jc w:val="both"/>
      </w:pPr>
      <w:r>
        <w:t>Demografická studie mapující demografický vývoj a jeho dopady na naplněnost škol na území statutárního města Ostravy a obce s rozšířenou působností Ostrava do roku 2032</w:t>
      </w:r>
    </w:p>
    <w:p w14:paraId="607D1B84" w14:textId="36829189" w:rsidR="00ED13A1" w:rsidRDefault="00ED13A1" w:rsidP="00ED13A1">
      <w:pPr>
        <w:pStyle w:val="Odstavecseseznamem"/>
        <w:numPr>
          <w:ilvl w:val="0"/>
          <w:numId w:val="10"/>
        </w:numPr>
        <w:spacing w:after="0"/>
        <w:jc w:val="both"/>
      </w:pPr>
      <w:r>
        <w:t>Přehled investičních potřeb - Strategický rámec MAP ORP Ostrava</w:t>
      </w:r>
    </w:p>
    <w:p w14:paraId="3A957F41" w14:textId="77777777" w:rsidR="00ED13A1" w:rsidRDefault="00ED13A1" w:rsidP="00ED13A1">
      <w:pPr>
        <w:pStyle w:val="Odstavecseseznamem"/>
        <w:spacing w:after="0"/>
        <w:jc w:val="both"/>
      </w:pPr>
    </w:p>
    <w:p w14:paraId="19F23CF2" w14:textId="77777777" w:rsidR="00A45025" w:rsidRDefault="00ED13A1" w:rsidP="00A45025">
      <w:pPr>
        <w:spacing w:after="0"/>
        <w:jc w:val="both"/>
        <w:rPr>
          <w:bCs/>
        </w:rPr>
      </w:pPr>
      <w:r>
        <w:t xml:space="preserve">Významnou součástí dokumentu je </w:t>
      </w:r>
      <w:r w:rsidRPr="00964051">
        <w:t>Přehled investičních potřeb - Strategický rámec MAP ORP Ostrava</w:t>
      </w:r>
      <w:r>
        <w:t xml:space="preserve">, což je přehled investičních potřeb škol a školských zařízení shrnutý do přehledové tabulky. </w:t>
      </w:r>
      <w:r>
        <w:t>Zařazení</w:t>
      </w:r>
      <w:r>
        <w:t xml:space="preserve"> investičních potřeb </w:t>
      </w:r>
      <w:r>
        <w:t>do</w:t>
      </w:r>
      <w:r>
        <w:t> </w:t>
      </w:r>
      <w:r>
        <w:t>místního akčního plánu</w:t>
      </w:r>
      <w:r>
        <w:t xml:space="preserve"> je podmínkou pro možnost čerpání dotací. Jednotlivé </w:t>
      </w:r>
      <w:r>
        <w:t>požadavky</w:t>
      </w:r>
      <w:r>
        <w:t xml:space="preserve"> škol a školských zařízení </w:t>
      </w:r>
      <w:r>
        <w:t>pro zařazení</w:t>
      </w:r>
      <w:r>
        <w:t xml:space="preserve"> do Strategického rámce vždy schvalují jejich zřizovatelé.</w:t>
      </w:r>
      <w:r w:rsidR="00A45025" w:rsidRPr="00A45025">
        <w:rPr>
          <w:bCs/>
        </w:rPr>
        <w:t xml:space="preserve"> </w:t>
      </w:r>
    </w:p>
    <w:p w14:paraId="1CC5EA78" w14:textId="77777777" w:rsidR="00ED13A1" w:rsidRDefault="00ED13A1" w:rsidP="00ED236C">
      <w:pPr>
        <w:spacing w:after="0"/>
        <w:rPr>
          <w:b/>
          <w:u w:val="single"/>
        </w:rPr>
      </w:pPr>
    </w:p>
    <w:p w14:paraId="50067835" w14:textId="50B100FD" w:rsidR="00A45025" w:rsidRPr="00A45025" w:rsidRDefault="00555043" w:rsidP="00ED236C">
      <w:pPr>
        <w:spacing w:after="0"/>
        <w:jc w:val="both"/>
      </w:pPr>
      <w:r>
        <w:t xml:space="preserve">Cílem </w:t>
      </w:r>
      <w:r w:rsidR="000D3957">
        <w:t xml:space="preserve">projektu </w:t>
      </w:r>
      <w:r w:rsidR="002909A7">
        <w:t xml:space="preserve">MAP ORP Ostrava II bylo </w:t>
      </w:r>
      <w:r>
        <w:t>zvýšení kvality vzdělávání v</w:t>
      </w:r>
      <w:r w:rsidR="006415D9">
        <w:t xml:space="preserve"> MŠ, </w:t>
      </w:r>
      <w:r>
        <w:t>ZŠ</w:t>
      </w:r>
      <w:r w:rsidR="006415D9">
        <w:t xml:space="preserve"> </w:t>
      </w:r>
      <w:r>
        <w:t>a ZUŠ</w:t>
      </w:r>
      <w:r w:rsidR="00A52687">
        <w:t xml:space="preserve">. </w:t>
      </w:r>
      <w:r w:rsidR="002909A7">
        <w:t xml:space="preserve">Podporována byla </w:t>
      </w:r>
      <w:r>
        <w:t>spolupráce a výměna zkušeností zřizovatelů, jednotlivých škol, organizací neformálního vzdělávání a dalších aktérů ve vzdělávání v ORP Ostrava.</w:t>
      </w:r>
      <w:r w:rsidR="00894248">
        <w:t xml:space="preserve"> </w:t>
      </w:r>
      <w:r w:rsidR="00D2573B">
        <w:t xml:space="preserve"> Díky </w:t>
      </w:r>
      <w:r w:rsidR="00EF5310">
        <w:t xml:space="preserve">jejich </w:t>
      </w:r>
      <w:r w:rsidR="00D2573B">
        <w:t xml:space="preserve">vzájemné spolupráci </w:t>
      </w:r>
      <w:r w:rsidR="002909A7">
        <w:t>byl</w:t>
      </w:r>
      <w:r w:rsidR="00EF5310">
        <w:t xml:space="preserve"> projekt realizován s ohledem na místní potřeby, naléhavost a</w:t>
      </w:r>
      <w:r w:rsidR="002909A7">
        <w:t> </w:t>
      </w:r>
      <w:r w:rsidR="00EF5310">
        <w:t xml:space="preserve">lokální přínosy. </w:t>
      </w:r>
      <w:r w:rsidR="00894248" w:rsidRPr="006415D9">
        <w:rPr>
          <w:bCs/>
        </w:rPr>
        <w:t xml:space="preserve">Do projektu se </w:t>
      </w:r>
      <w:r w:rsidR="00530773">
        <w:rPr>
          <w:bCs/>
        </w:rPr>
        <w:t xml:space="preserve">aktivně </w:t>
      </w:r>
      <w:r w:rsidR="00CE0E0D">
        <w:rPr>
          <w:bCs/>
        </w:rPr>
        <w:t>zapojilo</w:t>
      </w:r>
      <w:r w:rsidR="00894248" w:rsidRPr="006415D9">
        <w:rPr>
          <w:bCs/>
        </w:rPr>
        <w:t xml:space="preserve"> celkem </w:t>
      </w:r>
      <w:r w:rsidR="00894248" w:rsidRPr="00530773">
        <w:rPr>
          <w:bCs/>
        </w:rPr>
        <w:t>14</w:t>
      </w:r>
      <w:r w:rsidR="00530773" w:rsidRPr="00530773">
        <w:rPr>
          <w:bCs/>
        </w:rPr>
        <w:t>1</w:t>
      </w:r>
      <w:r w:rsidR="00894248" w:rsidRPr="00530773">
        <w:rPr>
          <w:bCs/>
        </w:rPr>
        <w:t xml:space="preserve"> vzdělávacích zařízení</w:t>
      </w:r>
      <w:r w:rsidR="00A52687">
        <w:rPr>
          <w:bCs/>
        </w:rPr>
        <w:t xml:space="preserve">. </w:t>
      </w:r>
    </w:p>
    <w:p w14:paraId="61F6694E" w14:textId="13EBF3DA" w:rsidR="002909A7" w:rsidRDefault="00425E99" w:rsidP="00ED236C">
      <w:pPr>
        <w:spacing w:after="0"/>
        <w:jc w:val="both"/>
        <w:rPr>
          <w:bCs/>
        </w:rPr>
      </w:pPr>
      <w:r>
        <w:rPr>
          <w:bCs/>
        </w:rPr>
        <w:t xml:space="preserve">Projekt </w:t>
      </w:r>
      <w:r w:rsidR="00564581" w:rsidRPr="00564581">
        <w:rPr>
          <w:bCs/>
        </w:rPr>
        <w:t>řešil</w:t>
      </w:r>
      <w:r>
        <w:rPr>
          <w:bCs/>
        </w:rPr>
        <w:t xml:space="preserve"> </w:t>
      </w:r>
      <w:r w:rsidR="00964051">
        <w:rPr>
          <w:bCs/>
        </w:rPr>
        <w:t xml:space="preserve">zejména </w:t>
      </w:r>
      <w:r w:rsidR="00564581" w:rsidRPr="00564581">
        <w:rPr>
          <w:bCs/>
        </w:rPr>
        <w:t>oblast předškolního vzdělávání a péče, oblasti čtenářské a matematické gramotnosti, rovných příležitostí a karierového poradenství. Dále se zabýval rozvojem kompetencí žáků v polytechnickém vzdělávání, problematikou digitálních a jazykových kompetencí dětí a žáků.</w:t>
      </w:r>
      <w:r w:rsidR="002909A7">
        <w:rPr>
          <w:bCs/>
        </w:rPr>
        <w:t xml:space="preserve"> Ve fázi projektu MAP ORP Ostrava II, který skončil 28.2.2022 bylo </w:t>
      </w:r>
      <w:r w:rsidR="00C3486D">
        <w:rPr>
          <w:bCs/>
        </w:rPr>
        <w:t>realizováno</w:t>
      </w:r>
      <w:r w:rsidR="00EF5310">
        <w:rPr>
          <w:bCs/>
        </w:rPr>
        <w:t xml:space="preserve"> více </w:t>
      </w:r>
      <w:r w:rsidR="004965E0">
        <w:rPr>
          <w:bCs/>
        </w:rPr>
        <w:t>než</w:t>
      </w:r>
      <w:r w:rsidR="00EF5310">
        <w:rPr>
          <w:bCs/>
        </w:rPr>
        <w:t xml:space="preserve"> 100 seminářů/webinářů, workshopů, besed, kulatých </w:t>
      </w:r>
      <w:r w:rsidR="00530773">
        <w:rPr>
          <w:bCs/>
        </w:rPr>
        <w:t xml:space="preserve">aj. </w:t>
      </w:r>
      <w:r w:rsidR="00C3486D">
        <w:rPr>
          <w:bCs/>
        </w:rPr>
        <w:t>Současně byly realizovány</w:t>
      </w:r>
      <w:r w:rsidR="00530773" w:rsidRPr="00530773">
        <w:rPr>
          <w:bCs/>
        </w:rPr>
        <w:t xml:space="preserve"> </w:t>
      </w:r>
      <w:r w:rsidR="00C3486D">
        <w:rPr>
          <w:bCs/>
        </w:rPr>
        <w:t>pilotní projekty a</w:t>
      </w:r>
      <w:r w:rsidR="00A45025">
        <w:rPr>
          <w:bCs/>
        </w:rPr>
        <w:t> </w:t>
      </w:r>
      <w:r w:rsidR="00C3486D">
        <w:rPr>
          <w:bCs/>
        </w:rPr>
        <w:t xml:space="preserve">implementační aktivity jako </w:t>
      </w:r>
      <w:r w:rsidR="00530773" w:rsidRPr="00530773">
        <w:rPr>
          <w:bCs/>
        </w:rPr>
        <w:t xml:space="preserve">Malý řemeslník Světa techniky, Polytechnické workshopy v základních školách, byly zakoupeny vzdělávací pomůcky: inovativní 3D software Corinth 3D, licence k podpůrnému programu Salmondo Junior pro kariérové poradce, čtenářské metry, Montessori pomůcky pro </w:t>
      </w:r>
      <w:r w:rsidR="00530773" w:rsidRPr="00530773">
        <w:rPr>
          <w:bCs/>
        </w:rPr>
        <w:lastRenderedPageBreak/>
        <w:t>mateřské školy, e-knihy k podpoře správné volby povolání a další. Informace o projektu, jeho výstupech a aktivitách lze nalézt na</w:t>
      </w:r>
      <w:r w:rsidR="004965E0">
        <w:rPr>
          <w:bCs/>
        </w:rPr>
        <w:t> </w:t>
      </w:r>
      <w:hyperlink r:id="rId6" w:history="1">
        <w:r w:rsidR="004965E0" w:rsidRPr="00D25CEB">
          <w:rPr>
            <w:rStyle w:val="Hypertextovodkaz"/>
            <w:bCs/>
          </w:rPr>
          <w:t>www.map.ostrava.cz</w:t>
        </w:r>
      </w:hyperlink>
      <w:r w:rsidR="00EF0E35">
        <w:rPr>
          <w:bCs/>
        </w:rPr>
        <w:t>.</w:t>
      </w:r>
    </w:p>
    <w:p w14:paraId="5DF6AD2A" w14:textId="5B5DFC39" w:rsidR="00A45025" w:rsidRDefault="00A45025" w:rsidP="00ED236C">
      <w:pPr>
        <w:spacing w:after="0"/>
        <w:jc w:val="both"/>
        <w:rPr>
          <w:bCs/>
        </w:rPr>
      </w:pPr>
    </w:p>
    <w:p w14:paraId="48C40E74" w14:textId="22CA3866" w:rsidR="00EF5310" w:rsidRDefault="002909A7" w:rsidP="00ED236C">
      <w:pPr>
        <w:spacing w:after="0"/>
        <w:jc w:val="both"/>
        <w:rPr>
          <w:bCs/>
        </w:rPr>
      </w:pPr>
      <w:r>
        <w:rPr>
          <w:bCs/>
        </w:rPr>
        <w:t>V současné době je realizován projekt Místní akční plán rozvoje vzdělávání ORP Ostrava III, který navazuje na předešlý projekt.</w:t>
      </w:r>
      <w:r w:rsidR="004965E0">
        <w:rPr>
          <w:bCs/>
        </w:rPr>
        <w:t xml:space="preserve"> </w:t>
      </w:r>
    </w:p>
    <w:p w14:paraId="62C5472D" w14:textId="56349C56" w:rsidR="00D2573B" w:rsidRDefault="00D2573B" w:rsidP="00ED236C">
      <w:pPr>
        <w:spacing w:after="0"/>
        <w:jc w:val="both"/>
        <w:rPr>
          <w:bCs/>
        </w:rPr>
      </w:pPr>
    </w:p>
    <w:p w14:paraId="7D036022" w14:textId="0E93C68C" w:rsidR="005C3D08" w:rsidRDefault="005C3D08" w:rsidP="00ED236C">
      <w:pPr>
        <w:spacing w:after="0"/>
        <w:jc w:val="both"/>
        <w:rPr>
          <w:bCs/>
        </w:rPr>
      </w:pPr>
      <w:r w:rsidRPr="005C3D08">
        <w:rPr>
          <w:bCs/>
        </w:rPr>
        <w:t xml:space="preserve">Hlavním přínosem realizace projektu </w:t>
      </w:r>
      <w:r>
        <w:rPr>
          <w:bCs/>
        </w:rPr>
        <w:t>bylo</w:t>
      </w:r>
      <w:r w:rsidRPr="005C3D08">
        <w:rPr>
          <w:bCs/>
        </w:rPr>
        <w:t xml:space="preserve"> budování a rozvoj udržitelného systému komunikace mezi aktéry, kteří ovlivňují vzdělávání v území. Vzniklá partnerství napomáhají zkvalitňování vzdělávání zejména v místních mateřských a základních školách</w:t>
      </w:r>
      <w:r>
        <w:rPr>
          <w:bCs/>
        </w:rPr>
        <w:t>.</w:t>
      </w:r>
    </w:p>
    <w:p w14:paraId="4E33A95A" w14:textId="77777777" w:rsidR="005C3D08" w:rsidRDefault="005C3D08" w:rsidP="00ED236C">
      <w:pPr>
        <w:spacing w:after="0"/>
        <w:jc w:val="both"/>
        <w:rPr>
          <w:bCs/>
        </w:rPr>
      </w:pPr>
    </w:p>
    <w:p w14:paraId="6F584C41" w14:textId="78223026" w:rsidR="00ED13A1" w:rsidRPr="00ED13A1" w:rsidRDefault="00ED13A1" w:rsidP="00ED13A1">
      <w:pPr>
        <w:spacing w:after="0"/>
        <w:jc w:val="both"/>
        <w:rPr>
          <w:i/>
          <w:iCs/>
        </w:rPr>
      </w:pPr>
      <w:r w:rsidRPr="00ED13A1">
        <w:rPr>
          <w:i/>
          <w:iCs/>
        </w:rPr>
        <w:t xml:space="preserve">Vzhledem k obsáhlosti </w:t>
      </w:r>
      <w:r w:rsidRPr="00ED13A1">
        <w:rPr>
          <w:i/>
          <w:iCs/>
        </w:rPr>
        <w:t>materiálu</w:t>
      </w:r>
      <w:r w:rsidRPr="00ED13A1">
        <w:rPr>
          <w:i/>
          <w:iCs/>
        </w:rPr>
        <w:t xml:space="preserve"> </w:t>
      </w:r>
      <w:r w:rsidRPr="00ED13A1">
        <w:rPr>
          <w:i/>
          <w:iCs/>
        </w:rPr>
        <w:t>jsou jeho</w:t>
      </w:r>
      <w:r w:rsidRPr="00ED13A1">
        <w:rPr>
          <w:i/>
          <w:iCs/>
        </w:rPr>
        <w:t xml:space="preserve"> příloh</w:t>
      </w:r>
      <w:r w:rsidRPr="00ED13A1">
        <w:rPr>
          <w:i/>
          <w:iCs/>
        </w:rPr>
        <w:t xml:space="preserve">y </w:t>
      </w:r>
      <w:r w:rsidRPr="00A45025">
        <w:rPr>
          <w:i/>
          <w:iCs/>
        </w:rPr>
        <w:t xml:space="preserve">č. 1 - </w:t>
      </w:r>
      <w:r w:rsidR="00A45025" w:rsidRPr="00A45025">
        <w:rPr>
          <w:i/>
          <w:iCs/>
        </w:rPr>
        <w:t>5</w:t>
      </w:r>
      <w:r w:rsidRPr="00ED13A1">
        <w:rPr>
          <w:i/>
          <w:iCs/>
        </w:rPr>
        <w:t xml:space="preserve"> dostupn</w:t>
      </w:r>
      <w:r w:rsidRPr="00ED13A1">
        <w:rPr>
          <w:i/>
          <w:iCs/>
        </w:rPr>
        <w:t>é</w:t>
      </w:r>
      <w:r w:rsidRPr="00ED13A1">
        <w:rPr>
          <w:i/>
          <w:iCs/>
        </w:rPr>
        <w:t xml:space="preserve"> pouze v elektronické podobě.</w:t>
      </w:r>
    </w:p>
    <w:p w14:paraId="48A1D7A9" w14:textId="77777777" w:rsidR="00425E99" w:rsidRDefault="00425E99" w:rsidP="00ED236C">
      <w:pPr>
        <w:spacing w:after="0"/>
        <w:jc w:val="both"/>
      </w:pPr>
    </w:p>
    <w:p w14:paraId="6E03032D" w14:textId="38EB3216" w:rsidR="00597E93" w:rsidRDefault="00597E93" w:rsidP="00ED236C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Stanovisko </w:t>
      </w:r>
      <w:r w:rsidR="00FC1949" w:rsidRPr="00FC1949">
        <w:rPr>
          <w:rFonts w:cstheme="minorHAnsi"/>
          <w:b/>
          <w:u w:val="single"/>
        </w:rPr>
        <w:t>odbor</w:t>
      </w:r>
      <w:r w:rsidR="0079470C">
        <w:rPr>
          <w:rFonts w:cstheme="minorHAnsi"/>
          <w:b/>
          <w:u w:val="single"/>
        </w:rPr>
        <w:t>u</w:t>
      </w:r>
      <w:r w:rsidR="00FC1949" w:rsidRPr="00FC1949">
        <w:rPr>
          <w:rFonts w:cstheme="minorHAnsi"/>
          <w:b/>
          <w:u w:val="single"/>
        </w:rPr>
        <w:t xml:space="preserve"> školství a vzdělávání</w:t>
      </w:r>
    </w:p>
    <w:p w14:paraId="4B519F97" w14:textId="446DAAD2" w:rsidR="00597E93" w:rsidRDefault="00597E93" w:rsidP="00ED13A1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Odbor </w:t>
      </w:r>
      <w:r w:rsidR="00FC1949" w:rsidRPr="00FC1949">
        <w:rPr>
          <w:rFonts w:cstheme="minorHAnsi"/>
          <w:bCs/>
        </w:rPr>
        <w:t xml:space="preserve">školství a vzdělávání </w:t>
      </w:r>
      <w:r>
        <w:rPr>
          <w:rFonts w:cstheme="minorHAnsi"/>
          <w:bCs/>
        </w:rPr>
        <w:t>doporučuje vzít na vědomí strategický dokument „</w:t>
      </w:r>
      <w:r w:rsidRPr="001B173F">
        <w:rPr>
          <w:rFonts w:cstheme="minorHAnsi"/>
        </w:rPr>
        <w:t>Strategický plán</w:t>
      </w:r>
      <w:r w:rsidR="0088685F">
        <w:rPr>
          <w:rFonts w:cstheme="minorHAnsi"/>
        </w:rPr>
        <w:t xml:space="preserve"> </w:t>
      </w:r>
      <w:r w:rsidRPr="001B173F">
        <w:rPr>
          <w:rFonts w:cstheme="minorHAnsi"/>
        </w:rPr>
        <w:t>rozvoje vzdělávání ORP Ostrava do roku 202</w:t>
      </w:r>
      <w:r>
        <w:rPr>
          <w:rFonts w:cstheme="minorHAnsi"/>
        </w:rPr>
        <w:t>3</w:t>
      </w:r>
      <w:r w:rsidRPr="001B173F">
        <w:rPr>
          <w:rFonts w:cstheme="minorHAnsi"/>
        </w:rPr>
        <w:t>“</w:t>
      </w:r>
      <w:r w:rsidR="00ED13A1">
        <w:rPr>
          <w:rFonts w:cstheme="minorHAnsi"/>
        </w:rPr>
        <w:t xml:space="preserve"> s cílem maximálního využití externích zdrojů pro financování investičních potřeb škol a školských zařízení. Místní akční plán je nedílnou součástí naplňování Strategie vzdělávání města Ostravy 2030.</w:t>
      </w:r>
    </w:p>
    <w:p w14:paraId="6C0AEAFD" w14:textId="77777777" w:rsidR="00597E93" w:rsidRPr="00597E93" w:rsidRDefault="00597E93" w:rsidP="00ED236C">
      <w:pPr>
        <w:spacing w:after="0"/>
        <w:rPr>
          <w:rFonts w:cstheme="minorHAnsi"/>
          <w:bCs/>
        </w:rPr>
      </w:pPr>
    </w:p>
    <w:p w14:paraId="4CD580CF" w14:textId="0240BF73" w:rsidR="00903B03" w:rsidRPr="00D307F2" w:rsidRDefault="00903B03" w:rsidP="00ED236C">
      <w:pPr>
        <w:spacing w:after="0"/>
        <w:rPr>
          <w:rFonts w:cstheme="minorHAnsi"/>
          <w:b/>
          <w:u w:val="single"/>
        </w:rPr>
      </w:pPr>
      <w:r w:rsidRPr="00D307F2">
        <w:rPr>
          <w:rFonts w:cstheme="minorHAnsi"/>
          <w:b/>
          <w:u w:val="single"/>
        </w:rPr>
        <w:t xml:space="preserve">Stanovisko </w:t>
      </w:r>
      <w:r w:rsidR="007231FD">
        <w:rPr>
          <w:rFonts w:cstheme="minorHAnsi"/>
          <w:b/>
          <w:u w:val="single"/>
        </w:rPr>
        <w:t>rady města</w:t>
      </w:r>
    </w:p>
    <w:p w14:paraId="3DE355CD" w14:textId="4F246D2B" w:rsidR="00E47357" w:rsidRPr="00A412FA" w:rsidRDefault="00D872E4" w:rsidP="00ED236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Rada města svým usnesením </w:t>
      </w:r>
      <w:r w:rsidRPr="00233605">
        <w:rPr>
          <w:rFonts w:cstheme="minorHAnsi"/>
        </w:rPr>
        <w:t xml:space="preserve">č. </w:t>
      </w:r>
      <w:r w:rsidR="00233605" w:rsidRPr="00233605">
        <w:rPr>
          <w:rFonts w:cstheme="minorHAnsi"/>
        </w:rPr>
        <w:t>10568/RM1822/164</w:t>
      </w:r>
      <w:r w:rsidR="00233605">
        <w:rPr>
          <w:rFonts w:cstheme="minorHAnsi"/>
        </w:rPr>
        <w:t xml:space="preserve"> </w:t>
      </w:r>
      <w:r>
        <w:rPr>
          <w:rFonts w:cstheme="minorHAnsi"/>
        </w:rPr>
        <w:t>ze dne 11.10.2022 doporučuje</w:t>
      </w:r>
      <w:r w:rsidR="001B173F">
        <w:rPr>
          <w:rFonts w:cstheme="minorHAnsi"/>
        </w:rPr>
        <w:t xml:space="preserve"> zastupitelstvu města </w:t>
      </w:r>
      <w:r w:rsidR="001B173F" w:rsidRPr="001B173F">
        <w:rPr>
          <w:rFonts w:cstheme="minorHAnsi"/>
        </w:rPr>
        <w:t>vzít na vědomí strategický dokument „Strategický plán rozvoje vzdělávání ORP Ostrava do roku 202</w:t>
      </w:r>
      <w:r w:rsidR="0085156A">
        <w:rPr>
          <w:rFonts w:cstheme="minorHAnsi"/>
        </w:rPr>
        <w:t>3</w:t>
      </w:r>
      <w:r w:rsidR="001B173F" w:rsidRPr="001B173F">
        <w:rPr>
          <w:rFonts w:cstheme="minorHAnsi"/>
        </w:rPr>
        <w:t>“</w:t>
      </w:r>
      <w:r w:rsidR="00135308">
        <w:rPr>
          <w:rFonts w:cstheme="minorHAnsi"/>
        </w:rPr>
        <w:t>.</w:t>
      </w:r>
    </w:p>
    <w:sectPr w:rsidR="00E47357" w:rsidRPr="00A41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136"/>
    <w:multiLevelType w:val="hybridMultilevel"/>
    <w:tmpl w:val="B5D8C8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0066E"/>
    <w:multiLevelType w:val="hybridMultilevel"/>
    <w:tmpl w:val="CF8A5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1917"/>
    <w:multiLevelType w:val="hybridMultilevel"/>
    <w:tmpl w:val="9684C0A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CBD6CB3"/>
    <w:multiLevelType w:val="hybridMultilevel"/>
    <w:tmpl w:val="96129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712D0"/>
    <w:multiLevelType w:val="hybridMultilevel"/>
    <w:tmpl w:val="B3182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25B0E"/>
    <w:multiLevelType w:val="hybridMultilevel"/>
    <w:tmpl w:val="00C00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C3B10"/>
    <w:multiLevelType w:val="hybridMultilevel"/>
    <w:tmpl w:val="4C78E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F7CCC"/>
    <w:multiLevelType w:val="hybridMultilevel"/>
    <w:tmpl w:val="D8B08C4A"/>
    <w:lvl w:ilvl="0" w:tplc="47284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61FCF"/>
    <w:multiLevelType w:val="hybridMultilevel"/>
    <w:tmpl w:val="F75AD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C30F9"/>
    <w:multiLevelType w:val="hybridMultilevel"/>
    <w:tmpl w:val="19BE0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84604">
    <w:abstractNumId w:val="2"/>
  </w:num>
  <w:num w:numId="2" w16cid:durableId="176426683">
    <w:abstractNumId w:val="3"/>
  </w:num>
  <w:num w:numId="3" w16cid:durableId="310528846">
    <w:abstractNumId w:val="6"/>
  </w:num>
  <w:num w:numId="4" w16cid:durableId="1955791636">
    <w:abstractNumId w:val="9"/>
  </w:num>
  <w:num w:numId="5" w16cid:durableId="2129742129">
    <w:abstractNumId w:val="0"/>
  </w:num>
  <w:num w:numId="6" w16cid:durableId="820275362">
    <w:abstractNumId w:val="4"/>
  </w:num>
  <w:num w:numId="7" w16cid:durableId="1878471505">
    <w:abstractNumId w:val="1"/>
  </w:num>
  <w:num w:numId="8" w16cid:durableId="127479049">
    <w:abstractNumId w:val="8"/>
  </w:num>
  <w:num w:numId="9" w16cid:durableId="2087876818">
    <w:abstractNumId w:val="5"/>
  </w:num>
  <w:num w:numId="10" w16cid:durableId="1587881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57"/>
    <w:rsid w:val="000020A6"/>
    <w:rsid w:val="0002245C"/>
    <w:rsid w:val="00062194"/>
    <w:rsid w:val="0009504F"/>
    <w:rsid w:val="000B47B3"/>
    <w:rsid w:val="000B7294"/>
    <w:rsid w:val="000D1C33"/>
    <w:rsid w:val="000D3957"/>
    <w:rsid w:val="000E19C5"/>
    <w:rsid w:val="001005BA"/>
    <w:rsid w:val="001211CF"/>
    <w:rsid w:val="00123606"/>
    <w:rsid w:val="00135308"/>
    <w:rsid w:val="00155B47"/>
    <w:rsid w:val="00162FDE"/>
    <w:rsid w:val="001640E1"/>
    <w:rsid w:val="00173279"/>
    <w:rsid w:val="00196FC9"/>
    <w:rsid w:val="001B173F"/>
    <w:rsid w:val="001B5931"/>
    <w:rsid w:val="001D23BF"/>
    <w:rsid w:val="001F533D"/>
    <w:rsid w:val="00233605"/>
    <w:rsid w:val="002549E3"/>
    <w:rsid w:val="002807ED"/>
    <w:rsid w:val="00281ED0"/>
    <w:rsid w:val="00284397"/>
    <w:rsid w:val="002909A7"/>
    <w:rsid w:val="002A63AF"/>
    <w:rsid w:val="002C57CE"/>
    <w:rsid w:val="0030237C"/>
    <w:rsid w:val="00316FE2"/>
    <w:rsid w:val="00331843"/>
    <w:rsid w:val="003553CE"/>
    <w:rsid w:val="003B1C05"/>
    <w:rsid w:val="003C1331"/>
    <w:rsid w:val="00420E82"/>
    <w:rsid w:val="00425E99"/>
    <w:rsid w:val="00492E6F"/>
    <w:rsid w:val="00493EA9"/>
    <w:rsid w:val="004965E0"/>
    <w:rsid w:val="004D34A1"/>
    <w:rsid w:val="004E4F57"/>
    <w:rsid w:val="005141DA"/>
    <w:rsid w:val="005262F2"/>
    <w:rsid w:val="00530773"/>
    <w:rsid w:val="00533615"/>
    <w:rsid w:val="00555043"/>
    <w:rsid w:val="00564581"/>
    <w:rsid w:val="0058506C"/>
    <w:rsid w:val="005969FA"/>
    <w:rsid w:val="00597E93"/>
    <w:rsid w:val="005C3D08"/>
    <w:rsid w:val="005E080F"/>
    <w:rsid w:val="005E6D05"/>
    <w:rsid w:val="00610448"/>
    <w:rsid w:val="006415D9"/>
    <w:rsid w:val="00650BED"/>
    <w:rsid w:val="00682513"/>
    <w:rsid w:val="0068386E"/>
    <w:rsid w:val="007231FD"/>
    <w:rsid w:val="0074130E"/>
    <w:rsid w:val="00765166"/>
    <w:rsid w:val="00766E9E"/>
    <w:rsid w:val="007806C8"/>
    <w:rsid w:val="00784AE7"/>
    <w:rsid w:val="0079470C"/>
    <w:rsid w:val="007A2B01"/>
    <w:rsid w:val="007D131D"/>
    <w:rsid w:val="007E5A1E"/>
    <w:rsid w:val="0083004F"/>
    <w:rsid w:val="00846C1E"/>
    <w:rsid w:val="0085156A"/>
    <w:rsid w:val="0086692D"/>
    <w:rsid w:val="0088685F"/>
    <w:rsid w:val="00894248"/>
    <w:rsid w:val="00895988"/>
    <w:rsid w:val="008F65D1"/>
    <w:rsid w:val="00901264"/>
    <w:rsid w:val="00903B03"/>
    <w:rsid w:val="00964051"/>
    <w:rsid w:val="009667B1"/>
    <w:rsid w:val="00972688"/>
    <w:rsid w:val="00983CD3"/>
    <w:rsid w:val="00A412FA"/>
    <w:rsid w:val="00A45025"/>
    <w:rsid w:val="00A52687"/>
    <w:rsid w:val="00A542DD"/>
    <w:rsid w:val="00A62834"/>
    <w:rsid w:val="00A672EF"/>
    <w:rsid w:val="00A7553A"/>
    <w:rsid w:val="00A82B3F"/>
    <w:rsid w:val="00A934E7"/>
    <w:rsid w:val="00AC4DAC"/>
    <w:rsid w:val="00B42F75"/>
    <w:rsid w:val="00B84D27"/>
    <w:rsid w:val="00B9168B"/>
    <w:rsid w:val="00BB6ED4"/>
    <w:rsid w:val="00BC5269"/>
    <w:rsid w:val="00BE66AC"/>
    <w:rsid w:val="00C113F4"/>
    <w:rsid w:val="00C3486D"/>
    <w:rsid w:val="00C34955"/>
    <w:rsid w:val="00C8363D"/>
    <w:rsid w:val="00C934D7"/>
    <w:rsid w:val="00C94DE2"/>
    <w:rsid w:val="00CB26B4"/>
    <w:rsid w:val="00CE0E0D"/>
    <w:rsid w:val="00CE6910"/>
    <w:rsid w:val="00CF3F90"/>
    <w:rsid w:val="00D24FDB"/>
    <w:rsid w:val="00D2573B"/>
    <w:rsid w:val="00D307F2"/>
    <w:rsid w:val="00D677EF"/>
    <w:rsid w:val="00D872E4"/>
    <w:rsid w:val="00D95452"/>
    <w:rsid w:val="00DA0759"/>
    <w:rsid w:val="00DA540B"/>
    <w:rsid w:val="00DF66DE"/>
    <w:rsid w:val="00E13120"/>
    <w:rsid w:val="00E30D42"/>
    <w:rsid w:val="00E47357"/>
    <w:rsid w:val="00E663A8"/>
    <w:rsid w:val="00EA77C6"/>
    <w:rsid w:val="00EB117F"/>
    <w:rsid w:val="00ED13A1"/>
    <w:rsid w:val="00ED236C"/>
    <w:rsid w:val="00ED6041"/>
    <w:rsid w:val="00EE0A83"/>
    <w:rsid w:val="00EF0A35"/>
    <w:rsid w:val="00EF0E35"/>
    <w:rsid w:val="00EF5310"/>
    <w:rsid w:val="00F367D7"/>
    <w:rsid w:val="00F733BB"/>
    <w:rsid w:val="00F801F8"/>
    <w:rsid w:val="00F821B7"/>
    <w:rsid w:val="00F83F18"/>
    <w:rsid w:val="00FA5B9B"/>
    <w:rsid w:val="00FB1E92"/>
    <w:rsid w:val="00FC1949"/>
    <w:rsid w:val="00FD0DA4"/>
    <w:rsid w:val="00FD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737B"/>
  <w15:docId w15:val="{58D0F814-D4F0-44AD-9AB5-E519D36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357"/>
    <w:pPr>
      <w:ind w:left="720"/>
      <w:contextualSpacing/>
    </w:pPr>
  </w:style>
  <w:style w:type="table" w:styleId="Mkatabulky">
    <w:name w:val="Table Grid"/>
    <w:basedOn w:val="Normlntabulka"/>
    <w:uiPriority w:val="59"/>
    <w:rsid w:val="00DF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21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1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1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1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1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1CF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1D23BF"/>
  </w:style>
  <w:style w:type="character" w:styleId="Hypertextovodkaz">
    <w:name w:val="Hyperlink"/>
    <w:basedOn w:val="Standardnpsmoodstavce"/>
    <w:uiPriority w:val="99"/>
    <w:unhideWhenUsed/>
    <w:rsid w:val="004965E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p.o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231F-BB7B-400B-8391-BA506A48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Vozňáková Dominika</dc:creator>
  <cp:lastModifiedBy>Májková Iva</cp:lastModifiedBy>
  <cp:revision>4</cp:revision>
  <dcterms:created xsi:type="dcterms:W3CDTF">2022-11-01T12:17:00Z</dcterms:created>
  <dcterms:modified xsi:type="dcterms:W3CDTF">2022-11-01T12:46:00Z</dcterms:modified>
</cp:coreProperties>
</file>