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1C34C" w14:textId="77777777" w:rsidR="00DC0D68" w:rsidRPr="00DC0D68" w:rsidRDefault="00DC0D68" w:rsidP="00DC0D68">
      <w:pPr>
        <w:spacing w:after="0" w:line="240" w:lineRule="auto"/>
        <w:rPr>
          <w:rFonts w:ascii="Arial" w:eastAsia="Times New Roman" w:hAnsi="Arial" w:cs="Arial"/>
          <w:b/>
          <w:kern w:val="0"/>
          <w:sz w:val="24"/>
          <w:szCs w:val="24"/>
          <w:u w:val="single"/>
          <w:lang w:eastAsia="cs-CZ"/>
          <w14:ligatures w14:val="none"/>
        </w:rPr>
      </w:pPr>
      <w:r w:rsidRPr="00DC0D68">
        <w:rPr>
          <w:rFonts w:ascii="Arial" w:eastAsia="Times New Roman" w:hAnsi="Arial" w:cs="Arial"/>
          <w:b/>
          <w:kern w:val="0"/>
          <w:sz w:val="24"/>
          <w:szCs w:val="24"/>
          <w:u w:val="single"/>
          <w:lang w:eastAsia="cs-CZ"/>
          <w14:ligatures w14:val="none"/>
        </w:rPr>
        <w:t>Důvodová zpráva:</w:t>
      </w:r>
    </w:p>
    <w:p w14:paraId="67FE3138" w14:textId="77777777" w:rsidR="00DC0D68" w:rsidRPr="00DC0D68" w:rsidRDefault="00DC0D68" w:rsidP="00DC0D68">
      <w:pPr>
        <w:spacing w:after="0" w:line="240" w:lineRule="auto"/>
        <w:rPr>
          <w:rFonts w:ascii="Arial" w:eastAsia="Times New Roman" w:hAnsi="Arial" w:cs="Arial"/>
          <w:b/>
          <w:kern w:val="0"/>
          <w:sz w:val="24"/>
          <w:szCs w:val="24"/>
          <w:u w:val="single"/>
          <w:lang w:eastAsia="cs-CZ"/>
          <w14:ligatures w14:val="none"/>
        </w:rPr>
      </w:pPr>
    </w:p>
    <w:p w14:paraId="1DB31FDE" w14:textId="77777777" w:rsidR="00DC0D68" w:rsidRPr="00DC0D68" w:rsidRDefault="00DC0D68" w:rsidP="00DC0D68">
      <w:pPr>
        <w:spacing w:after="0" w:line="240" w:lineRule="auto"/>
        <w:rPr>
          <w:rFonts w:ascii="Arial" w:eastAsia="Times New Roman" w:hAnsi="Arial" w:cs="Arial"/>
          <w:b/>
          <w:kern w:val="0"/>
          <w:lang w:eastAsia="cs-CZ"/>
          <w14:ligatures w14:val="none"/>
        </w:rPr>
      </w:pPr>
    </w:p>
    <w:p w14:paraId="7BDA380C" w14:textId="77777777" w:rsidR="00DC0D68" w:rsidRPr="00DC0D68" w:rsidRDefault="00DC0D68" w:rsidP="00DC0D68">
      <w:pPr>
        <w:spacing w:after="0" w:line="240" w:lineRule="auto"/>
        <w:rPr>
          <w:rFonts w:ascii="Arial" w:eastAsia="Times New Roman" w:hAnsi="Arial" w:cs="Arial"/>
          <w:b/>
          <w:kern w:val="0"/>
          <w:lang w:eastAsia="cs-CZ"/>
          <w14:ligatures w14:val="none"/>
        </w:rPr>
      </w:pPr>
      <w:r w:rsidRPr="00DC0D68">
        <w:rPr>
          <w:rFonts w:ascii="Arial" w:eastAsia="Times New Roman" w:hAnsi="Arial" w:cs="Arial"/>
          <w:b/>
          <w:kern w:val="0"/>
          <w:lang w:eastAsia="cs-CZ"/>
          <w14:ligatures w14:val="none"/>
        </w:rPr>
        <w:t>Věc: návrh změny Statutu města Ostravy v následujících oblastech:</w:t>
      </w:r>
    </w:p>
    <w:p w14:paraId="7DA53199" w14:textId="77777777" w:rsidR="00DC0D68" w:rsidRPr="00DC0D68" w:rsidRDefault="00DC0D68" w:rsidP="00DC0D68">
      <w:pPr>
        <w:spacing w:after="0" w:line="240" w:lineRule="auto"/>
        <w:jc w:val="both"/>
        <w:rPr>
          <w:rFonts w:ascii="Arial" w:eastAsia="Times New Roman" w:hAnsi="Arial" w:cs="Arial"/>
          <w:b/>
          <w:bCs/>
          <w:kern w:val="0"/>
          <w:shd w:val="clear" w:color="auto" w:fill="FFFFFF"/>
          <w:lang w:eastAsia="cs-CZ"/>
          <w14:ligatures w14:val="none"/>
        </w:rPr>
      </w:pPr>
    </w:p>
    <w:p w14:paraId="456CA38E" w14:textId="77777777" w:rsidR="00DC0D68" w:rsidRPr="00DC0D68" w:rsidRDefault="00DC0D68" w:rsidP="00DC0D68">
      <w:pPr>
        <w:spacing w:after="0" w:line="240" w:lineRule="auto"/>
        <w:jc w:val="both"/>
        <w:rPr>
          <w:rFonts w:ascii="Arial" w:eastAsia="Times New Roman" w:hAnsi="Arial" w:cs="Arial"/>
          <w:b/>
          <w:bCs/>
          <w:kern w:val="0"/>
          <w:shd w:val="clear" w:color="auto" w:fill="FFFFFF"/>
          <w:lang w:eastAsia="cs-CZ"/>
          <w14:ligatures w14:val="none"/>
        </w:rPr>
      </w:pPr>
      <w:r w:rsidRPr="00DC0D68">
        <w:rPr>
          <w:rFonts w:ascii="Arial" w:eastAsia="Times New Roman" w:hAnsi="Arial" w:cs="Arial"/>
          <w:b/>
          <w:bCs/>
          <w:kern w:val="0"/>
          <w:shd w:val="clear" w:color="auto" w:fill="FFFFFF"/>
          <w:lang w:eastAsia="cs-CZ"/>
          <w14:ligatures w14:val="none"/>
        </w:rPr>
        <w:t>- úprava na úseku pravomocí městských obvodů</w:t>
      </w:r>
    </w:p>
    <w:p w14:paraId="1F672F9D" w14:textId="77777777" w:rsidR="00DC0D68" w:rsidRPr="00DC0D68" w:rsidRDefault="00DC0D68" w:rsidP="00DC0D68">
      <w:pPr>
        <w:spacing w:after="0" w:line="240" w:lineRule="auto"/>
        <w:jc w:val="both"/>
        <w:rPr>
          <w:rFonts w:ascii="Arial" w:eastAsia="Times New Roman" w:hAnsi="Arial" w:cs="Arial"/>
          <w:b/>
          <w:bCs/>
          <w:kern w:val="0"/>
          <w:lang w:eastAsia="cs-CZ"/>
          <w14:ligatures w14:val="none"/>
        </w:rPr>
      </w:pPr>
    </w:p>
    <w:p w14:paraId="549A4F9C" w14:textId="77777777" w:rsidR="00DC0D68" w:rsidRPr="00DC0D68" w:rsidRDefault="00DC0D68" w:rsidP="00DC0D68">
      <w:pPr>
        <w:spacing w:after="0" w:line="240" w:lineRule="auto"/>
        <w:jc w:val="both"/>
        <w:rPr>
          <w:rFonts w:ascii="Arial" w:eastAsia="Times New Roman" w:hAnsi="Arial" w:cs="Arial"/>
          <w:b/>
          <w:bCs/>
          <w:kern w:val="0"/>
          <w:lang w:eastAsia="cs-CZ"/>
          <w14:ligatures w14:val="none"/>
        </w:rPr>
      </w:pPr>
    </w:p>
    <w:p w14:paraId="3EECE8A4" w14:textId="77777777" w:rsidR="00DC0D68" w:rsidRPr="00DC0D68" w:rsidRDefault="00DC0D68" w:rsidP="00DC0D68">
      <w:pPr>
        <w:spacing w:after="0" w:line="240" w:lineRule="auto"/>
        <w:jc w:val="both"/>
        <w:rPr>
          <w:rFonts w:ascii="Arial" w:eastAsia="Times New Roman" w:hAnsi="Arial" w:cs="Arial"/>
          <w:b/>
          <w:bCs/>
          <w:kern w:val="0"/>
          <w:lang w:eastAsia="cs-CZ"/>
          <w14:ligatures w14:val="none"/>
        </w:rPr>
      </w:pPr>
    </w:p>
    <w:p w14:paraId="21A5B4AC" w14:textId="77777777" w:rsidR="00DC0D68" w:rsidRPr="00DC0D68" w:rsidRDefault="00DC0D68" w:rsidP="00DC0D68">
      <w:pPr>
        <w:spacing w:after="0" w:line="240" w:lineRule="auto"/>
        <w:ind w:left="1843" w:hanging="1843"/>
        <w:jc w:val="both"/>
        <w:rPr>
          <w:rFonts w:ascii="Arial" w:eastAsia="Times New Roman" w:hAnsi="Arial" w:cs="Arial"/>
          <w:b/>
          <w:bCs/>
          <w:kern w:val="0"/>
          <w:sz w:val="24"/>
          <w:szCs w:val="24"/>
          <w:lang w:eastAsia="cs-CZ"/>
          <w14:ligatures w14:val="none"/>
        </w:rPr>
      </w:pPr>
      <w:r w:rsidRPr="00DC0D68">
        <w:rPr>
          <w:rFonts w:ascii="Arial" w:eastAsia="Times New Roman" w:hAnsi="Arial" w:cs="Arial"/>
          <w:b/>
          <w:bCs/>
          <w:kern w:val="0"/>
          <w:sz w:val="24"/>
          <w:szCs w:val="24"/>
          <w:lang w:eastAsia="cs-CZ"/>
          <w14:ligatures w14:val="none"/>
        </w:rPr>
        <w:t>ČLÁNEK 7 – Orgány městských obvodů a jejich pravomoc</w:t>
      </w:r>
    </w:p>
    <w:p w14:paraId="6D10DCD5" w14:textId="77777777" w:rsidR="00DC0D68" w:rsidRPr="00DC0D68" w:rsidRDefault="00DC0D68" w:rsidP="00DC0D68">
      <w:pPr>
        <w:spacing w:after="0" w:line="240" w:lineRule="auto"/>
        <w:ind w:left="1843" w:hanging="1843"/>
        <w:jc w:val="both"/>
        <w:rPr>
          <w:rFonts w:ascii="Arial" w:eastAsia="Times New Roman" w:hAnsi="Arial" w:cs="Arial"/>
          <w:b/>
          <w:bCs/>
          <w:kern w:val="0"/>
          <w:sz w:val="24"/>
          <w:szCs w:val="24"/>
          <w:lang w:eastAsia="cs-CZ"/>
          <w14:ligatures w14:val="none"/>
        </w:rPr>
      </w:pPr>
    </w:p>
    <w:p w14:paraId="3AF4D9FB" w14:textId="083FDF71" w:rsidR="00DC0D68" w:rsidRPr="00DC0D68" w:rsidRDefault="00DC0D68" w:rsidP="00DC0D68">
      <w:pPr>
        <w:spacing w:after="0" w:line="240" w:lineRule="auto"/>
        <w:ind w:left="1843" w:hanging="1843"/>
        <w:jc w:val="both"/>
        <w:rPr>
          <w:rFonts w:ascii="Arial" w:eastAsia="Times New Roman" w:hAnsi="Arial" w:cs="Arial"/>
          <w:b/>
          <w:bCs/>
          <w:i/>
          <w:iCs/>
          <w:color w:val="FF0000"/>
          <w:kern w:val="0"/>
          <w:lang w:eastAsia="cs-CZ"/>
          <w14:ligatures w14:val="none"/>
        </w:rPr>
      </w:pPr>
      <w:r>
        <w:rPr>
          <w:rFonts w:ascii="Arial" w:eastAsia="Times New Roman" w:hAnsi="Arial" w:cs="Arial"/>
          <w:b/>
          <w:bCs/>
          <w:i/>
          <w:iCs/>
          <w:color w:val="FF0000"/>
          <w:kern w:val="0"/>
          <w:lang w:eastAsia="cs-CZ"/>
          <w14:ligatures w14:val="none"/>
        </w:rPr>
        <w:t>odst.</w:t>
      </w:r>
      <w:r w:rsidRPr="00DC0D68">
        <w:rPr>
          <w:rFonts w:ascii="Arial" w:eastAsia="Times New Roman" w:hAnsi="Arial" w:cs="Arial"/>
          <w:b/>
          <w:bCs/>
          <w:i/>
          <w:iCs/>
          <w:color w:val="FF0000"/>
          <w:kern w:val="0"/>
          <w:lang w:eastAsia="cs-CZ"/>
          <w14:ligatures w14:val="none"/>
        </w:rPr>
        <w:t xml:space="preserve"> </w:t>
      </w:r>
      <w:r>
        <w:rPr>
          <w:rFonts w:ascii="Arial" w:eastAsia="Times New Roman" w:hAnsi="Arial" w:cs="Arial"/>
          <w:b/>
          <w:bCs/>
          <w:i/>
          <w:iCs/>
          <w:color w:val="FF0000"/>
          <w:kern w:val="0"/>
          <w:lang w:eastAsia="cs-CZ"/>
          <w14:ligatures w14:val="none"/>
        </w:rPr>
        <w:t>10</w:t>
      </w:r>
    </w:p>
    <w:p w14:paraId="5E5B3CBC" w14:textId="72D47D68" w:rsidR="00DC0D68" w:rsidRPr="00DC0D68" w:rsidRDefault="00DC0D68" w:rsidP="00DC0D68">
      <w:pPr>
        <w:spacing w:after="0" w:line="240" w:lineRule="auto"/>
        <w:ind w:left="1843" w:hanging="1843"/>
        <w:jc w:val="both"/>
        <w:rPr>
          <w:rFonts w:ascii="Arial" w:eastAsia="Times New Roman" w:hAnsi="Arial" w:cs="Arial"/>
          <w:b/>
          <w:bCs/>
          <w:i/>
          <w:iCs/>
          <w:kern w:val="0"/>
          <w:lang w:eastAsia="cs-CZ"/>
          <w14:ligatures w14:val="none"/>
        </w:rPr>
      </w:pPr>
      <w:r w:rsidRPr="00DC0D68">
        <w:rPr>
          <w:rFonts w:ascii="Arial" w:eastAsia="Times New Roman" w:hAnsi="Arial" w:cs="Arial"/>
          <w:b/>
          <w:bCs/>
          <w:i/>
          <w:iCs/>
          <w:kern w:val="0"/>
          <w:lang w:eastAsia="cs-CZ"/>
          <w14:ligatures w14:val="none"/>
        </w:rPr>
        <w:t>Návrh</w:t>
      </w:r>
      <w:r w:rsidR="000D51D9">
        <w:rPr>
          <w:rFonts w:ascii="Arial" w:eastAsia="Times New Roman" w:hAnsi="Arial" w:cs="Arial"/>
          <w:b/>
          <w:bCs/>
          <w:i/>
          <w:iCs/>
          <w:kern w:val="0"/>
          <w:lang w:eastAsia="cs-CZ"/>
          <w14:ligatures w14:val="none"/>
        </w:rPr>
        <w:t xml:space="preserve"> odboru vnitřních věcí</w:t>
      </w:r>
      <w:r w:rsidRPr="00DC0D68">
        <w:rPr>
          <w:rFonts w:ascii="Arial" w:eastAsia="Times New Roman" w:hAnsi="Arial" w:cs="Arial"/>
          <w:b/>
          <w:bCs/>
          <w:i/>
          <w:iCs/>
          <w:kern w:val="0"/>
          <w:lang w:eastAsia="cs-CZ"/>
          <w14:ligatures w14:val="none"/>
        </w:rPr>
        <w:t xml:space="preserve">:     </w:t>
      </w:r>
    </w:p>
    <w:p w14:paraId="6D35EE3B" w14:textId="77777777" w:rsidR="00DC0D68" w:rsidRPr="00DC0D68" w:rsidRDefault="00DC0D68" w:rsidP="00DC0D68">
      <w:pPr>
        <w:spacing w:after="0" w:line="240" w:lineRule="auto"/>
        <w:jc w:val="both"/>
        <w:rPr>
          <w:rFonts w:ascii="Arial" w:eastAsia="Times New Roman" w:hAnsi="Arial" w:cs="Arial"/>
          <w:b/>
          <w:bCs/>
          <w:kern w:val="0"/>
          <w:lang w:eastAsia="cs-CZ"/>
          <w14:ligatures w14:val="none"/>
        </w:rPr>
      </w:pPr>
    </w:p>
    <w:p w14:paraId="490149E4" w14:textId="77777777" w:rsidR="00DC0D68" w:rsidRPr="00DC0D68" w:rsidRDefault="00DC0D68" w:rsidP="00DC0D68">
      <w:pPr>
        <w:spacing w:after="0" w:line="240" w:lineRule="auto"/>
        <w:jc w:val="both"/>
        <w:rPr>
          <w:rFonts w:ascii="Arial" w:eastAsia="Times New Roman" w:hAnsi="Arial" w:cs="Arial"/>
          <w:kern w:val="0"/>
          <w:u w:val="single"/>
          <w:lang w:eastAsia="cs-CZ"/>
          <w14:ligatures w14:val="none"/>
        </w:rPr>
      </w:pPr>
      <w:r w:rsidRPr="00DC0D68">
        <w:rPr>
          <w:rFonts w:ascii="Arial" w:eastAsia="Times New Roman" w:hAnsi="Arial" w:cs="Arial"/>
          <w:kern w:val="0"/>
          <w:u w:val="single"/>
          <w:lang w:eastAsia="cs-CZ"/>
          <w14:ligatures w14:val="none"/>
        </w:rPr>
        <w:t>Odůvodnění:</w:t>
      </w:r>
    </w:p>
    <w:p w14:paraId="4242EF36" w14:textId="5AC79A17" w:rsidR="000058E3" w:rsidRDefault="001564E8" w:rsidP="001564E8">
      <w:pPr>
        <w:spacing w:after="0" w:line="240" w:lineRule="auto"/>
        <w:contextualSpacing/>
        <w:jc w:val="both"/>
        <w:rPr>
          <w:rFonts w:ascii="Arial" w:eastAsia="Calibri" w:hAnsi="Arial" w:cs="Arial"/>
          <w:kern w:val="0"/>
        </w:rPr>
      </w:pPr>
      <w:r w:rsidRPr="001564E8">
        <w:rPr>
          <w:rFonts w:ascii="Arial" w:eastAsia="Calibri" w:hAnsi="Arial" w:cs="Arial"/>
          <w:kern w:val="0"/>
        </w:rPr>
        <w:t xml:space="preserve">Podle stavebního zákona č. 283/2021 Sb., konkrétně § 274, jsou stavební úřady povinny vykonávat svou činnost prostřednictvím informačního systému stavebního řízení (dále jen „ISSŘ“). </w:t>
      </w:r>
      <w:r>
        <w:rPr>
          <w:rFonts w:ascii="Arial" w:eastAsia="Calibri" w:hAnsi="Arial" w:cs="Arial"/>
          <w:kern w:val="0"/>
        </w:rPr>
        <w:t xml:space="preserve">Systém ISSŘ využívá pro vypravování listovních zásilek </w:t>
      </w:r>
      <w:r w:rsidRPr="001564E8">
        <w:rPr>
          <w:rFonts w:ascii="Arial" w:eastAsia="Calibri" w:hAnsi="Arial" w:cs="Arial"/>
          <w:kern w:val="0"/>
        </w:rPr>
        <w:t xml:space="preserve">tzv. </w:t>
      </w:r>
      <w:r>
        <w:rPr>
          <w:rFonts w:ascii="Arial" w:eastAsia="Calibri" w:hAnsi="Arial" w:cs="Arial"/>
          <w:kern w:val="0"/>
        </w:rPr>
        <w:t>hromadnou konverzní</w:t>
      </w:r>
      <w:r w:rsidRPr="001564E8">
        <w:rPr>
          <w:rFonts w:ascii="Arial" w:eastAsia="Calibri" w:hAnsi="Arial" w:cs="Arial"/>
          <w:kern w:val="0"/>
        </w:rPr>
        <w:t xml:space="preserve"> pošt</w:t>
      </w:r>
      <w:r>
        <w:rPr>
          <w:rFonts w:ascii="Arial" w:eastAsia="Calibri" w:hAnsi="Arial" w:cs="Arial"/>
          <w:kern w:val="0"/>
        </w:rPr>
        <w:t xml:space="preserve">u České pošty, s. p., </w:t>
      </w:r>
      <w:r w:rsidRPr="001564E8">
        <w:rPr>
          <w:rFonts w:ascii="Arial" w:eastAsia="Calibri" w:hAnsi="Arial" w:cs="Arial"/>
          <w:kern w:val="0"/>
        </w:rPr>
        <w:t>kdy je dokument vyhotoven</w:t>
      </w:r>
      <w:r w:rsidR="00000971">
        <w:rPr>
          <w:rFonts w:ascii="Arial" w:eastAsia="Calibri" w:hAnsi="Arial" w:cs="Arial"/>
          <w:kern w:val="0"/>
        </w:rPr>
        <w:t>ý</w:t>
      </w:r>
      <w:r w:rsidRPr="001564E8">
        <w:rPr>
          <w:rFonts w:ascii="Arial" w:eastAsia="Calibri" w:hAnsi="Arial" w:cs="Arial"/>
          <w:kern w:val="0"/>
        </w:rPr>
        <w:t xml:space="preserve"> v elektronické podobě</w:t>
      </w:r>
      <w:r>
        <w:rPr>
          <w:rFonts w:ascii="Arial" w:eastAsia="Calibri" w:hAnsi="Arial" w:cs="Arial"/>
          <w:kern w:val="0"/>
        </w:rPr>
        <w:t xml:space="preserve"> zaslaný na příslušné pracoviště </w:t>
      </w:r>
      <w:r w:rsidR="000058E3">
        <w:rPr>
          <w:rFonts w:ascii="Arial" w:eastAsia="Calibri" w:hAnsi="Arial" w:cs="Arial"/>
          <w:kern w:val="0"/>
        </w:rPr>
        <w:t>pošty</w:t>
      </w:r>
      <w:r w:rsidRPr="001564E8">
        <w:rPr>
          <w:rFonts w:ascii="Arial" w:eastAsia="Calibri" w:hAnsi="Arial" w:cs="Arial"/>
          <w:kern w:val="0"/>
        </w:rPr>
        <w:t xml:space="preserve">, </w:t>
      </w:r>
      <w:r w:rsidR="000058E3">
        <w:rPr>
          <w:rFonts w:ascii="Arial" w:eastAsia="Calibri" w:hAnsi="Arial" w:cs="Arial"/>
          <w:kern w:val="0"/>
        </w:rPr>
        <w:t xml:space="preserve">kde je v souladu splatnými právními předpisy převeden do papírové podoby, vložen do obálky a odeslán adresátovi. Pro účely komunikace všech stavebních úřadů byla </w:t>
      </w:r>
      <w:r w:rsidRPr="001564E8">
        <w:rPr>
          <w:rFonts w:ascii="Arial" w:eastAsia="Calibri" w:hAnsi="Arial" w:cs="Arial"/>
          <w:kern w:val="0"/>
        </w:rPr>
        <w:t>Ministerstvem pro místní rozvoj České republiky</w:t>
      </w:r>
      <w:r w:rsidR="000058E3">
        <w:rPr>
          <w:rFonts w:ascii="Arial" w:eastAsia="Calibri" w:hAnsi="Arial" w:cs="Arial"/>
          <w:kern w:val="0"/>
        </w:rPr>
        <w:t xml:space="preserve"> zřízena speciální datová schránka „</w:t>
      </w:r>
      <w:r w:rsidR="000058E3" w:rsidRPr="000058E3">
        <w:rPr>
          <w:rFonts w:ascii="Arial" w:eastAsia="Calibri" w:hAnsi="Arial" w:cs="Arial"/>
          <w:kern w:val="0"/>
        </w:rPr>
        <w:t>Centrální podací místo stavební správy</w:t>
      </w:r>
      <w:r w:rsidR="000058E3">
        <w:rPr>
          <w:rFonts w:ascii="Arial" w:eastAsia="Calibri" w:hAnsi="Arial" w:cs="Arial"/>
          <w:kern w:val="0"/>
        </w:rPr>
        <w:t xml:space="preserve"> (</w:t>
      </w:r>
      <w:r w:rsidR="000058E3" w:rsidRPr="000058E3">
        <w:rPr>
          <w:rFonts w:ascii="Arial" w:eastAsia="Calibri" w:hAnsi="Arial" w:cs="Arial"/>
          <w:kern w:val="0"/>
        </w:rPr>
        <w:t>kbt8xbr</w:t>
      </w:r>
      <w:r w:rsidR="000058E3">
        <w:rPr>
          <w:rFonts w:ascii="Arial" w:eastAsia="Calibri" w:hAnsi="Arial" w:cs="Arial"/>
          <w:kern w:val="0"/>
        </w:rPr>
        <w:t>)</w:t>
      </w:r>
      <w:r w:rsidR="00000971">
        <w:rPr>
          <w:rFonts w:ascii="Arial" w:eastAsia="Calibri" w:hAnsi="Arial" w:cs="Arial"/>
          <w:kern w:val="0"/>
        </w:rPr>
        <w:t>“</w:t>
      </w:r>
      <w:r w:rsidR="000058E3">
        <w:rPr>
          <w:rFonts w:ascii="Arial" w:eastAsia="Calibri" w:hAnsi="Arial" w:cs="Arial"/>
          <w:kern w:val="0"/>
        </w:rPr>
        <w:t xml:space="preserve">. </w:t>
      </w:r>
      <w:r w:rsidRPr="001564E8">
        <w:rPr>
          <w:rFonts w:ascii="Arial" w:eastAsia="Calibri" w:hAnsi="Arial" w:cs="Arial"/>
          <w:kern w:val="0"/>
        </w:rPr>
        <w:t>Prostřednictvím této datové schránky, pod přiděleným identifikátorem, zasílají všechny stavební úřady svá rozhodnutí k vypravení.</w:t>
      </w:r>
      <w:r w:rsidR="000058E3">
        <w:rPr>
          <w:rFonts w:ascii="Arial" w:eastAsia="Calibri" w:hAnsi="Arial" w:cs="Arial"/>
          <w:kern w:val="0"/>
        </w:rPr>
        <w:t xml:space="preserve"> </w:t>
      </w:r>
    </w:p>
    <w:p w14:paraId="4072B2F7" w14:textId="7A6C3F0C" w:rsidR="001564E8" w:rsidRPr="001564E8" w:rsidRDefault="001564E8" w:rsidP="001564E8">
      <w:pPr>
        <w:spacing w:after="0" w:line="240" w:lineRule="auto"/>
        <w:contextualSpacing/>
        <w:jc w:val="both"/>
        <w:rPr>
          <w:rFonts w:ascii="Arial" w:eastAsia="Calibri" w:hAnsi="Arial" w:cs="Arial"/>
          <w:kern w:val="0"/>
        </w:rPr>
      </w:pPr>
      <w:r w:rsidRPr="001564E8">
        <w:rPr>
          <w:rFonts w:ascii="Arial" w:eastAsia="Calibri" w:hAnsi="Arial" w:cs="Arial"/>
          <w:kern w:val="0"/>
        </w:rPr>
        <w:t>Dosud byly náklady na provoz hromadné konverzní pošty hrazeny ministerstvem z dotačních prostředků. Ministerstvo však koncem prosince 2025 informovalo</w:t>
      </w:r>
      <w:r w:rsidR="000058E3">
        <w:rPr>
          <w:rFonts w:ascii="Arial" w:eastAsia="Calibri" w:hAnsi="Arial" w:cs="Arial"/>
          <w:kern w:val="0"/>
        </w:rPr>
        <w:t xml:space="preserve"> všechny stavební úřady</w:t>
      </w:r>
      <w:r w:rsidRPr="001564E8">
        <w:rPr>
          <w:rFonts w:ascii="Arial" w:eastAsia="Calibri" w:hAnsi="Arial" w:cs="Arial"/>
          <w:kern w:val="0"/>
        </w:rPr>
        <w:t>, že od 1. 2. 2026 budou tyto náklady přecházet na jednotlivé stavební úřady</w:t>
      </w:r>
      <w:r w:rsidR="000058E3">
        <w:rPr>
          <w:rFonts w:ascii="Arial" w:eastAsia="Calibri" w:hAnsi="Arial" w:cs="Arial"/>
          <w:kern w:val="0"/>
        </w:rPr>
        <w:t xml:space="preserve">. </w:t>
      </w:r>
    </w:p>
    <w:p w14:paraId="76AE52EB" w14:textId="6497F6FF" w:rsidR="001564E8" w:rsidRPr="001564E8" w:rsidRDefault="001564E8" w:rsidP="001564E8">
      <w:pPr>
        <w:spacing w:after="0" w:line="240" w:lineRule="auto"/>
        <w:contextualSpacing/>
        <w:jc w:val="both"/>
        <w:rPr>
          <w:rFonts w:ascii="Arial" w:eastAsia="Calibri" w:hAnsi="Arial" w:cs="Arial"/>
          <w:kern w:val="0"/>
        </w:rPr>
      </w:pPr>
      <w:r w:rsidRPr="001564E8">
        <w:rPr>
          <w:rFonts w:ascii="Arial" w:eastAsia="Calibri" w:hAnsi="Arial" w:cs="Arial"/>
          <w:kern w:val="0"/>
        </w:rPr>
        <w:t>Statutární město Ostrava má sice uzavřenu veřejnoprávní smlouvu s Českou poštou, s. p., na zajištění odesílání zásilek prostřednictvím hromadné konverzní pošty, tato smlouva se však vztahuje výhradně na výkon přenesené působnosti Magistrátu města Ostravy jako příslušného správního orgánu. Nevztahuje se tedy na ostatní správní orgány, jimiž jsou jednotlivé úřady městských obvodů, včetně těch, které vykonávají působnost stavebních úřadů. Z tohoto důvodu je nezbytné, aby každý z těchto úřadů uzavřel obdobnou veřejnoprávní smlouvu samostatně.</w:t>
      </w:r>
      <w:r w:rsidR="00000971">
        <w:rPr>
          <w:rFonts w:ascii="Arial" w:eastAsia="Calibri" w:hAnsi="Arial" w:cs="Arial"/>
          <w:kern w:val="0"/>
        </w:rPr>
        <w:t xml:space="preserve"> </w:t>
      </w:r>
      <w:r w:rsidRPr="001564E8">
        <w:rPr>
          <w:rFonts w:ascii="Arial" w:eastAsia="Calibri" w:hAnsi="Arial" w:cs="Arial"/>
          <w:kern w:val="0"/>
        </w:rPr>
        <w:t xml:space="preserve">V opačném případě nebudou stavební úřady schopny odesílat </w:t>
      </w:r>
      <w:r w:rsidR="000058E3">
        <w:rPr>
          <w:rFonts w:ascii="Arial" w:eastAsia="Calibri" w:hAnsi="Arial" w:cs="Arial"/>
          <w:kern w:val="0"/>
        </w:rPr>
        <w:t>listovní zásilky</w:t>
      </w:r>
      <w:r w:rsidRPr="001564E8">
        <w:rPr>
          <w:rFonts w:ascii="Arial" w:eastAsia="Calibri" w:hAnsi="Arial" w:cs="Arial"/>
          <w:kern w:val="0"/>
        </w:rPr>
        <w:t xml:space="preserve"> z</w:t>
      </w:r>
      <w:r w:rsidR="000058E3">
        <w:rPr>
          <w:rFonts w:ascii="Arial" w:eastAsia="Calibri" w:hAnsi="Arial" w:cs="Arial"/>
          <w:kern w:val="0"/>
        </w:rPr>
        <w:t>e systému</w:t>
      </w:r>
      <w:r w:rsidRPr="001564E8">
        <w:rPr>
          <w:rFonts w:ascii="Arial" w:eastAsia="Calibri" w:hAnsi="Arial" w:cs="Arial"/>
          <w:kern w:val="0"/>
        </w:rPr>
        <w:t xml:space="preserve"> ISSŘ, neboť systém ISSŘ bude od 1. 2. 2026 v případě neexistence veřejnoprávní smlouvy</w:t>
      </w:r>
      <w:r w:rsidR="000058E3">
        <w:rPr>
          <w:rFonts w:ascii="Arial" w:eastAsia="Calibri" w:hAnsi="Arial" w:cs="Arial"/>
          <w:kern w:val="0"/>
        </w:rPr>
        <w:t xml:space="preserve"> </w:t>
      </w:r>
      <w:r w:rsidRPr="001564E8">
        <w:rPr>
          <w:rFonts w:ascii="Arial" w:eastAsia="Calibri" w:hAnsi="Arial" w:cs="Arial"/>
          <w:kern w:val="0"/>
        </w:rPr>
        <w:t>umožňovat pouze doručování osobním převzetím nebo prostřednictvím datových schránek. Takový stav by mohl vést k pochybením při doručování v rámci správního řízení a v krajním případě i k závažným procesním vadám jednotlivých řízení.</w:t>
      </w:r>
    </w:p>
    <w:p w14:paraId="18AFF271" w14:textId="09CC281F" w:rsidR="001564E8" w:rsidRPr="001564E8" w:rsidRDefault="001564E8" w:rsidP="001564E8">
      <w:pPr>
        <w:spacing w:after="0" w:line="240" w:lineRule="auto"/>
        <w:contextualSpacing/>
        <w:jc w:val="both"/>
        <w:rPr>
          <w:rFonts w:ascii="Arial" w:eastAsia="Calibri" w:hAnsi="Arial" w:cs="Arial"/>
          <w:kern w:val="0"/>
        </w:rPr>
      </w:pPr>
      <w:r w:rsidRPr="001564E8">
        <w:rPr>
          <w:rFonts w:ascii="Arial" w:eastAsia="Calibri" w:hAnsi="Arial" w:cs="Arial"/>
          <w:kern w:val="0"/>
        </w:rPr>
        <w:t>Z uvedených důvodů se navrhuje umožnit městským obvodům uzavření příslušné veřejnoprávní smlouvy podle § 19 odst. 3 správního řádu s poskytovatelem služby kontaktního místa veřejné správy, která zajistí zachování možnosti odesílání zásilek prostřednictvím hromadné konverzní pošty z</w:t>
      </w:r>
      <w:r w:rsidR="000058E3">
        <w:rPr>
          <w:rFonts w:ascii="Arial" w:eastAsia="Calibri" w:hAnsi="Arial" w:cs="Arial"/>
          <w:kern w:val="0"/>
        </w:rPr>
        <w:t>e systému</w:t>
      </w:r>
      <w:r w:rsidRPr="001564E8">
        <w:rPr>
          <w:rFonts w:ascii="Arial" w:eastAsia="Calibri" w:hAnsi="Arial" w:cs="Arial"/>
          <w:kern w:val="0"/>
        </w:rPr>
        <w:t xml:space="preserve"> ISSŘ. Náklady na tuto službu budou fakturovány jednotlivým městským obvodům.</w:t>
      </w:r>
    </w:p>
    <w:p w14:paraId="30F49046" w14:textId="40A5CDDB" w:rsidR="001564E8" w:rsidRPr="001564E8" w:rsidRDefault="001564E8" w:rsidP="001564E8">
      <w:pPr>
        <w:spacing w:after="0" w:line="240" w:lineRule="auto"/>
        <w:contextualSpacing/>
        <w:jc w:val="both"/>
        <w:rPr>
          <w:rFonts w:ascii="Arial" w:eastAsia="Calibri" w:hAnsi="Arial" w:cs="Arial"/>
          <w:kern w:val="0"/>
        </w:rPr>
      </w:pPr>
      <w:r w:rsidRPr="001564E8">
        <w:rPr>
          <w:rFonts w:ascii="Arial" w:eastAsia="Calibri" w:hAnsi="Arial" w:cs="Arial"/>
          <w:kern w:val="0"/>
        </w:rPr>
        <w:t>S ohledem na nutnost zachování plynulého průběhu stavebních řízení vedených stavebními úřady se navrhuje, aby účinnost byla stanovena dnem vyhlášení, neboť uzavření předmětných veřejnoprávních smluv nemá negativní dopady na probíhající řízení a umožní jejich bezproblémové pokračování.</w:t>
      </w:r>
    </w:p>
    <w:p w14:paraId="517C7E6D" w14:textId="13B33BB7" w:rsidR="00DC0D68" w:rsidRPr="00DC0D68" w:rsidRDefault="006247D4" w:rsidP="00DC0D68">
      <w:pPr>
        <w:spacing w:after="0" w:line="240" w:lineRule="auto"/>
        <w:contextualSpacing/>
        <w:jc w:val="both"/>
        <w:rPr>
          <w:rFonts w:ascii="Arial" w:eastAsia="Calibri" w:hAnsi="Arial" w:cs="Arial"/>
          <w:kern w:val="0"/>
        </w:rPr>
      </w:pPr>
      <w:r>
        <w:rPr>
          <w:rFonts w:ascii="Arial" w:eastAsia="Calibri" w:hAnsi="Arial" w:cs="Arial"/>
          <w:kern w:val="0"/>
        </w:rPr>
        <w:t xml:space="preserve"> </w:t>
      </w:r>
      <w:r w:rsidR="004C6E83">
        <w:rPr>
          <w:rFonts w:ascii="Arial" w:eastAsia="Calibri" w:hAnsi="Arial" w:cs="Arial"/>
          <w:kern w:val="0"/>
        </w:rPr>
        <w:t xml:space="preserve"> </w:t>
      </w:r>
    </w:p>
    <w:p w14:paraId="300B0A31" w14:textId="77777777" w:rsidR="00DC0D68" w:rsidRDefault="00DC0D68" w:rsidP="00DC0D68">
      <w:pPr>
        <w:spacing w:after="0" w:line="240" w:lineRule="auto"/>
        <w:contextualSpacing/>
        <w:rPr>
          <w:rFonts w:ascii="Calibri" w:eastAsia="Calibri" w:hAnsi="Calibri" w:cs="Calibri"/>
          <w:kern w:val="0"/>
        </w:rPr>
      </w:pPr>
    </w:p>
    <w:p w14:paraId="69812E22" w14:textId="77777777" w:rsidR="00BF28BF" w:rsidRDefault="00BF28BF" w:rsidP="00DC0D68">
      <w:pPr>
        <w:spacing w:after="0" w:line="240" w:lineRule="auto"/>
        <w:contextualSpacing/>
        <w:rPr>
          <w:rFonts w:ascii="Calibri" w:eastAsia="Calibri" w:hAnsi="Calibri" w:cs="Calibri"/>
          <w:kern w:val="0"/>
        </w:rPr>
      </w:pPr>
    </w:p>
    <w:p w14:paraId="236F1FE3" w14:textId="77777777" w:rsidR="00BF28BF" w:rsidRDefault="00BF28BF" w:rsidP="00DC0D68">
      <w:pPr>
        <w:spacing w:after="0" w:line="240" w:lineRule="auto"/>
        <w:contextualSpacing/>
        <w:rPr>
          <w:rFonts w:ascii="Calibri" w:eastAsia="Calibri" w:hAnsi="Calibri" w:cs="Calibri"/>
          <w:kern w:val="0"/>
        </w:rPr>
      </w:pPr>
    </w:p>
    <w:p w14:paraId="69A36822" w14:textId="77777777" w:rsidR="00BF28BF" w:rsidRPr="00DC0D68" w:rsidRDefault="00BF28BF" w:rsidP="00DC0D68">
      <w:pPr>
        <w:spacing w:after="0" w:line="240" w:lineRule="auto"/>
        <w:contextualSpacing/>
        <w:rPr>
          <w:rFonts w:ascii="Calibri" w:eastAsia="Calibri" w:hAnsi="Calibri" w:cs="Calibri"/>
          <w:kern w:val="0"/>
        </w:rPr>
      </w:pPr>
    </w:p>
    <w:p w14:paraId="3292D78A" w14:textId="77777777" w:rsidR="00DC0D68" w:rsidRPr="00DC0D68" w:rsidRDefault="00DC0D68" w:rsidP="00DC0D68">
      <w:pPr>
        <w:spacing w:after="0" w:line="240" w:lineRule="auto"/>
        <w:jc w:val="both"/>
        <w:rPr>
          <w:rFonts w:ascii="Arial" w:eastAsia="Times New Roman" w:hAnsi="Arial" w:cs="Arial"/>
          <w:kern w:val="0"/>
          <w:lang w:eastAsia="cs-CZ"/>
          <w14:ligatures w14:val="none"/>
        </w:rPr>
      </w:pPr>
    </w:p>
    <w:p w14:paraId="46638586" w14:textId="77777777" w:rsidR="00DC0D68" w:rsidRPr="00DC0D68" w:rsidRDefault="00DC0D68" w:rsidP="00DC0D68">
      <w:pPr>
        <w:spacing w:after="0" w:line="240" w:lineRule="auto"/>
        <w:jc w:val="both"/>
        <w:rPr>
          <w:rFonts w:ascii="Arial" w:eastAsia="Times New Roman" w:hAnsi="Arial" w:cs="Arial"/>
          <w:b/>
          <w:bCs/>
          <w:kern w:val="0"/>
          <w:lang w:eastAsia="cs-CZ"/>
          <w14:ligatures w14:val="none"/>
        </w:rPr>
      </w:pPr>
      <w:r w:rsidRPr="00DC0D68">
        <w:rPr>
          <w:rFonts w:ascii="Arial" w:eastAsia="Times New Roman" w:hAnsi="Arial" w:cs="Arial"/>
          <w:b/>
          <w:bCs/>
          <w:kern w:val="0"/>
          <w:lang w:eastAsia="cs-CZ"/>
          <w14:ligatures w14:val="none"/>
        </w:rPr>
        <w:lastRenderedPageBreak/>
        <w:t>Navrhované znění:</w:t>
      </w:r>
    </w:p>
    <w:p w14:paraId="73064EF3" w14:textId="77777777" w:rsidR="00DC0D68" w:rsidRPr="00DC0D68" w:rsidRDefault="00DC0D68" w:rsidP="00DC0D68">
      <w:pPr>
        <w:spacing w:after="0" w:line="240" w:lineRule="auto"/>
        <w:jc w:val="both"/>
        <w:rPr>
          <w:rFonts w:ascii="Arial" w:eastAsia="Times New Roman" w:hAnsi="Arial" w:cs="Arial"/>
          <w:b/>
          <w:bCs/>
          <w:kern w:val="0"/>
          <w:lang w:eastAsia="cs-CZ"/>
          <w14:ligatures w14:val="none"/>
        </w:rPr>
      </w:pPr>
    </w:p>
    <w:p w14:paraId="540FC859" w14:textId="7F412747" w:rsidR="00DC0D68" w:rsidRPr="004D7158" w:rsidRDefault="00DC0D68" w:rsidP="00DC0D68">
      <w:pPr>
        <w:spacing w:after="0" w:line="240" w:lineRule="auto"/>
        <w:jc w:val="both"/>
        <w:rPr>
          <w:rFonts w:ascii="Arial" w:eastAsia="Times New Roman" w:hAnsi="Arial" w:cs="Arial"/>
          <w:kern w:val="0"/>
          <w:lang w:eastAsia="cs-CZ"/>
          <w14:ligatures w14:val="none"/>
        </w:rPr>
      </w:pPr>
      <w:r w:rsidRPr="004D7158">
        <w:rPr>
          <w:rFonts w:ascii="Arial" w:eastAsia="Times New Roman" w:hAnsi="Arial" w:cs="Arial"/>
          <w:kern w:val="0"/>
          <w:lang w:eastAsia="cs-CZ"/>
          <w14:ligatures w14:val="none"/>
        </w:rPr>
        <w:t>V článku 7 odst. 1</w:t>
      </w:r>
      <w:r w:rsidR="00E40B71" w:rsidRPr="004D7158">
        <w:rPr>
          <w:rFonts w:ascii="Arial" w:eastAsia="Times New Roman" w:hAnsi="Arial" w:cs="Arial"/>
          <w:kern w:val="0"/>
          <w:lang w:eastAsia="cs-CZ"/>
          <w14:ligatures w14:val="none"/>
        </w:rPr>
        <w:t>0</w:t>
      </w:r>
      <w:r w:rsidRPr="004D7158">
        <w:rPr>
          <w:rFonts w:ascii="Arial" w:eastAsia="Times New Roman" w:hAnsi="Arial" w:cs="Arial"/>
          <w:kern w:val="0"/>
          <w:lang w:eastAsia="cs-CZ"/>
          <w14:ligatures w14:val="none"/>
        </w:rPr>
        <w:t xml:space="preserve"> se</w:t>
      </w:r>
      <w:r w:rsidRPr="004D7158">
        <w:rPr>
          <w:rFonts w:ascii="Arial" w:eastAsia="Times New Roman" w:hAnsi="Arial" w:cs="Arial"/>
          <w:bCs/>
          <w:kern w:val="0"/>
          <w:sz w:val="24"/>
          <w:szCs w:val="24"/>
          <w:lang w:eastAsia="cs-CZ"/>
          <w14:ligatures w14:val="none"/>
        </w:rPr>
        <w:t xml:space="preserve"> stávající text nahrazuje novým</w:t>
      </w:r>
      <w:r w:rsidRPr="004D7158">
        <w:rPr>
          <w:rFonts w:ascii="Arial" w:eastAsia="Times New Roman" w:hAnsi="Arial" w:cs="Arial"/>
          <w:kern w:val="0"/>
          <w:lang w:eastAsia="cs-CZ"/>
          <w14:ligatures w14:val="none"/>
        </w:rPr>
        <w:t xml:space="preserve"> textem:</w:t>
      </w:r>
    </w:p>
    <w:p w14:paraId="7C85D2C6" w14:textId="77777777" w:rsidR="00DC0D68" w:rsidRPr="004D7158" w:rsidRDefault="00DC0D68" w:rsidP="00DC0D68">
      <w:pPr>
        <w:spacing w:after="0" w:line="240" w:lineRule="auto"/>
        <w:jc w:val="both"/>
        <w:rPr>
          <w:rFonts w:ascii="Arial" w:eastAsia="Times New Roman" w:hAnsi="Arial" w:cs="Arial"/>
          <w:kern w:val="0"/>
          <w:lang w:eastAsia="cs-CZ"/>
          <w14:ligatures w14:val="none"/>
        </w:rPr>
      </w:pPr>
    </w:p>
    <w:p w14:paraId="34F3EAF8" w14:textId="0A835A21" w:rsidR="00DC0D68" w:rsidRPr="004D7158" w:rsidRDefault="00DC0D68" w:rsidP="00DC0D68">
      <w:pPr>
        <w:widowControl w:val="0"/>
        <w:snapToGrid w:val="0"/>
        <w:spacing w:after="240" w:line="240" w:lineRule="auto"/>
        <w:jc w:val="both"/>
        <w:rPr>
          <w:rFonts w:ascii="Arial" w:eastAsia="Times New Roman" w:hAnsi="Arial" w:cs="Arial"/>
          <w:bCs/>
          <w:kern w:val="0"/>
          <w:lang w:eastAsia="cs-CZ"/>
          <w14:ligatures w14:val="none"/>
        </w:rPr>
      </w:pPr>
      <w:r w:rsidRPr="004D7158">
        <w:rPr>
          <w:rFonts w:ascii="Arial" w:eastAsia="Times New Roman" w:hAnsi="Arial" w:cs="Arial"/>
          <w:kern w:val="0"/>
          <w:lang w:eastAsia="cs-CZ"/>
          <w14:ligatures w14:val="none"/>
        </w:rPr>
        <w:t>„</w:t>
      </w:r>
      <w:r w:rsidR="00E40B71" w:rsidRPr="004D7158">
        <w:rPr>
          <w:rFonts w:ascii="Arial" w:eastAsia="Times New Roman" w:hAnsi="Arial" w:cs="Arial"/>
          <w:bCs/>
          <w:kern w:val="0"/>
          <w:lang w:eastAsia="cs-CZ"/>
          <w14:ligatures w14:val="none"/>
        </w:rPr>
        <w:t>Radě městského obvodu přísluší rozhodovat o uzavírání veřejnoprávních smluv v základním rozsahu ve věci přestupků a dle § 19 odst. 3 správního řádu.</w:t>
      </w:r>
      <w:r w:rsidRPr="004D7158">
        <w:rPr>
          <w:rFonts w:ascii="Arial" w:eastAsia="Times New Roman" w:hAnsi="Arial" w:cs="Arial"/>
          <w:kern w:val="0"/>
          <w:lang w:eastAsia="cs-CZ"/>
          <w14:ligatures w14:val="none"/>
        </w:rPr>
        <w:t>“</w:t>
      </w:r>
    </w:p>
    <w:p w14:paraId="0C89FB72" w14:textId="77777777" w:rsidR="00DC0D68" w:rsidRPr="004D7158" w:rsidRDefault="00DC0D68" w:rsidP="00DC0D68">
      <w:pPr>
        <w:spacing w:after="0" w:line="240" w:lineRule="auto"/>
        <w:jc w:val="both"/>
        <w:rPr>
          <w:rFonts w:ascii="Arial" w:eastAsia="Times New Roman" w:hAnsi="Arial" w:cs="Arial"/>
          <w:b/>
          <w:bCs/>
          <w:kern w:val="0"/>
          <w:lang w:eastAsia="cs-CZ"/>
          <w14:ligatures w14:val="none"/>
        </w:rPr>
      </w:pPr>
    </w:p>
    <w:p w14:paraId="2480059B" w14:textId="77777777" w:rsidR="00DC0D68" w:rsidRPr="004D7158" w:rsidRDefault="00DC0D68" w:rsidP="00DC0D68">
      <w:pPr>
        <w:spacing w:after="0" w:line="240" w:lineRule="auto"/>
        <w:jc w:val="both"/>
        <w:rPr>
          <w:rFonts w:ascii="Arial" w:eastAsia="Times New Roman" w:hAnsi="Arial" w:cs="Arial"/>
          <w:b/>
          <w:bCs/>
          <w:kern w:val="0"/>
          <w:lang w:eastAsia="cs-CZ"/>
          <w14:ligatures w14:val="none"/>
        </w:rPr>
      </w:pPr>
      <w:r w:rsidRPr="004D7158">
        <w:rPr>
          <w:rFonts w:ascii="Arial" w:eastAsia="Times New Roman" w:hAnsi="Arial" w:cs="Arial"/>
          <w:b/>
          <w:bCs/>
          <w:kern w:val="0"/>
          <w:lang w:eastAsia="cs-CZ"/>
          <w14:ligatures w14:val="none"/>
        </w:rPr>
        <w:t>Stanovisko LPO:</w:t>
      </w:r>
    </w:p>
    <w:p w14:paraId="5E63BFD5" w14:textId="77777777" w:rsidR="00DC0D68" w:rsidRPr="004D7158" w:rsidRDefault="00DC0D68" w:rsidP="00DC0D68">
      <w:pPr>
        <w:spacing w:after="0" w:line="240" w:lineRule="auto"/>
        <w:jc w:val="both"/>
        <w:rPr>
          <w:rFonts w:ascii="Arial" w:eastAsia="Times New Roman" w:hAnsi="Arial" w:cs="Arial"/>
          <w:kern w:val="0"/>
          <w:lang w:eastAsia="cs-CZ"/>
          <w14:ligatures w14:val="none"/>
        </w:rPr>
      </w:pPr>
      <w:r w:rsidRPr="004D7158">
        <w:rPr>
          <w:rFonts w:ascii="Arial" w:eastAsia="Times New Roman" w:hAnsi="Arial" w:cs="Arial"/>
          <w:kern w:val="0"/>
          <w:lang w:eastAsia="cs-CZ"/>
          <w14:ligatures w14:val="none"/>
        </w:rPr>
        <w:t>LPO s návrhem souhlasí.</w:t>
      </w:r>
    </w:p>
    <w:p w14:paraId="33C334E2" w14:textId="77777777" w:rsidR="00DC0D68" w:rsidRPr="004D7158" w:rsidRDefault="00DC0D68" w:rsidP="00DC0D68">
      <w:pPr>
        <w:spacing w:after="0" w:line="240" w:lineRule="auto"/>
        <w:jc w:val="both"/>
        <w:rPr>
          <w:rFonts w:ascii="Arial" w:eastAsia="Times New Roman" w:hAnsi="Arial" w:cs="Arial"/>
          <w:b/>
          <w:bCs/>
          <w:kern w:val="0"/>
          <w:lang w:eastAsia="cs-CZ"/>
          <w14:ligatures w14:val="none"/>
        </w:rPr>
      </w:pPr>
    </w:p>
    <w:p w14:paraId="62D08828" w14:textId="77777777" w:rsidR="00DC0D68" w:rsidRPr="004D7158" w:rsidRDefault="00DC0D68" w:rsidP="00DC0D68">
      <w:pPr>
        <w:spacing w:after="0" w:line="240" w:lineRule="auto"/>
        <w:jc w:val="both"/>
        <w:rPr>
          <w:rFonts w:ascii="Arial" w:eastAsia="Times New Roman" w:hAnsi="Arial" w:cs="Arial"/>
          <w:b/>
          <w:bCs/>
          <w:kern w:val="0"/>
          <w:lang w:eastAsia="cs-CZ"/>
          <w14:ligatures w14:val="none"/>
        </w:rPr>
      </w:pPr>
    </w:p>
    <w:p w14:paraId="7504605D" w14:textId="77777777" w:rsidR="00DC0D68" w:rsidRPr="004D7158" w:rsidRDefault="00DC0D68" w:rsidP="00DC0D68">
      <w:pPr>
        <w:spacing w:after="0" w:line="240" w:lineRule="auto"/>
        <w:jc w:val="both"/>
        <w:rPr>
          <w:rFonts w:ascii="Arial" w:eastAsia="Times New Roman" w:hAnsi="Arial" w:cs="Arial"/>
          <w:b/>
          <w:bCs/>
          <w:kern w:val="0"/>
          <w:lang w:eastAsia="cs-CZ"/>
          <w14:ligatures w14:val="none"/>
        </w:rPr>
      </w:pPr>
      <w:r w:rsidRPr="004D7158">
        <w:rPr>
          <w:rFonts w:ascii="Arial" w:eastAsia="Times New Roman" w:hAnsi="Arial" w:cs="Arial"/>
          <w:b/>
          <w:bCs/>
          <w:kern w:val="0"/>
          <w:lang w:eastAsia="cs-CZ"/>
          <w14:ligatures w14:val="none"/>
        </w:rPr>
        <w:t>Doporučené znění:</w:t>
      </w:r>
    </w:p>
    <w:p w14:paraId="43F1B6F6" w14:textId="77777777" w:rsidR="00DC0D68" w:rsidRPr="004D7158" w:rsidRDefault="00DC0D68" w:rsidP="00DC0D68">
      <w:pPr>
        <w:spacing w:after="0" w:line="240" w:lineRule="auto"/>
        <w:jc w:val="both"/>
        <w:rPr>
          <w:rFonts w:ascii="Arial" w:eastAsia="Times New Roman" w:hAnsi="Arial" w:cs="Arial"/>
          <w:b/>
          <w:bCs/>
          <w:kern w:val="0"/>
          <w:lang w:eastAsia="cs-CZ"/>
          <w14:ligatures w14:val="none"/>
        </w:rPr>
      </w:pPr>
      <w:bookmarkStart w:id="0" w:name="_Hlk219281337"/>
    </w:p>
    <w:p w14:paraId="2B04D9DA" w14:textId="0190B62C" w:rsidR="00DC0D68" w:rsidRPr="004D7158" w:rsidRDefault="00E40B71" w:rsidP="00DC0D68">
      <w:pPr>
        <w:numPr>
          <w:ilvl w:val="0"/>
          <w:numId w:val="1"/>
        </w:numPr>
        <w:spacing w:after="0" w:line="240" w:lineRule="auto"/>
        <w:ind w:hanging="720"/>
        <w:contextualSpacing/>
        <w:jc w:val="both"/>
        <w:rPr>
          <w:rFonts w:ascii="Arial" w:eastAsia="Times New Roman" w:hAnsi="Arial" w:cs="Arial"/>
          <w:kern w:val="0"/>
          <w:lang w:eastAsia="cs-CZ"/>
          <w14:ligatures w14:val="none"/>
        </w:rPr>
      </w:pPr>
      <w:bookmarkStart w:id="1" w:name="_Hlk212014616"/>
      <w:r w:rsidRPr="004D7158">
        <w:rPr>
          <w:rFonts w:ascii="Arial" w:eastAsia="Times New Roman" w:hAnsi="Arial" w:cs="Arial"/>
          <w:bCs/>
          <w:kern w:val="0"/>
          <w:lang w:eastAsia="cs-CZ"/>
          <w14:ligatures w14:val="none"/>
        </w:rPr>
        <w:t>Č</w:t>
      </w:r>
      <w:r w:rsidR="00DC0D68" w:rsidRPr="004D7158">
        <w:rPr>
          <w:rFonts w:ascii="Arial" w:eastAsia="Times New Roman" w:hAnsi="Arial" w:cs="Arial"/>
          <w:bCs/>
          <w:kern w:val="0"/>
          <w:lang w:eastAsia="cs-CZ"/>
          <w14:ligatures w14:val="none"/>
        </w:rPr>
        <w:t>l. 7 odstavec 10 nově zní:</w:t>
      </w:r>
    </w:p>
    <w:p w14:paraId="74265BE8" w14:textId="77777777" w:rsidR="00DC0D68" w:rsidRPr="004D7158" w:rsidRDefault="00DC0D68" w:rsidP="00DC0D68">
      <w:pPr>
        <w:spacing w:after="0" w:line="240" w:lineRule="auto"/>
        <w:jc w:val="both"/>
        <w:rPr>
          <w:rFonts w:ascii="Arial" w:eastAsia="Times New Roman" w:hAnsi="Arial" w:cs="Arial"/>
          <w:kern w:val="0"/>
          <w:lang w:eastAsia="cs-CZ"/>
          <w14:ligatures w14:val="none"/>
        </w:rPr>
      </w:pPr>
    </w:p>
    <w:p w14:paraId="7EA0B9B4" w14:textId="4507F5F8" w:rsidR="00DC0D68" w:rsidRDefault="00DC0D68" w:rsidP="00DC0D68">
      <w:pPr>
        <w:widowControl w:val="0"/>
        <w:snapToGrid w:val="0"/>
        <w:spacing w:after="0" w:line="240" w:lineRule="auto"/>
        <w:ind w:left="1418" w:hanging="709"/>
        <w:jc w:val="both"/>
        <w:rPr>
          <w:rFonts w:ascii="Arial" w:eastAsia="Times New Roman" w:hAnsi="Arial" w:cs="Arial"/>
          <w:bCs/>
          <w:kern w:val="0"/>
          <w:lang w:eastAsia="cs-CZ"/>
          <w14:ligatures w14:val="none"/>
        </w:rPr>
      </w:pPr>
      <w:r w:rsidRPr="004D7158">
        <w:rPr>
          <w:rFonts w:ascii="Arial" w:eastAsia="Times New Roman" w:hAnsi="Arial" w:cs="Arial"/>
          <w:kern w:val="0"/>
          <w:lang w:eastAsia="cs-CZ"/>
          <w14:ligatures w14:val="none"/>
        </w:rPr>
        <w:t xml:space="preserve">„10) </w:t>
      </w:r>
      <w:r w:rsidRPr="004D7158">
        <w:rPr>
          <w:rFonts w:ascii="Arial" w:eastAsia="Times New Roman" w:hAnsi="Arial" w:cs="Arial"/>
          <w:kern w:val="0"/>
          <w:lang w:eastAsia="cs-CZ"/>
          <w14:ligatures w14:val="none"/>
        </w:rPr>
        <w:tab/>
      </w:r>
      <w:bookmarkEnd w:id="1"/>
      <w:r w:rsidRPr="004D7158">
        <w:rPr>
          <w:rFonts w:ascii="Arial" w:eastAsia="Times New Roman" w:hAnsi="Arial" w:cs="Arial"/>
          <w:bCs/>
          <w:kern w:val="0"/>
          <w:lang w:eastAsia="cs-CZ"/>
          <w14:ligatures w14:val="none"/>
        </w:rPr>
        <w:t>Radě městského obvodu přísluší rozhodovat o uzavírání veřejnoprávních smluv</w:t>
      </w:r>
      <w:r w:rsidR="000D51D9" w:rsidRPr="004D7158">
        <w:rPr>
          <w:rFonts w:ascii="Arial" w:eastAsia="Times New Roman" w:hAnsi="Arial" w:cs="Arial"/>
          <w:bCs/>
          <w:kern w:val="0"/>
          <w:lang w:eastAsia="cs-CZ"/>
          <w14:ligatures w14:val="none"/>
        </w:rPr>
        <w:t xml:space="preserve"> v základním rozsahu ve věci přestupků</w:t>
      </w:r>
      <w:r w:rsidR="00E40B71" w:rsidRPr="004D7158">
        <w:rPr>
          <w:rFonts w:ascii="Arial" w:eastAsia="Times New Roman" w:hAnsi="Arial" w:cs="Arial"/>
          <w:bCs/>
          <w:kern w:val="0"/>
          <w:lang w:eastAsia="cs-CZ"/>
          <w14:ligatures w14:val="none"/>
        </w:rPr>
        <w:t xml:space="preserve"> a </w:t>
      </w:r>
      <w:r w:rsidR="000D51D9" w:rsidRPr="004D7158">
        <w:rPr>
          <w:rFonts w:ascii="Arial" w:eastAsia="Times New Roman" w:hAnsi="Arial" w:cs="Arial"/>
          <w:bCs/>
          <w:kern w:val="0"/>
          <w:lang w:eastAsia="cs-CZ"/>
          <w14:ligatures w14:val="none"/>
        </w:rPr>
        <w:t xml:space="preserve">dle § </w:t>
      </w:r>
      <w:r w:rsidR="00E40B71" w:rsidRPr="004D7158">
        <w:rPr>
          <w:rFonts w:ascii="Arial" w:eastAsia="Times New Roman" w:hAnsi="Arial" w:cs="Arial"/>
          <w:bCs/>
          <w:kern w:val="0"/>
          <w:lang w:eastAsia="cs-CZ"/>
          <w14:ligatures w14:val="none"/>
        </w:rPr>
        <w:t>19</w:t>
      </w:r>
      <w:r w:rsidR="000D51D9" w:rsidRPr="004D7158">
        <w:rPr>
          <w:rFonts w:ascii="Arial" w:eastAsia="Times New Roman" w:hAnsi="Arial" w:cs="Arial"/>
          <w:bCs/>
          <w:kern w:val="0"/>
          <w:lang w:eastAsia="cs-CZ"/>
          <w14:ligatures w14:val="none"/>
        </w:rPr>
        <w:t xml:space="preserve"> odst. </w:t>
      </w:r>
      <w:r w:rsidR="00E40B71" w:rsidRPr="004D7158">
        <w:rPr>
          <w:rFonts w:ascii="Arial" w:eastAsia="Times New Roman" w:hAnsi="Arial" w:cs="Arial"/>
          <w:bCs/>
          <w:kern w:val="0"/>
          <w:lang w:eastAsia="cs-CZ"/>
          <w14:ligatures w14:val="none"/>
        </w:rPr>
        <w:t>3</w:t>
      </w:r>
      <w:r w:rsidR="000D51D9" w:rsidRPr="004D7158">
        <w:rPr>
          <w:rFonts w:ascii="Arial" w:eastAsia="Times New Roman" w:hAnsi="Arial" w:cs="Arial"/>
          <w:bCs/>
          <w:kern w:val="0"/>
          <w:lang w:eastAsia="cs-CZ"/>
          <w14:ligatures w14:val="none"/>
        </w:rPr>
        <w:t xml:space="preserve"> </w:t>
      </w:r>
      <w:r w:rsidR="00E40B71" w:rsidRPr="004D7158">
        <w:rPr>
          <w:rFonts w:ascii="Arial" w:eastAsia="Times New Roman" w:hAnsi="Arial" w:cs="Arial"/>
          <w:bCs/>
          <w:kern w:val="0"/>
          <w:lang w:eastAsia="cs-CZ"/>
          <w14:ligatures w14:val="none"/>
        </w:rPr>
        <w:t xml:space="preserve">zákona č. </w:t>
      </w:r>
      <w:r w:rsidR="00BF28BF">
        <w:rPr>
          <w:rFonts w:ascii="Arial" w:eastAsia="Times New Roman" w:hAnsi="Arial" w:cs="Arial"/>
          <w:bCs/>
          <w:kern w:val="0"/>
          <w:lang w:eastAsia="cs-CZ"/>
          <w14:ligatures w14:val="none"/>
        </w:rPr>
        <w:t> </w:t>
      </w:r>
      <w:r w:rsidR="00E40B71" w:rsidRPr="004D7158">
        <w:rPr>
          <w:rFonts w:ascii="Arial" w:eastAsia="Times New Roman" w:hAnsi="Arial" w:cs="Arial"/>
          <w:bCs/>
          <w:kern w:val="0"/>
          <w:lang w:eastAsia="cs-CZ"/>
          <w14:ligatures w14:val="none"/>
        </w:rPr>
        <w:t>500/</w:t>
      </w:r>
      <w:proofErr w:type="gramStart"/>
      <w:r w:rsidR="00E40B71" w:rsidRPr="004D7158">
        <w:rPr>
          <w:rFonts w:ascii="Arial" w:eastAsia="Times New Roman" w:hAnsi="Arial" w:cs="Arial"/>
          <w:bCs/>
          <w:kern w:val="0"/>
          <w:lang w:eastAsia="cs-CZ"/>
          <w14:ligatures w14:val="none"/>
        </w:rPr>
        <w:t>2004</w:t>
      </w:r>
      <w:r w:rsidR="00BF28BF">
        <w:rPr>
          <w:rFonts w:ascii="Arial" w:eastAsia="Times New Roman" w:hAnsi="Arial" w:cs="Arial"/>
          <w:bCs/>
          <w:kern w:val="0"/>
          <w:lang w:eastAsia="cs-CZ"/>
          <w14:ligatures w14:val="none"/>
        </w:rPr>
        <w:t xml:space="preserve">  </w:t>
      </w:r>
      <w:r w:rsidR="00E40B71" w:rsidRPr="004D7158">
        <w:rPr>
          <w:rFonts w:ascii="Arial" w:eastAsia="Times New Roman" w:hAnsi="Arial" w:cs="Arial"/>
          <w:bCs/>
          <w:kern w:val="0"/>
          <w:lang w:eastAsia="cs-CZ"/>
          <w14:ligatures w14:val="none"/>
        </w:rPr>
        <w:t>Sb.</w:t>
      </w:r>
      <w:proofErr w:type="gramEnd"/>
      <w:r w:rsidR="00E40B71" w:rsidRPr="004D7158">
        <w:rPr>
          <w:rFonts w:ascii="Arial" w:eastAsia="Times New Roman" w:hAnsi="Arial" w:cs="Arial"/>
          <w:bCs/>
          <w:kern w:val="0"/>
          <w:lang w:eastAsia="cs-CZ"/>
          <w14:ligatures w14:val="none"/>
        </w:rPr>
        <w:t xml:space="preserve">, </w:t>
      </w:r>
      <w:r w:rsidR="000D51D9" w:rsidRPr="004D7158">
        <w:rPr>
          <w:rFonts w:ascii="Arial" w:eastAsia="Times New Roman" w:hAnsi="Arial" w:cs="Arial"/>
          <w:bCs/>
          <w:kern w:val="0"/>
          <w:lang w:eastAsia="cs-CZ"/>
          <w14:ligatures w14:val="none"/>
        </w:rPr>
        <w:t>správn</w:t>
      </w:r>
      <w:r w:rsidR="00E40B71" w:rsidRPr="004D7158">
        <w:rPr>
          <w:rFonts w:ascii="Arial" w:eastAsia="Times New Roman" w:hAnsi="Arial" w:cs="Arial"/>
          <w:bCs/>
          <w:kern w:val="0"/>
          <w:lang w:eastAsia="cs-CZ"/>
          <w14:ligatures w14:val="none"/>
        </w:rPr>
        <w:t>í</w:t>
      </w:r>
      <w:r w:rsidR="000D51D9" w:rsidRPr="004D7158">
        <w:rPr>
          <w:rFonts w:ascii="Arial" w:eastAsia="Times New Roman" w:hAnsi="Arial" w:cs="Arial"/>
          <w:bCs/>
          <w:kern w:val="0"/>
          <w:lang w:eastAsia="cs-CZ"/>
          <w14:ligatures w14:val="none"/>
        </w:rPr>
        <w:t xml:space="preserve"> řád</w:t>
      </w:r>
      <w:r w:rsidR="00E40B71" w:rsidRPr="004D7158">
        <w:rPr>
          <w:rFonts w:ascii="Arial" w:eastAsia="Times New Roman" w:hAnsi="Arial" w:cs="Arial"/>
          <w:bCs/>
          <w:kern w:val="0"/>
          <w:lang w:eastAsia="cs-CZ"/>
          <w14:ligatures w14:val="none"/>
        </w:rPr>
        <w:t>, ve znění pozdějších předpisů</w:t>
      </w:r>
      <w:r w:rsidR="000D51D9" w:rsidRPr="004D7158">
        <w:rPr>
          <w:rFonts w:ascii="Arial" w:eastAsia="Times New Roman" w:hAnsi="Arial" w:cs="Arial"/>
          <w:bCs/>
          <w:kern w:val="0"/>
          <w:lang w:eastAsia="cs-CZ"/>
          <w14:ligatures w14:val="none"/>
        </w:rPr>
        <w:t>.“.</w:t>
      </w:r>
    </w:p>
    <w:p w14:paraId="25F54088" w14:textId="77777777" w:rsidR="00BF28BF" w:rsidRDefault="00BF28BF" w:rsidP="00DC0D68">
      <w:pPr>
        <w:widowControl w:val="0"/>
        <w:snapToGrid w:val="0"/>
        <w:spacing w:after="0" w:line="240" w:lineRule="auto"/>
        <w:ind w:left="1418" w:hanging="709"/>
        <w:jc w:val="both"/>
        <w:rPr>
          <w:rFonts w:ascii="Arial" w:eastAsia="Times New Roman" w:hAnsi="Arial" w:cs="Arial"/>
          <w:bCs/>
          <w:kern w:val="0"/>
          <w:lang w:eastAsia="cs-CZ"/>
          <w14:ligatures w14:val="none"/>
        </w:rPr>
      </w:pPr>
    </w:p>
    <w:bookmarkEnd w:id="0"/>
    <w:p w14:paraId="7F55D89D" w14:textId="77777777" w:rsidR="00BF28BF" w:rsidRDefault="00BF28BF" w:rsidP="00DC0D68">
      <w:pPr>
        <w:widowControl w:val="0"/>
        <w:snapToGrid w:val="0"/>
        <w:spacing w:after="0" w:line="240" w:lineRule="auto"/>
        <w:ind w:left="1418" w:hanging="709"/>
        <w:jc w:val="both"/>
        <w:rPr>
          <w:rFonts w:ascii="Arial" w:eastAsia="Times New Roman" w:hAnsi="Arial" w:cs="Arial"/>
          <w:bCs/>
          <w:kern w:val="0"/>
          <w:lang w:eastAsia="cs-CZ"/>
          <w14:ligatures w14:val="none"/>
        </w:rPr>
      </w:pPr>
    </w:p>
    <w:p w14:paraId="62FC3EAB" w14:textId="77777777" w:rsidR="00BF28BF" w:rsidRDefault="00BF28BF" w:rsidP="00DC0D68">
      <w:pPr>
        <w:widowControl w:val="0"/>
        <w:snapToGrid w:val="0"/>
        <w:spacing w:after="0" w:line="240" w:lineRule="auto"/>
        <w:ind w:left="1418" w:hanging="709"/>
        <w:jc w:val="both"/>
        <w:rPr>
          <w:rFonts w:ascii="Arial" w:eastAsia="Times New Roman" w:hAnsi="Arial" w:cs="Arial"/>
          <w:bCs/>
          <w:kern w:val="0"/>
          <w:lang w:eastAsia="cs-CZ"/>
          <w14:ligatures w14:val="none"/>
        </w:rPr>
      </w:pPr>
    </w:p>
    <w:p w14:paraId="2AE42198" w14:textId="77777777" w:rsidR="007C77DC" w:rsidRDefault="007C77DC" w:rsidP="00DC0D68">
      <w:pPr>
        <w:widowControl w:val="0"/>
        <w:snapToGrid w:val="0"/>
        <w:spacing w:after="0" w:line="240" w:lineRule="auto"/>
        <w:ind w:left="1418" w:hanging="709"/>
        <w:jc w:val="both"/>
        <w:rPr>
          <w:rFonts w:ascii="Arial" w:eastAsia="Times New Roman" w:hAnsi="Arial" w:cs="Arial"/>
          <w:bCs/>
          <w:kern w:val="0"/>
          <w:lang w:eastAsia="cs-CZ"/>
          <w14:ligatures w14:val="none"/>
        </w:rPr>
      </w:pPr>
    </w:p>
    <w:p w14:paraId="5C2136D0" w14:textId="720A78C6" w:rsidR="007C77DC" w:rsidRDefault="007C77DC" w:rsidP="007C77DC">
      <w:pPr>
        <w:pStyle w:val="stylstatut"/>
        <w:rPr>
          <w:b w:val="0"/>
          <w:i w:val="0"/>
          <w:color w:val="auto"/>
        </w:rPr>
      </w:pPr>
      <w:r>
        <w:rPr>
          <w:i w:val="0"/>
          <w:color w:val="auto"/>
        </w:rPr>
        <w:t>Rada města</w:t>
      </w:r>
      <w:r>
        <w:rPr>
          <w:b w:val="0"/>
          <w:i w:val="0"/>
          <w:color w:val="auto"/>
        </w:rPr>
        <w:t xml:space="preserve"> se návrhem obecně závazné vyhlášky zabývala na svém jednání dne </w:t>
      </w:r>
      <w:r>
        <w:rPr>
          <w:b w:val="0"/>
          <w:i w:val="0"/>
          <w:color w:val="auto"/>
        </w:rPr>
        <w:t>20. 1. 2026</w:t>
      </w:r>
      <w:r>
        <w:rPr>
          <w:b w:val="0"/>
          <w:i w:val="0"/>
          <w:color w:val="auto"/>
        </w:rPr>
        <w:t xml:space="preserve"> a doporučila zastupitelstvu města vydat obecně závaznou vyhlášku, kterou se mění a doplňuje obecně závazná vyhláška č. 10/2022, Statut města Ostravy, dle přílohy č. 1 předloženého materiálu.</w:t>
      </w:r>
    </w:p>
    <w:p w14:paraId="7955F7A3" w14:textId="77777777" w:rsidR="007C77DC" w:rsidRDefault="007C77DC" w:rsidP="00DC0D68">
      <w:pPr>
        <w:widowControl w:val="0"/>
        <w:snapToGrid w:val="0"/>
        <w:spacing w:after="0" w:line="240" w:lineRule="auto"/>
        <w:ind w:left="1418" w:hanging="709"/>
        <w:jc w:val="both"/>
        <w:rPr>
          <w:rFonts w:ascii="Arial" w:eastAsia="Times New Roman" w:hAnsi="Arial" w:cs="Arial"/>
          <w:bCs/>
          <w:kern w:val="0"/>
          <w:lang w:eastAsia="cs-CZ"/>
          <w14:ligatures w14:val="none"/>
        </w:rPr>
      </w:pPr>
    </w:p>
    <w:p w14:paraId="44EADEA3" w14:textId="6B1ED931" w:rsidR="00BF28BF" w:rsidRPr="00A20E73" w:rsidRDefault="00BF28BF" w:rsidP="007C77DC">
      <w:pPr>
        <w:spacing w:line="276" w:lineRule="auto"/>
        <w:jc w:val="both"/>
        <w:rPr>
          <w:rFonts w:ascii="Arial" w:hAnsi="Arial" w:cs="Arial"/>
        </w:rPr>
      </w:pPr>
      <w:r w:rsidRPr="00A20E73">
        <w:rPr>
          <w:rFonts w:ascii="Arial" w:hAnsi="Arial" w:cs="Arial"/>
        </w:rPr>
        <w:t xml:space="preserve">Je tedy navrženo, aby obecně závazná vyhláška, kterou se mění a doplňuje obecně závazná vyhláška č. 10/2022, Statut města Ostravy, </w:t>
      </w:r>
      <w:r w:rsidR="007C77DC" w:rsidRPr="009D4376">
        <w:rPr>
          <w:rFonts w:ascii="Arial" w:hAnsi="Arial" w:cs="Arial"/>
        </w:rPr>
        <w:t xml:space="preserve">z důvodu </w:t>
      </w:r>
      <w:r w:rsidR="007C77DC" w:rsidRPr="009D4376">
        <w:rPr>
          <w:rFonts w:ascii="Arial" w:hAnsi="Arial" w:cs="Arial"/>
          <w:b/>
        </w:rPr>
        <w:t>naléhavého obecného zájmu</w:t>
      </w:r>
      <w:r w:rsidR="007C77DC">
        <w:rPr>
          <w:rFonts w:ascii="Arial" w:hAnsi="Arial" w:cs="Arial"/>
          <w:b/>
        </w:rPr>
        <w:t>,</w:t>
      </w:r>
      <w:r w:rsidR="007C77DC" w:rsidRPr="009D4376">
        <w:rPr>
          <w:rFonts w:ascii="Arial" w:hAnsi="Arial" w:cs="Arial"/>
        </w:rPr>
        <w:t xml:space="preserve"> </w:t>
      </w:r>
      <w:proofErr w:type="gramStart"/>
      <w:r w:rsidR="007C77DC" w:rsidRPr="009D4376">
        <w:rPr>
          <w:rFonts w:ascii="Arial" w:hAnsi="Arial" w:cs="Arial"/>
        </w:rPr>
        <w:t xml:space="preserve">nabyla </w:t>
      </w:r>
      <w:r w:rsidRPr="00A20E73">
        <w:rPr>
          <w:rFonts w:ascii="Arial" w:hAnsi="Arial" w:cs="Arial"/>
        </w:rPr>
        <w:t xml:space="preserve"> účinnosti</w:t>
      </w:r>
      <w:proofErr w:type="gramEnd"/>
      <w:r w:rsidRPr="00A20E73">
        <w:rPr>
          <w:rFonts w:ascii="Arial" w:hAnsi="Arial" w:cs="Arial"/>
        </w:rPr>
        <w:t xml:space="preserve"> dne</w:t>
      </w:r>
      <w:r>
        <w:rPr>
          <w:rFonts w:ascii="Arial" w:hAnsi="Arial" w:cs="Arial"/>
        </w:rPr>
        <w:t>m vyhlášení</w:t>
      </w:r>
      <w:r w:rsidRPr="00A20E73">
        <w:rPr>
          <w:rFonts w:ascii="Arial" w:hAnsi="Arial" w:cs="Arial"/>
        </w:rPr>
        <w:t>.</w:t>
      </w:r>
    </w:p>
    <w:p w14:paraId="650ACE79" w14:textId="77777777" w:rsidR="00BF28BF" w:rsidRPr="00DC0D68" w:rsidRDefault="00BF28BF" w:rsidP="00BF28BF">
      <w:pPr>
        <w:widowControl w:val="0"/>
        <w:snapToGrid w:val="0"/>
        <w:spacing w:after="0" w:line="240" w:lineRule="auto"/>
        <w:ind w:left="1" w:hanging="1"/>
        <w:jc w:val="both"/>
        <w:rPr>
          <w:rFonts w:ascii="Arial" w:eastAsia="Times New Roman" w:hAnsi="Arial" w:cs="Arial"/>
          <w:bCs/>
          <w:kern w:val="0"/>
          <w:lang w:eastAsia="cs-CZ"/>
          <w14:ligatures w14:val="none"/>
        </w:rPr>
      </w:pPr>
    </w:p>
    <w:p w14:paraId="77013A47" w14:textId="77777777" w:rsidR="00DC0D68" w:rsidRPr="00DC0D68" w:rsidRDefault="00DC0D68" w:rsidP="00DC0D68">
      <w:pPr>
        <w:spacing w:after="0" w:line="240" w:lineRule="auto"/>
        <w:jc w:val="both"/>
        <w:rPr>
          <w:rFonts w:ascii="Arial" w:eastAsia="Times New Roman" w:hAnsi="Arial" w:cs="Arial"/>
          <w:b/>
          <w:bCs/>
          <w:kern w:val="0"/>
          <w:lang w:eastAsia="cs-CZ"/>
          <w14:ligatures w14:val="none"/>
        </w:rPr>
      </w:pPr>
    </w:p>
    <w:p w14:paraId="5A12A4B0" w14:textId="77777777" w:rsidR="00AF40E3" w:rsidRDefault="00AF40E3"/>
    <w:sectPr w:rsidR="00AF40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C00ECE"/>
    <w:multiLevelType w:val="hybridMultilevel"/>
    <w:tmpl w:val="39920862"/>
    <w:lvl w:ilvl="0" w:tplc="DD326F86">
      <w:start w:val="1"/>
      <w:numFmt w:val="decimal"/>
      <w:lvlText w:val="(%1)"/>
      <w:lvlJc w:val="left"/>
      <w:pPr>
        <w:ind w:left="720" w:hanging="360"/>
      </w:pPr>
      <w:rPr>
        <w:i w:val="0"/>
        <w:iCs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6634633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D68"/>
    <w:rsid w:val="00000971"/>
    <w:rsid w:val="000058E3"/>
    <w:rsid w:val="00051DD7"/>
    <w:rsid w:val="000D51D9"/>
    <w:rsid w:val="001564E8"/>
    <w:rsid w:val="004C6E83"/>
    <w:rsid w:val="004D7158"/>
    <w:rsid w:val="005E0D74"/>
    <w:rsid w:val="006247D4"/>
    <w:rsid w:val="00643AB4"/>
    <w:rsid w:val="00771D61"/>
    <w:rsid w:val="007B3101"/>
    <w:rsid w:val="007C77DC"/>
    <w:rsid w:val="008C70F8"/>
    <w:rsid w:val="00955466"/>
    <w:rsid w:val="00AF40E3"/>
    <w:rsid w:val="00B64C66"/>
    <w:rsid w:val="00BF28BF"/>
    <w:rsid w:val="00D46C79"/>
    <w:rsid w:val="00DC0D68"/>
    <w:rsid w:val="00DD7C42"/>
    <w:rsid w:val="00DE62D2"/>
    <w:rsid w:val="00E40B71"/>
    <w:rsid w:val="00EF3EAF"/>
    <w:rsid w:val="00FA76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CFA21"/>
  <w15:chartTrackingRefBased/>
  <w15:docId w15:val="{7B85FE17-B92B-44D3-A1BE-0D180B178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C0D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DC0D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DC0D68"/>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DC0D68"/>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DC0D68"/>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DC0D68"/>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DC0D68"/>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DC0D68"/>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DC0D68"/>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C0D68"/>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DC0D68"/>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DC0D68"/>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DC0D68"/>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DC0D68"/>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DC0D68"/>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DC0D68"/>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DC0D68"/>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DC0D68"/>
    <w:rPr>
      <w:rFonts w:eastAsiaTheme="majorEastAsia" w:cstheme="majorBidi"/>
      <w:color w:val="272727" w:themeColor="text1" w:themeTint="D8"/>
    </w:rPr>
  </w:style>
  <w:style w:type="paragraph" w:styleId="Nzev">
    <w:name w:val="Title"/>
    <w:basedOn w:val="Normln"/>
    <w:next w:val="Normln"/>
    <w:link w:val="NzevChar"/>
    <w:uiPriority w:val="10"/>
    <w:qFormat/>
    <w:rsid w:val="00DC0D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C0D68"/>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C0D68"/>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C0D68"/>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DC0D68"/>
    <w:pPr>
      <w:spacing w:before="160"/>
      <w:jc w:val="center"/>
    </w:pPr>
    <w:rPr>
      <w:i/>
      <w:iCs/>
      <w:color w:val="404040" w:themeColor="text1" w:themeTint="BF"/>
    </w:rPr>
  </w:style>
  <w:style w:type="character" w:customStyle="1" w:styleId="CittChar">
    <w:name w:val="Citát Char"/>
    <w:basedOn w:val="Standardnpsmoodstavce"/>
    <w:link w:val="Citt"/>
    <w:uiPriority w:val="29"/>
    <w:rsid w:val="00DC0D68"/>
    <w:rPr>
      <w:i/>
      <w:iCs/>
      <w:color w:val="404040" w:themeColor="text1" w:themeTint="BF"/>
    </w:rPr>
  </w:style>
  <w:style w:type="paragraph" w:styleId="Odstavecseseznamem">
    <w:name w:val="List Paragraph"/>
    <w:basedOn w:val="Normln"/>
    <w:uiPriority w:val="34"/>
    <w:qFormat/>
    <w:rsid w:val="00DC0D68"/>
    <w:pPr>
      <w:ind w:left="720"/>
      <w:contextualSpacing/>
    </w:pPr>
  </w:style>
  <w:style w:type="character" w:styleId="Zdraznnintenzivn">
    <w:name w:val="Intense Emphasis"/>
    <w:basedOn w:val="Standardnpsmoodstavce"/>
    <w:uiPriority w:val="21"/>
    <w:qFormat/>
    <w:rsid w:val="00DC0D68"/>
    <w:rPr>
      <w:i/>
      <w:iCs/>
      <w:color w:val="0F4761" w:themeColor="accent1" w:themeShade="BF"/>
    </w:rPr>
  </w:style>
  <w:style w:type="paragraph" w:styleId="Vrazncitt">
    <w:name w:val="Intense Quote"/>
    <w:basedOn w:val="Normln"/>
    <w:next w:val="Normln"/>
    <w:link w:val="VrazncittChar"/>
    <w:uiPriority w:val="30"/>
    <w:qFormat/>
    <w:rsid w:val="00DC0D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DC0D68"/>
    <w:rPr>
      <w:i/>
      <w:iCs/>
      <w:color w:val="0F4761" w:themeColor="accent1" w:themeShade="BF"/>
    </w:rPr>
  </w:style>
  <w:style w:type="character" w:styleId="Odkazintenzivn">
    <w:name w:val="Intense Reference"/>
    <w:basedOn w:val="Standardnpsmoodstavce"/>
    <w:uiPriority w:val="32"/>
    <w:qFormat/>
    <w:rsid w:val="00DC0D68"/>
    <w:rPr>
      <w:b/>
      <w:bCs/>
      <w:smallCaps/>
      <w:color w:val="0F4761" w:themeColor="accent1" w:themeShade="BF"/>
      <w:spacing w:val="5"/>
    </w:rPr>
  </w:style>
  <w:style w:type="paragraph" w:styleId="Revize">
    <w:name w:val="Revision"/>
    <w:hidden/>
    <w:uiPriority w:val="99"/>
    <w:semiHidden/>
    <w:rsid w:val="00771D61"/>
    <w:pPr>
      <w:spacing w:after="0" w:line="240" w:lineRule="auto"/>
    </w:pPr>
  </w:style>
  <w:style w:type="paragraph" w:customStyle="1" w:styleId="stylstatut">
    <w:name w:val="styl statut"/>
    <w:basedOn w:val="Normln"/>
    <w:link w:val="stylstatutChar"/>
    <w:qFormat/>
    <w:rsid w:val="007C77DC"/>
    <w:pPr>
      <w:spacing w:after="0" w:line="240" w:lineRule="auto"/>
      <w:jc w:val="both"/>
    </w:pPr>
    <w:rPr>
      <w:rFonts w:ascii="Arial" w:eastAsia="Times New Roman" w:hAnsi="Arial" w:cs="Arial"/>
      <w:b/>
      <w:bCs/>
      <w:i/>
      <w:color w:val="FF0000"/>
      <w:kern w:val="0"/>
      <w:lang w:eastAsia="cs-CZ"/>
      <w14:ligatures w14:val="none"/>
    </w:rPr>
  </w:style>
  <w:style w:type="character" w:customStyle="1" w:styleId="stylstatutChar">
    <w:name w:val="styl statut Char"/>
    <w:basedOn w:val="Standardnpsmoodstavce"/>
    <w:link w:val="stylstatut"/>
    <w:rsid w:val="007C77DC"/>
    <w:rPr>
      <w:rFonts w:ascii="Arial" w:eastAsia="Times New Roman" w:hAnsi="Arial" w:cs="Arial"/>
      <w:b/>
      <w:bCs/>
      <w:i/>
      <w:color w:val="FF0000"/>
      <w:kern w:val="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570</Words>
  <Characters>3365</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Kaňoková Hana</dc:creator>
  <cp:keywords/>
  <dc:description/>
  <cp:lastModifiedBy>Kaňoková Hana</cp:lastModifiedBy>
  <cp:revision>3</cp:revision>
  <cp:lastPrinted>2026-01-12T08:16:00Z</cp:lastPrinted>
  <dcterms:created xsi:type="dcterms:W3CDTF">2026-01-15T13:45:00Z</dcterms:created>
  <dcterms:modified xsi:type="dcterms:W3CDTF">2026-01-15T13:47:00Z</dcterms:modified>
</cp:coreProperties>
</file>