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631B3" w14:textId="77777777" w:rsidR="004011CB" w:rsidRPr="008A1B0D" w:rsidRDefault="004011CB" w:rsidP="004011CB">
      <w:pPr>
        <w:pStyle w:val="Bezmezer"/>
        <w:rPr>
          <w:rFonts w:ascii="Times New Roman" w:hAnsi="Times New Roman" w:cs="Times New Roman"/>
          <w:b/>
          <w:bCs/>
          <w:sz w:val="36"/>
          <w:szCs w:val="36"/>
        </w:rPr>
      </w:pPr>
      <w:r w:rsidRPr="008A1B0D">
        <w:rPr>
          <w:rFonts w:ascii="Times New Roman" w:hAnsi="Times New Roman" w:cs="Times New Roman"/>
          <w:b/>
          <w:bCs/>
          <w:sz w:val="36"/>
          <w:szCs w:val="36"/>
        </w:rPr>
        <w:t xml:space="preserve">Důvodová zpráva </w:t>
      </w:r>
    </w:p>
    <w:p w14:paraId="33D3AD01" w14:textId="77777777" w:rsidR="004011CB" w:rsidRPr="008A1B0D" w:rsidRDefault="004011CB" w:rsidP="004011CB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14:paraId="5AA0C199" w14:textId="2AC198A0" w:rsidR="004011CB" w:rsidRPr="0071745E" w:rsidRDefault="002777F3" w:rsidP="0068230C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011CB" w:rsidRPr="0071745E">
        <w:rPr>
          <w:rFonts w:ascii="Times New Roman" w:hAnsi="Times New Roman" w:cs="Times New Roman"/>
          <w:b/>
          <w:bCs/>
          <w:sz w:val="24"/>
          <w:szCs w:val="24"/>
        </w:rPr>
        <w:t xml:space="preserve">ávrh na záměr města </w:t>
      </w:r>
      <w:r w:rsidR="00413C2B">
        <w:rPr>
          <w:rFonts w:ascii="Times New Roman" w:hAnsi="Times New Roman" w:cs="Times New Roman"/>
          <w:b/>
          <w:bCs/>
          <w:sz w:val="24"/>
          <w:szCs w:val="24"/>
        </w:rPr>
        <w:t>prodat</w:t>
      </w:r>
      <w:r w:rsidR="004011CB" w:rsidRPr="0071745E">
        <w:rPr>
          <w:rFonts w:ascii="Times New Roman" w:hAnsi="Times New Roman" w:cs="Times New Roman"/>
          <w:b/>
          <w:bCs/>
          <w:sz w:val="24"/>
          <w:szCs w:val="24"/>
        </w:rPr>
        <w:t xml:space="preserve"> části nemovitých věcí v k.ú. </w:t>
      </w:r>
      <w:r w:rsidR="00413C2B">
        <w:rPr>
          <w:rFonts w:ascii="Times New Roman" w:hAnsi="Times New Roman" w:cs="Times New Roman"/>
          <w:b/>
          <w:bCs/>
          <w:sz w:val="24"/>
          <w:szCs w:val="24"/>
        </w:rPr>
        <w:t>Poruba-sever</w:t>
      </w:r>
      <w:r w:rsidR="004011CB" w:rsidRPr="0071745E">
        <w:rPr>
          <w:rFonts w:ascii="Times New Roman" w:hAnsi="Times New Roman" w:cs="Times New Roman"/>
          <w:b/>
          <w:bCs/>
          <w:sz w:val="24"/>
          <w:szCs w:val="24"/>
        </w:rPr>
        <w:t xml:space="preserve">, obec Ostrava (ul. </w:t>
      </w:r>
      <w:r w:rsidR="00413C2B">
        <w:rPr>
          <w:rFonts w:ascii="Times New Roman" w:hAnsi="Times New Roman" w:cs="Times New Roman"/>
          <w:b/>
          <w:bCs/>
          <w:sz w:val="24"/>
          <w:szCs w:val="24"/>
        </w:rPr>
        <w:t>Bedřicha Nikodéma</w:t>
      </w:r>
      <w:r w:rsidR="004011CB" w:rsidRPr="0071745E">
        <w:rPr>
          <w:rFonts w:ascii="Times New Roman" w:hAnsi="Times New Roman" w:cs="Times New Roman"/>
          <w:b/>
          <w:bCs/>
          <w:sz w:val="24"/>
          <w:szCs w:val="24"/>
        </w:rPr>
        <w:t>), a to část</w:t>
      </w:r>
      <w:r w:rsidR="00413C2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011CB" w:rsidRPr="0071745E">
        <w:rPr>
          <w:rFonts w:ascii="Times New Roman" w:hAnsi="Times New Roman" w:cs="Times New Roman"/>
          <w:b/>
          <w:bCs/>
          <w:sz w:val="24"/>
          <w:szCs w:val="24"/>
        </w:rPr>
        <w:t xml:space="preserve"> pozemku </w:t>
      </w:r>
      <w:r w:rsidR="00413C2B">
        <w:rPr>
          <w:rFonts w:ascii="Times New Roman" w:hAnsi="Times New Roman" w:cs="Times New Roman"/>
          <w:b/>
          <w:bCs/>
          <w:sz w:val="24"/>
          <w:szCs w:val="24"/>
        </w:rPr>
        <w:t>parc.č. 3558/1</w:t>
      </w:r>
      <w:r w:rsidR="004011CB" w:rsidRPr="007174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25700" w:rsidRPr="0071745E">
        <w:rPr>
          <w:rFonts w:ascii="Times New Roman" w:hAnsi="Times New Roman" w:cs="Times New Roman"/>
          <w:b/>
          <w:bCs/>
          <w:sz w:val="24"/>
          <w:szCs w:val="24"/>
        </w:rPr>
        <w:t xml:space="preserve">o výměře </w:t>
      </w:r>
      <w:r w:rsidR="00413C2B">
        <w:rPr>
          <w:rFonts w:ascii="Times New Roman" w:hAnsi="Times New Roman" w:cs="Times New Roman"/>
          <w:b/>
          <w:bCs/>
          <w:sz w:val="24"/>
          <w:szCs w:val="24"/>
        </w:rPr>
        <w:t xml:space="preserve">cca </w:t>
      </w:r>
      <w:r w:rsidR="00DD58D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13C2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25700" w:rsidRPr="0071745E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D25700" w:rsidRPr="007174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413C2B">
        <w:rPr>
          <w:rFonts w:ascii="Times New Roman" w:hAnsi="Times New Roman" w:cs="Times New Roman"/>
          <w:b/>
          <w:bCs/>
          <w:sz w:val="24"/>
          <w:szCs w:val="24"/>
        </w:rPr>
        <w:t xml:space="preserve"> (označený písmenem A1) a o výměře cca 25 m</w:t>
      </w:r>
      <w:r w:rsidR="00413C2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413C2B">
        <w:rPr>
          <w:rFonts w:ascii="Times New Roman" w:hAnsi="Times New Roman" w:cs="Times New Roman"/>
          <w:b/>
          <w:bCs/>
          <w:sz w:val="24"/>
          <w:szCs w:val="24"/>
        </w:rPr>
        <w:t xml:space="preserve"> (označený písmenem B) a</w:t>
      </w:r>
      <w:r w:rsidR="008F0E8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13C2B">
        <w:rPr>
          <w:rFonts w:ascii="Times New Roman" w:hAnsi="Times New Roman" w:cs="Times New Roman"/>
          <w:b/>
          <w:bCs/>
          <w:sz w:val="24"/>
          <w:szCs w:val="24"/>
        </w:rPr>
        <w:t xml:space="preserve">dále část pozemku parc.č. </w:t>
      </w:r>
      <w:r w:rsidR="008F0E88">
        <w:rPr>
          <w:rFonts w:ascii="Times New Roman" w:hAnsi="Times New Roman" w:cs="Times New Roman"/>
          <w:b/>
          <w:bCs/>
          <w:sz w:val="24"/>
          <w:szCs w:val="24"/>
        </w:rPr>
        <w:t>3563/5, o výměře cca 60 m</w:t>
      </w:r>
      <w:r w:rsidR="008F0E8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8F0E88">
        <w:rPr>
          <w:rFonts w:ascii="Times New Roman" w:hAnsi="Times New Roman" w:cs="Times New Roman"/>
          <w:b/>
          <w:bCs/>
          <w:sz w:val="24"/>
          <w:szCs w:val="24"/>
        </w:rPr>
        <w:t xml:space="preserve"> (označený písmenem C) </w:t>
      </w:r>
      <w:r w:rsidR="008F0E8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D25700" w:rsidRPr="007174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E88">
        <w:rPr>
          <w:rFonts w:ascii="Times New Roman" w:hAnsi="Times New Roman" w:cs="Times New Roman"/>
          <w:b/>
          <w:bCs/>
          <w:sz w:val="24"/>
          <w:szCs w:val="24"/>
        </w:rPr>
        <w:t xml:space="preserve">vše v k.ú. Poruba-sever, obec Ostrava, </w:t>
      </w:r>
      <w:r w:rsidR="004011CB" w:rsidRPr="0071745E">
        <w:rPr>
          <w:rFonts w:ascii="Times New Roman" w:hAnsi="Times New Roman" w:cs="Times New Roman"/>
          <w:b/>
          <w:bCs/>
          <w:sz w:val="24"/>
          <w:szCs w:val="24"/>
        </w:rPr>
        <w:t xml:space="preserve">ve vlastnictví statutárního města Ostrava, svěřené městskému obvodu </w:t>
      </w:r>
      <w:r w:rsidR="008F0E88">
        <w:rPr>
          <w:rFonts w:ascii="Times New Roman" w:hAnsi="Times New Roman" w:cs="Times New Roman"/>
          <w:b/>
          <w:bCs/>
          <w:sz w:val="24"/>
          <w:szCs w:val="24"/>
        </w:rPr>
        <w:t>Poruba</w:t>
      </w:r>
      <w:r w:rsidR="004011CB" w:rsidRPr="0071745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42FFA4C" w14:textId="148A52DB" w:rsidR="004011CB" w:rsidRPr="008A1B0D" w:rsidRDefault="004011CB" w:rsidP="004011CB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F0E88">
        <w:rPr>
          <w:rFonts w:ascii="Times New Roman" w:hAnsi="Times New Roman" w:cs="Times New Roman"/>
          <w:b/>
          <w:bCs/>
          <w:sz w:val="24"/>
          <w:szCs w:val="24"/>
        </w:rPr>
        <w:t xml:space="preserve">žadatelem je </w:t>
      </w:r>
      <w:r w:rsidR="008F0E88" w:rsidRPr="008F0E88">
        <w:rPr>
          <w:rFonts w:ascii="Times New Roman" w:hAnsi="Times New Roman" w:cs="Times New Roman"/>
          <w:b/>
          <w:bCs/>
          <w:sz w:val="24"/>
          <w:szCs w:val="24"/>
        </w:rPr>
        <w:t>společnost</w:t>
      </w:r>
      <w:r w:rsidR="008F0E88">
        <w:rPr>
          <w:rFonts w:ascii="Times New Roman" w:hAnsi="Times New Roman" w:cs="Times New Roman"/>
          <w:b/>
          <w:bCs/>
          <w:sz w:val="24"/>
          <w:szCs w:val="24"/>
        </w:rPr>
        <w:t xml:space="preserve"> 3E PROJEKT, a.s.</w:t>
      </w:r>
      <w:r w:rsidR="008F0E88" w:rsidRPr="008F0E8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5D3F93A" w14:textId="606DE36B" w:rsidR="00FA4578" w:rsidRDefault="009367A6" w:rsidP="009367A6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="003D1613" w:rsidRPr="009367A6">
        <w:rPr>
          <w:rFonts w:ascii="Times New Roman" w:hAnsi="Times New Roman" w:cs="Times New Roman"/>
          <w:b/>
          <w:bCs/>
          <w:sz w:val="24"/>
          <w:szCs w:val="24"/>
        </w:rPr>
        <w:t>čelem prodeje částí nemovitých věcí je zajištění parkování, přístup a příjezd k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D1613" w:rsidRPr="009367A6">
        <w:rPr>
          <w:rFonts w:ascii="Times New Roman" w:hAnsi="Times New Roman" w:cs="Times New Roman"/>
          <w:b/>
          <w:bCs/>
          <w:sz w:val="24"/>
          <w:szCs w:val="24"/>
        </w:rPr>
        <w:t>budově, jakož i provedení rekonstrukce objektu za účelem bydlení</w:t>
      </w:r>
      <w:r w:rsidR="000416B4">
        <w:rPr>
          <w:rFonts w:ascii="Times New Roman" w:hAnsi="Times New Roman" w:cs="Times New Roman"/>
          <w:b/>
          <w:bCs/>
          <w:sz w:val="24"/>
          <w:szCs w:val="24"/>
        </w:rPr>
        <w:t xml:space="preserve">, a to vše </w:t>
      </w:r>
      <w:r w:rsidR="003D1613" w:rsidRPr="009367A6">
        <w:rPr>
          <w:rFonts w:ascii="Times New Roman" w:hAnsi="Times New Roman" w:cs="Times New Roman"/>
          <w:b/>
          <w:bCs/>
          <w:sz w:val="24"/>
          <w:szCs w:val="24"/>
        </w:rPr>
        <w:t>ve</w:t>
      </w:r>
      <w:r w:rsidR="000416B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D1613" w:rsidRPr="009367A6">
        <w:rPr>
          <w:rFonts w:ascii="Times New Roman" w:hAnsi="Times New Roman" w:cs="Times New Roman"/>
          <w:b/>
          <w:bCs/>
          <w:sz w:val="24"/>
          <w:szCs w:val="24"/>
        </w:rPr>
        <w:t>vlastnictví žadatele.</w:t>
      </w:r>
    </w:p>
    <w:p w14:paraId="7609FF01" w14:textId="77777777" w:rsidR="000416B4" w:rsidRPr="009367A6" w:rsidRDefault="000416B4" w:rsidP="000416B4">
      <w:pPr>
        <w:pStyle w:val="Bezmezer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E0DAC" w14:textId="1B50C396" w:rsidR="004011CB" w:rsidRPr="008A1B0D" w:rsidRDefault="004011CB" w:rsidP="00BF2075">
      <w:pPr>
        <w:pStyle w:val="Bezmez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8A1B0D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k.ú. </w:t>
      </w:r>
      <w:r w:rsidR="005F38B0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Poruba-sever</w:t>
      </w:r>
      <w:r w:rsidRPr="008A1B0D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, obec Ostrava</w:t>
      </w:r>
    </w:p>
    <w:p w14:paraId="7DDF43E4" w14:textId="77777777" w:rsidR="004011CB" w:rsidRPr="008A1B0D" w:rsidRDefault="004011CB" w:rsidP="004011CB">
      <w:pPr>
        <w:pStyle w:val="Bezmezer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Ind w:w="-5" w:type="dxa"/>
        <w:shd w:val="clear" w:color="auto" w:fill="A5C9EB" w:themeFill="text2" w:themeFillTint="40"/>
        <w:tblLook w:val="04A0" w:firstRow="1" w:lastRow="0" w:firstColumn="1" w:lastColumn="0" w:noHBand="0" w:noVBand="1"/>
      </w:tblPr>
      <w:tblGrid>
        <w:gridCol w:w="2127"/>
        <w:gridCol w:w="1275"/>
        <w:gridCol w:w="4253"/>
        <w:gridCol w:w="1412"/>
      </w:tblGrid>
      <w:tr w:rsidR="004011CB" w:rsidRPr="008A1B0D" w14:paraId="402C457E" w14:textId="77777777" w:rsidTr="006F75D1">
        <w:tc>
          <w:tcPr>
            <w:tcW w:w="2127" w:type="dxa"/>
            <w:shd w:val="clear" w:color="auto" w:fill="A5C9EB" w:themeFill="text2" w:themeFillTint="40"/>
          </w:tcPr>
          <w:p w14:paraId="793C7BCF" w14:textId="14AF0A0B" w:rsidR="004011CB" w:rsidRPr="008A1B0D" w:rsidRDefault="00CB6269" w:rsidP="00BF2075">
            <w:pPr>
              <w:pStyle w:val="Bezmezer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4011CB" w:rsidRPr="008A1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ozemek</w:t>
            </w:r>
          </w:p>
        </w:tc>
        <w:tc>
          <w:tcPr>
            <w:tcW w:w="1275" w:type="dxa"/>
            <w:shd w:val="clear" w:color="auto" w:fill="A5C9EB" w:themeFill="text2" w:themeFillTint="40"/>
          </w:tcPr>
          <w:p w14:paraId="2066A950" w14:textId="77777777" w:rsidR="004011CB" w:rsidRPr="008A1B0D" w:rsidRDefault="004011CB" w:rsidP="00CB6269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Výměra</w:t>
            </w:r>
          </w:p>
        </w:tc>
        <w:tc>
          <w:tcPr>
            <w:tcW w:w="4253" w:type="dxa"/>
            <w:shd w:val="clear" w:color="auto" w:fill="A5C9EB" w:themeFill="text2" w:themeFillTint="40"/>
          </w:tcPr>
          <w:p w14:paraId="1D7A384F" w14:textId="0A9F3C3B" w:rsidR="004011CB" w:rsidRPr="008A1B0D" w:rsidRDefault="00CB6269" w:rsidP="00CB6269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011CB" w:rsidRPr="008A1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značený pozemek dle </w:t>
            </w:r>
            <w:r w:rsidR="005F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snímku</w:t>
            </w:r>
          </w:p>
        </w:tc>
        <w:tc>
          <w:tcPr>
            <w:tcW w:w="1412" w:type="dxa"/>
            <w:shd w:val="clear" w:color="auto" w:fill="A5C9EB" w:themeFill="text2" w:themeFillTint="40"/>
          </w:tcPr>
          <w:p w14:paraId="74CEE4CB" w14:textId="77777777" w:rsidR="004011CB" w:rsidRPr="008A1B0D" w:rsidRDefault="004011CB" w:rsidP="00CB6269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Výměra</w:t>
            </w:r>
          </w:p>
        </w:tc>
      </w:tr>
      <w:tr w:rsidR="004011CB" w:rsidRPr="008A1B0D" w14:paraId="63A3CB6A" w14:textId="77777777" w:rsidTr="006F75D1">
        <w:tc>
          <w:tcPr>
            <w:tcW w:w="2127" w:type="dxa"/>
            <w:shd w:val="clear" w:color="auto" w:fill="DAE9F7" w:themeFill="text2" w:themeFillTint="1A"/>
          </w:tcPr>
          <w:p w14:paraId="7D72D573" w14:textId="616C2321" w:rsidR="004011CB" w:rsidRPr="008A1B0D" w:rsidRDefault="005F38B0" w:rsidP="00C7476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parc.č. 3558/</w:t>
            </w:r>
            <w:r w:rsidR="00117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DAE9F7" w:themeFill="text2" w:themeFillTint="1A"/>
          </w:tcPr>
          <w:p w14:paraId="3973A573" w14:textId="0D672D41" w:rsidR="004011CB" w:rsidRPr="008A1B0D" w:rsidRDefault="005F38B0" w:rsidP="00190C1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25120</w:t>
            </w:r>
            <w:r w:rsidR="004011CB" w:rsidRPr="008A1B0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4011CB" w:rsidRPr="008A1B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53" w:type="dxa"/>
            <w:shd w:val="clear" w:color="auto" w:fill="DAE9F7" w:themeFill="text2" w:themeFillTint="1A"/>
          </w:tcPr>
          <w:p w14:paraId="4E61388E" w14:textId="77777777" w:rsidR="004011CB" w:rsidRDefault="005F38B0" w:rsidP="00C7476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část A1 </w:t>
            </w:r>
          </w:p>
          <w:p w14:paraId="249EEC3E" w14:textId="7F4AC968" w:rsidR="005F38B0" w:rsidRPr="008A1B0D" w:rsidRDefault="005F38B0" w:rsidP="00C7476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část B</w:t>
            </w:r>
          </w:p>
        </w:tc>
        <w:tc>
          <w:tcPr>
            <w:tcW w:w="1412" w:type="dxa"/>
            <w:shd w:val="clear" w:color="auto" w:fill="DAE9F7" w:themeFill="text2" w:themeFillTint="1A"/>
          </w:tcPr>
          <w:p w14:paraId="529B9E30" w14:textId="77777777" w:rsidR="004011CB" w:rsidRPr="005F38B0" w:rsidRDefault="0071745E" w:rsidP="00C7476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11CB" w:rsidRPr="008A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8B0" w:rsidRPr="005F38B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4011CB" w:rsidRPr="005F38B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011CB" w:rsidRPr="005F38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7FD9DA97" w14:textId="68D8EDC1" w:rsidR="005F38B0" w:rsidRPr="005F38B0" w:rsidRDefault="005F38B0" w:rsidP="00C7476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90C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F38B0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1745E" w:rsidRPr="008A1B0D" w14:paraId="2FC381A8" w14:textId="77777777" w:rsidTr="006F75D1">
        <w:tc>
          <w:tcPr>
            <w:tcW w:w="2127" w:type="dxa"/>
            <w:shd w:val="clear" w:color="auto" w:fill="DAE9F7" w:themeFill="text2" w:themeFillTint="1A"/>
          </w:tcPr>
          <w:p w14:paraId="7474723C" w14:textId="59801CD1" w:rsidR="0071745E" w:rsidRPr="008A1B0D" w:rsidRDefault="005F38B0" w:rsidP="00C7476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parc.č. 3563/5</w:t>
            </w:r>
          </w:p>
        </w:tc>
        <w:tc>
          <w:tcPr>
            <w:tcW w:w="1275" w:type="dxa"/>
            <w:shd w:val="clear" w:color="auto" w:fill="DAE9F7" w:themeFill="text2" w:themeFillTint="1A"/>
          </w:tcPr>
          <w:p w14:paraId="324F4BFA" w14:textId="10BC1BCB" w:rsidR="0071745E" w:rsidRPr="008A1B0D" w:rsidRDefault="00190C1E" w:rsidP="00190C1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8B0">
              <w:rPr>
                <w:rFonts w:ascii="Times New Roman" w:hAnsi="Times New Roman" w:cs="Times New Roman"/>
                <w:sz w:val="24"/>
                <w:szCs w:val="24"/>
              </w:rPr>
              <w:t>3255</w:t>
            </w:r>
            <w:r w:rsidR="0071745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71745E" w:rsidRPr="007174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53" w:type="dxa"/>
            <w:shd w:val="clear" w:color="auto" w:fill="DAE9F7" w:themeFill="text2" w:themeFillTint="1A"/>
          </w:tcPr>
          <w:p w14:paraId="27228A1E" w14:textId="43C62457" w:rsidR="0071745E" w:rsidRPr="008A1B0D" w:rsidRDefault="005F38B0" w:rsidP="00C7476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část C </w:t>
            </w:r>
          </w:p>
        </w:tc>
        <w:tc>
          <w:tcPr>
            <w:tcW w:w="1412" w:type="dxa"/>
            <w:shd w:val="clear" w:color="auto" w:fill="DAE9F7" w:themeFill="text2" w:themeFillTint="1A"/>
          </w:tcPr>
          <w:p w14:paraId="731961A2" w14:textId="0B5464CB" w:rsidR="0071745E" w:rsidRPr="008A1B0D" w:rsidRDefault="005F38B0" w:rsidP="00C7476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60</w:t>
            </w:r>
            <w:r w:rsidR="0071745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71745E" w:rsidRPr="007174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1745E" w:rsidRPr="00EB4DD9" w14:paraId="7F24F667" w14:textId="77777777" w:rsidTr="006F75D1">
        <w:tc>
          <w:tcPr>
            <w:tcW w:w="2127" w:type="dxa"/>
            <w:shd w:val="clear" w:color="auto" w:fill="DAE9F7" w:themeFill="text2" w:themeFillTint="1A"/>
          </w:tcPr>
          <w:p w14:paraId="5040CC1C" w14:textId="54D24C96" w:rsidR="0071745E" w:rsidRPr="00EB4DD9" w:rsidRDefault="0071745E" w:rsidP="00C7476F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75" w:type="dxa"/>
            <w:shd w:val="clear" w:color="auto" w:fill="DAE9F7" w:themeFill="text2" w:themeFillTint="1A"/>
          </w:tcPr>
          <w:p w14:paraId="60E32BFB" w14:textId="77777777" w:rsidR="0071745E" w:rsidRPr="00EB4DD9" w:rsidRDefault="0071745E" w:rsidP="00C7476F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AE9F7" w:themeFill="text2" w:themeFillTint="1A"/>
          </w:tcPr>
          <w:p w14:paraId="061B25E9" w14:textId="77777777" w:rsidR="0071745E" w:rsidRPr="00EB4DD9" w:rsidRDefault="0071745E" w:rsidP="00C7476F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DAE9F7" w:themeFill="text2" w:themeFillTint="1A"/>
          </w:tcPr>
          <w:p w14:paraId="5A8A1A6F" w14:textId="363B4C07" w:rsidR="0071745E" w:rsidRPr="00EB4DD9" w:rsidRDefault="00190C1E" w:rsidP="00C7476F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125</w:t>
            </w:r>
            <w:r w:rsidR="0071745E" w:rsidRPr="00EB4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</w:t>
            </w:r>
            <w:r w:rsidR="0071745E" w:rsidRPr="00EB4DD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</w:tbl>
    <w:p w14:paraId="2A6ADDA3" w14:textId="4801763D" w:rsidR="00BF2075" w:rsidRDefault="00BF2075" w:rsidP="0031298B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AE8DB" w14:textId="08BEA5B6" w:rsidR="00BF2075" w:rsidRDefault="00BF2075" w:rsidP="0031298B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07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4E7D9D0" wp14:editId="1121D08C">
            <wp:extent cx="5746750" cy="4552950"/>
            <wp:effectExtent l="19050" t="19050" r="25400" b="19050"/>
            <wp:docPr id="1728177925" name="Obrázek 1" descr="Obsah obrázku text, diagram, Plán, snímek obrazovk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177925" name="Obrázek 1" descr="Obsah obrázku text, diagram, Plán, snímek obrazovky&#10;&#10;Obsah vygenerovaný umělou inteligencí může být nesprávný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3575" cy="45742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9FD5C6" w14:textId="77777777" w:rsidR="00BF2075" w:rsidRDefault="00BF2075" w:rsidP="0031298B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31FDB" w14:textId="77777777" w:rsidR="009854A4" w:rsidRPr="009854A4" w:rsidRDefault="009854A4" w:rsidP="009854A4">
      <w:pPr>
        <w:spacing w:after="0" w:line="240" w:lineRule="auto"/>
        <w:ind w:left="-5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54A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Projednáno v radě města</w:t>
      </w:r>
    </w:p>
    <w:p w14:paraId="38315B6A" w14:textId="4337AA66" w:rsidR="00BF2075" w:rsidRPr="00BF2075" w:rsidRDefault="009854A4" w:rsidP="009854A4">
      <w:pPr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4A4">
        <w:rPr>
          <w:rFonts w:ascii="Times New Roman" w:eastAsia="Calibri" w:hAnsi="Times New Roman" w:cs="Times New Roman"/>
          <w:b/>
          <w:bCs/>
          <w:sz w:val="24"/>
          <w:szCs w:val="24"/>
        </w:rPr>
        <w:t>Rada města dne</w:t>
      </w:r>
      <w:r w:rsidR="00B37B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22</w:t>
      </w:r>
      <w:r w:rsidRPr="009854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B37B62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9854A4">
        <w:rPr>
          <w:rFonts w:ascii="Times New Roman" w:eastAsia="Calibri" w:hAnsi="Times New Roman" w:cs="Times New Roman"/>
          <w:b/>
          <w:bCs/>
          <w:sz w:val="24"/>
          <w:szCs w:val="24"/>
        </w:rPr>
        <w:t>7. 2025 souhlasila 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 návrhem </w:t>
      </w:r>
      <w:r w:rsidR="004011CB" w:rsidRPr="003077DF">
        <w:rPr>
          <w:rFonts w:ascii="Times New Roman" w:hAnsi="Times New Roman" w:cs="Times New Roman"/>
          <w:b/>
          <w:bCs/>
          <w:sz w:val="24"/>
          <w:szCs w:val="24"/>
        </w:rPr>
        <w:t xml:space="preserve">na záměr města </w:t>
      </w:r>
      <w:r w:rsidR="00540D14">
        <w:rPr>
          <w:rFonts w:ascii="Times New Roman" w:hAnsi="Times New Roman" w:cs="Times New Roman"/>
          <w:b/>
          <w:bCs/>
          <w:sz w:val="24"/>
          <w:szCs w:val="24"/>
        </w:rPr>
        <w:t>prodat</w:t>
      </w:r>
      <w:r w:rsidR="004011CB" w:rsidRPr="003077DF">
        <w:rPr>
          <w:rFonts w:ascii="Times New Roman" w:hAnsi="Times New Roman" w:cs="Times New Roman"/>
          <w:b/>
          <w:bCs/>
          <w:sz w:val="24"/>
          <w:szCs w:val="24"/>
        </w:rPr>
        <w:t xml:space="preserve"> část</w:t>
      </w:r>
      <w:r w:rsidR="003077DF" w:rsidRPr="003077DF">
        <w:rPr>
          <w:rFonts w:ascii="Times New Roman" w:hAnsi="Times New Roman" w:cs="Times New Roman"/>
          <w:b/>
          <w:bCs/>
          <w:sz w:val="24"/>
          <w:szCs w:val="24"/>
        </w:rPr>
        <w:t xml:space="preserve">i nemovitých věcí v k.ú. </w:t>
      </w:r>
      <w:r w:rsidR="00540D14">
        <w:rPr>
          <w:rFonts w:ascii="Times New Roman" w:hAnsi="Times New Roman" w:cs="Times New Roman"/>
          <w:b/>
          <w:bCs/>
          <w:sz w:val="24"/>
          <w:szCs w:val="24"/>
        </w:rPr>
        <w:t>Poruba-sever</w:t>
      </w:r>
      <w:r w:rsidR="003077DF" w:rsidRPr="003077DF">
        <w:rPr>
          <w:rFonts w:ascii="Times New Roman" w:hAnsi="Times New Roman" w:cs="Times New Roman"/>
          <w:b/>
          <w:bCs/>
          <w:sz w:val="24"/>
          <w:szCs w:val="24"/>
        </w:rPr>
        <w:t>, obec Ostrava</w:t>
      </w:r>
      <w:r w:rsidR="004011CB" w:rsidRPr="003077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BBADB71" w14:textId="77777777" w:rsidR="00BF2075" w:rsidRDefault="00BF2075" w:rsidP="004011CB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FAF42A" w14:textId="708F1238" w:rsidR="004011CB" w:rsidRPr="003077DF" w:rsidRDefault="004011CB" w:rsidP="004011CB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77DF">
        <w:rPr>
          <w:rFonts w:ascii="Times New Roman" w:hAnsi="Times New Roman" w:cs="Times New Roman"/>
          <w:b/>
          <w:bCs/>
          <w:sz w:val="24"/>
          <w:szCs w:val="24"/>
          <w:u w:val="single"/>
        </w:rPr>
        <w:t>Věc</w:t>
      </w:r>
    </w:p>
    <w:p w14:paraId="6075C2BA" w14:textId="2E8B1449" w:rsidR="004011CB" w:rsidRPr="003077DF" w:rsidRDefault="004011CB" w:rsidP="004011C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077DF">
        <w:rPr>
          <w:rFonts w:ascii="Times New Roman" w:hAnsi="Times New Roman" w:cs="Times New Roman"/>
          <w:sz w:val="24"/>
          <w:szCs w:val="24"/>
        </w:rPr>
        <w:t xml:space="preserve">Záměr města </w:t>
      </w:r>
      <w:r w:rsidR="00540D14">
        <w:rPr>
          <w:rFonts w:ascii="Times New Roman" w:hAnsi="Times New Roman" w:cs="Times New Roman"/>
          <w:sz w:val="24"/>
          <w:szCs w:val="24"/>
        </w:rPr>
        <w:t>prodat</w:t>
      </w:r>
      <w:r w:rsidRPr="003077DF">
        <w:rPr>
          <w:rFonts w:ascii="Times New Roman" w:hAnsi="Times New Roman" w:cs="Times New Roman"/>
          <w:sz w:val="24"/>
          <w:szCs w:val="24"/>
        </w:rPr>
        <w:t xml:space="preserve"> části nemovit</w:t>
      </w:r>
      <w:r w:rsidR="003077DF" w:rsidRPr="003077DF">
        <w:rPr>
          <w:rFonts w:ascii="Times New Roman" w:hAnsi="Times New Roman" w:cs="Times New Roman"/>
          <w:sz w:val="24"/>
          <w:szCs w:val="24"/>
        </w:rPr>
        <w:t>ých věcí</w:t>
      </w:r>
      <w:r w:rsidRPr="003077DF">
        <w:rPr>
          <w:rFonts w:ascii="Times New Roman" w:hAnsi="Times New Roman" w:cs="Times New Roman"/>
          <w:sz w:val="24"/>
          <w:szCs w:val="24"/>
        </w:rPr>
        <w:t xml:space="preserve"> v k.ú. </w:t>
      </w:r>
      <w:r w:rsidR="00540D14">
        <w:rPr>
          <w:rFonts w:ascii="Times New Roman" w:hAnsi="Times New Roman" w:cs="Times New Roman"/>
          <w:sz w:val="24"/>
          <w:szCs w:val="24"/>
        </w:rPr>
        <w:t>Poruba-sever</w:t>
      </w:r>
      <w:r w:rsidRPr="003077DF">
        <w:rPr>
          <w:rFonts w:ascii="Times New Roman" w:hAnsi="Times New Roman" w:cs="Times New Roman"/>
          <w:sz w:val="24"/>
          <w:szCs w:val="24"/>
        </w:rPr>
        <w:t>, obec Ostrava, ve vlastnictví statutárního města Ostrava, svěřen</w:t>
      </w:r>
      <w:r w:rsidR="003077DF" w:rsidRPr="003077DF">
        <w:rPr>
          <w:rFonts w:ascii="Times New Roman" w:hAnsi="Times New Roman" w:cs="Times New Roman"/>
          <w:sz w:val="24"/>
          <w:szCs w:val="24"/>
        </w:rPr>
        <w:t>ých</w:t>
      </w:r>
      <w:r w:rsidRPr="003077DF">
        <w:rPr>
          <w:rFonts w:ascii="Times New Roman" w:hAnsi="Times New Roman" w:cs="Times New Roman"/>
          <w:sz w:val="24"/>
          <w:szCs w:val="24"/>
        </w:rPr>
        <w:t xml:space="preserve"> městskému obvodu </w:t>
      </w:r>
      <w:r w:rsidR="00540D14">
        <w:rPr>
          <w:rFonts w:ascii="Times New Roman" w:hAnsi="Times New Roman" w:cs="Times New Roman"/>
          <w:sz w:val="24"/>
          <w:szCs w:val="24"/>
        </w:rPr>
        <w:t>Poruba</w:t>
      </w:r>
      <w:r w:rsidRPr="003077DF">
        <w:rPr>
          <w:rFonts w:ascii="Times New Roman" w:hAnsi="Times New Roman" w:cs="Times New Roman"/>
          <w:sz w:val="24"/>
          <w:szCs w:val="24"/>
        </w:rPr>
        <w:t>.</w:t>
      </w:r>
    </w:p>
    <w:p w14:paraId="20BC40C0" w14:textId="77777777" w:rsidR="004011CB" w:rsidRPr="003077DF" w:rsidRDefault="004011CB" w:rsidP="004011C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10CBDCB" w14:textId="4677EA57" w:rsidR="004011CB" w:rsidRPr="003077DF" w:rsidRDefault="004011CB" w:rsidP="004011CB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77DF"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</w:t>
      </w:r>
    </w:p>
    <w:p w14:paraId="2675A395" w14:textId="05E6E2B7" w:rsidR="0047505B" w:rsidRPr="0047505B" w:rsidRDefault="0047505B" w:rsidP="0047505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505B">
        <w:rPr>
          <w:rFonts w:ascii="Times New Roman" w:hAnsi="Times New Roman" w:cs="Times New Roman"/>
          <w:sz w:val="24"/>
          <w:szCs w:val="24"/>
        </w:rPr>
        <w:t>část</w:t>
      </w:r>
      <w:r w:rsidR="00540D14">
        <w:rPr>
          <w:rFonts w:ascii="Times New Roman" w:hAnsi="Times New Roman" w:cs="Times New Roman"/>
          <w:sz w:val="24"/>
          <w:szCs w:val="24"/>
        </w:rPr>
        <w:t>i</w:t>
      </w:r>
      <w:r w:rsidRPr="0047505B">
        <w:rPr>
          <w:rFonts w:ascii="Times New Roman" w:hAnsi="Times New Roman" w:cs="Times New Roman"/>
          <w:sz w:val="24"/>
          <w:szCs w:val="24"/>
        </w:rPr>
        <w:t xml:space="preserve"> pozemku</w:t>
      </w:r>
      <w:r w:rsidR="00DD58D4">
        <w:rPr>
          <w:rFonts w:ascii="Times New Roman" w:hAnsi="Times New Roman" w:cs="Times New Roman"/>
          <w:sz w:val="24"/>
          <w:szCs w:val="24"/>
        </w:rPr>
        <w:t xml:space="preserve"> parc.č. 3558/1</w:t>
      </w:r>
      <w:r w:rsidRPr="0047505B">
        <w:rPr>
          <w:rFonts w:ascii="Times New Roman" w:hAnsi="Times New Roman" w:cs="Times New Roman"/>
          <w:sz w:val="24"/>
          <w:szCs w:val="24"/>
        </w:rPr>
        <w:t xml:space="preserve">, </w:t>
      </w:r>
      <w:r w:rsidR="00DD58D4">
        <w:rPr>
          <w:rFonts w:ascii="Times New Roman" w:hAnsi="Times New Roman" w:cs="Times New Roman"/>
          <w:sz w:val="24"/>
          <w:szCs w:val="24"/>
        </w:rPr>
        <w:t>ost. plocha, zeleň,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8D4">
        <w:rPr>
          <w:rFonts w:ascii="Times New Roman" w:hAnsi="Times New Roman" w:cs="Times New Roman"/>
          <w:sz w:val="24"/>
          <w:szCs w:val="24"/>
        </w:rPr>
        <w:t xml:space="preserve">část </w:t>
      </w:r>
      <w:r w:rsidRPr="0047505B">
        <w:rPr>
          <w:rFonts w:ascii="Times New Roman" w:hAnsi="Times New Roman" w:cs="Times New Roman"/>
          <w:sz w:val="24"/>
          <w:szCs w:val="24"/>
        </w:rPr>
        <w:t xml:space="preserve">o výměře </w:t>
      </w:r>
      <w:r w:rsidR="00DD58D4">
        <w:rPr>
          <w:rFonts w:ascii="Times New Roman" w:hAnsi="Times New Roman" w:cs="Times New Roman"/>
          <w:sz w:val="24"/>
          <w:szCs w:val="24"/>
        </w:rPr>
        <w:t xml:space="preserve">cca 40 </w:t>
      </w:r>
      <w:r w:rsidRPr="0047505B">
        <w:rPr>
          <w:rFonts w:ascii="Times New Roman" w:hAnsi="Times New Roman" w:cs="Times New Roman"/>
          <w:sz w:val="24"/>
          <w:szCs w:val="24"/>
        </w:rPr>
        <w:t>m</w:t>
      </w:r>
      <w:r w:rsidRPr="004750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D58D4">
        <w:rPr>
          <w:rFonts w:ascii="Times New Roman" w:hAnsi="Times New Roman" w:cs="Times New Roman"/>
          <w:sz w:val="24"/>
          <w:szCs w:val="24"/>
        </w:rPr>
        <w:t xml:space="preserve"> (označena písmenem A1) a část o výměře cca 25 m</w:t>
      </w:r>
      <w:r w:rsidR="00DD58D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D58D4">
        <w:rPr>
          <w:rFonts w:ascii="Times New Roman" w:hAnsi="Times New Roman" w:cs="Times New Roman"/>
          <w:sz w:val="24"/>
          <w:szCs w:val="24"/>
        </w:rPr>
        <w:t xml:space="preserve"> (označena písmenem B),</w:t>
      </w:r>
      <w:r w:rsidRPr="004750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2C568" w14:textId="73F83CE3" w:rsidR="0047505B" w:rsidRPr="0047505B" w:rsidRDefault="0047505B" w:rsidP="0047505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505B">
        <w:rPr>
          <w:rFonts w:ascii="Times New Roman" w:hAnsi="Times New Roman" w:cs="Times New Roman"/>
          <w:sz w:val="24"/>
          <w:szCs w:val="24"/>
        </w:rPr>
        <w:t xml:space="preserve">část pozemku </w:t>
      </w:r>
      <w:r w:rsidR="00DD58D4">
        <w:rPr>
          <w:rFonts w:ascii="Times New Roman" w:hAnsi="Times New Roman" w:cs="Times New Roman"/>
          <w:sz w:val="24"/>
          <w:szCs w:val="24"/>
        </w:rPr>
        <w:t>parc.č. 3563/5, ost. plocha, ost. komunikace</w:t>
      </w:r>
      <w:r w:rsidRPr="0047505B">
        <w:rPr>
          <w:rFonts w:ascii="Times New Roman" w:hAnsi="Times New Roman" w:cs="Times New Roman"/>
          <w:sz w:val="24"/>
          <w:szCs w:val="24"/>
        </w:rPr>
        <w:t xml:space="preserve">, </w:t>
      </w:r>
      <w:r w:rsidR="00DD58D4">
        <w:rPr>
          <w:rFonts w:ascii="Times New Roman" w:hAnsi="Times New Roman" w:cs="Times New Roman"/>
          <w:sz w:val="24"/>
          <w:szCs w:val="24"/>
        </w:rPr>
        <w:t>o výměře cca 60</w:t>
      </w:r>
      <w:r w:rsidRPr="0047505B">
        <w:rPr>
          <w:rFonts w:ascii="Times New Roman" w:hAnsi="Times New Roman" w:cs="Times New Roman"/>
          <w:sz w:val="24"/>
          <w:szCs w:val="24"/>
        </w:rPr>
        <w:t xml:space="preserve"> m</w:t>
      </w:r>
      <w:r w:rsidRPr="004750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D58D4">
        <w:rPr>
          <w:rFonts w:ascii="Times New Roman" w:hAnsi="Times New Roman" w:cs="Times New Roman"/>
          <w:sz w:val="24"/>
          <w:szCs w:val="24"/>
        </w:rPr>
        <w:t xml:space="preserve"> (označena písmenem C) </w:t>
      </w:r>
    </w:p>
    <w:p w14:paraId="2B6816D1" w14:textId="38A2BDAF" w:rsidR="0047505B" w:rsidRPr="0047505B" w:rsidRDefault="0047505B" w:rsidP="0047505B">
      <w:pPr>
        <w:pStyle w:val="Bezmezer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 </w:t>
      </w:r>
      <w:r w:rsidR="00DD58D4">
        <w:rPr>
          <w:rFonts w:ascii="Times New Roman" w:hAnsi="Times New Roman" w:cs="Times New Roman"/>
          <w:sz w:val="24"/>
          <w:szCs w:val="24"/>
        </w:rPr>
        <w:t>dle snímk</w:t>
      </w:r>
      <w:r w:rsidR="00601645">
        <w:rPr>
          <w:rFonts w:ascii="Times New Roman" w:hAnsi="Times New Roman" w:cs="Times New Roman"/>
          <w:sz w:val="24"/>
          <w:szCs w:val="24"/>
        </w:rPr>
        <w:t>ů</w:t>
      </w:r>
      <w:r w:rsidR="00DD58D4">
        <w:rPr>
          <w:rFonts w:ascii="Times New Roman" w:hAnsi="Times New Roman" w:cs="Times New Roman"/>
          <w:sz w:val="24"/>
          <w:szCs w:val="24"/>
        </w:rPr>
        <w:t xml:space="preserve"> – </w:t>
      </w:r>
      <w:r w:rsidR="0042098A">
        <w:rPr>
          <w:rFonts w:ascii="Times New Roman" w:hAnsi="Times New Roman" w:cs="Times New Roman"/>
          <w:sz w:val="24"/>
          <w:szCs w:val="24"/>
        </w:rPr>
        <w:t>P</w:t>
      </w:r>
      <w:r w:rsidR="00DD58D4">
        <w:rPr>
          <w:rFonts w:ascii="Times New Roman" w:hAnsi="Times New Roman" w:cs="Times New Roman"/>
          <w:sz w:val="24"/>
          <w:szCs w:val="24"/>
        </w:rPr>
        <w:t>říloha č. 2</w:t>
      </w:r>
      <w:r w:rsidR="00601645">
        <w:rPr>
          <w:rFonts w:ascii="Times New Roman" w:hAnsi="Times New Roman" w:cs="Times New Roman"/>
          <w:sz w:val="24"/>
          <w:szCs w:val="24"/>
        </w:rPr>
        <w:t>.1 a 2.2</w:t>
      </w:r>
    </w:p>
    <w:p w14:paraId="10DA0FDB" w14:textId="5CCC79C3" w:rsidR="004011CB" w:rsidRPr="0047505B" w:rsidRDefault="004011CB" w:rsidP="004011C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7505B">
        <w:rPr>
          <w:rFonts w:ascii="Times New Roman" w:hAnsi="Times New Roman" w:cs="Times New Roman"/>
          <w:sz w:val="24"/>
          <w:szCs w:val="24"/>
        </w:rPr>
        <w:t xml:space="preserve">(dále též „Předmět“). </w:t>
      </w:r>
    </w:p>
    <w:p w14:paraId="189F08D2" w14:textId="77777777" w:rsidR="004011CB" w:rsidRPr="0047505B" w:rsidRDefault="004011CB" w:rsidP="004011C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82225F9" w14:textId="704A4FB3" w:rsidR="004011CB" w:rsidRPr="0047505B" w:rsidRDefault="004011CB" w:rsidP="000416B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7505B">
        <w:rPr>
          <w:rFonts w:ascii="Times New Roman" w:hAnsi="Times New Roman" w:cs="Times New Roman"/>
          <w:sz w:val="24"/>
          <w:szCs w:val="24"/>
        </w:rPr>
        <w:t xml:space="preserve">Předmět </w:t>
      </w:r>
      <w:r w:rsidR="0027273C">
        <w:rPr>
          <w:rFonts w:ascii="Times New Roman" w:hAnsi="Times New Roman" w:cs="Times New Roman"/>
          <w:sz w:val="24"/>
          <w:szCs w:val="24"/>
        </w:rPr>
        <w:t>je ve vlastnictví statutárního města Ostrava, svěřený městskému obvodu Poruba a</w:t>
      </w:r>
      <w:r w:rsidR="000416B4">
        <w:rPr>
          <w:rFonts w:ascii="Times New Roman" w:hAnsi="Times New Roman" w:cs="Times New Roman"/>
          <w:sz w:val="24"/>
          <w:szCs w:val="24"/>
        </w:rPr>
        <w:t> </w:t>
      </w:r>
      <w:r w:rsidRPr="0047505B">
        <w:rPr>
          <w:rFonts w:ascii="Times New Roman" w:hAnsi="Times New Roman" w:cs="Times New Roman"/>
          <w:sz w:val="24"/>
          <w:szCs w:val="24"/>
        </w:rPr>
        <w:t xml:space="preserve">nachází </w:t>
      </w:r>
      <w:r w:rsidR="0027273C">
        <w:rPr>
          <w:rFonts w:ascii="Times New Roman" w:hAnsi="Times New Roman" w:cs="Times New Roman"/>
          <w:sz w:val="24"/>
          <w:szCs w:val="24"/>
        </w:rPr>
        <w:t xml:space="preserve">se </w:t>
      </w:r>
      <w:r w:rsidRPr="0047505B">
        <w:rPr>
          <w:rFonts w:ascii="Times New Roman" w:hAnsi="Times New Roman" w:cs="Times New Roman"/>
          <w:sz w:val="24"/>
          <w:szCs w:val="24"/>
        </w:rPr>
        <w:t xml:space="preserve">u ul. </w:t>
      </w:r>
      <w:r w:rsidR="00DD58D4">
        <w:rPr>
          <w:rFonts w:ascii="Times New Roman" w:hAnsi="Times New Roman" w:cs="Times New Roman"/>
          <w:sz w:val="24"/>
          <w:szCs w:val="24"/>
        </w:rPr>
        <w:t>Bedřicha Nikodéma</w:t>
      </w:r>
      <w:r w:rsidRPr="0047505B">
        <w:rPr>
          <w:rFonts w:ascii="Times New Roman" w:hAnsi="Times New Roman" w:cs="Times New Roman"/>
          <w:sz w:val="24"/>
          <w:szCs w:val="24"/>
        </w:rPr>
        <w:t xml:space="preserve"> (</w:t>
      </w:r>
      <w:r w:rsidR="0042098A">
        <w:rPr>
          <w:rFonts w:ascii="Times New Roman" w:hAnsi="Times New Roman" w:cs="Times New Roman"/>
          <w:sz w:val="24"/>
          <w:szCs w:val="24"/>
        </w:rPr>
        <w:t>P</w:t>
      </w:r>
      <w:r w:rsidRPr="0047505B">
        <w:rPr>
          <w:rFonts w:ascii="Times New Roman" w:hAnsi="Times New Roman" w:cs="Times New Roman"/>
          <w:sz w:val="24"/>
          <w:szCs w:val="24"/>
        </w:rPr>
        <w:t>říloha č. 1).</w:t>
      </w:r>
    </w:p>
    <w:p w14:paraId="41179873" w14:textId="77777777" w:rsidR="004011CB" w:rsidRPr="0031378B" w:rsidRDefault="004011CB" w:rsidP="004011CB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B9FCCEA" w14:textId="77777777" w:rsidR="00A7098D" w:rsidRDefault="00A7098D" w:rsidP="004011CB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46BC62" w14:textId="562B7120" w:rsidR="004011CB" w:rsidRPr="0047505B" w:rsidRDefault="004011CB" w:rsidP="004011CB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505B">
        <w:rPr>
          <w:rFonts w:ascii="Times New Roman" w:hAnsi="Times New Roman" w:cs="Times New Roman"/>
          <w:b/>
          <w:bCs/>
          <w:sz w:val="24"/>
          <w:szCs w:val="24"/>
          <w:u w:val="single"/>
        </w:rPr>
        <w:t>Žadatel</w:t>
      </w:r>
    </w:p>
    <w:p w14:paraId="77B5B3B8" w14:textId="074A067C" w:rsidR="004011CB" w:rsidRDefault="00DD58D4" w:rsidP="004011C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3E PROJEKT, a.s., se sídlem Mjr. Nováka 1490/14</w:t>
      </w:r>
      <w:r w:rsidR="003D1613">
        <w:rPr>
          <w:rFonts w:ascii="Times New Roman" w:hAnsi="Times New Roman" w:cs="Times New Roman"/>
          <w:sz w:val="24"/>
          <w:szCs w:val="24"/>
        </w:rPr>
        <w:t xml:space="preserve">, Hrabůvka, 700 30 Ostrava, IČO 253 89 092 </w:t>
      </w:r>
      <w:r w:rsidR="0042098A">
        <w:rPr>
          <w:rFonts w:ascii="Times New Roman" w:hAnsi="Times New Roman" w:cs="Times New Roman"/>
          <w:sz w:val="24"/>
          <w:szCs w:val="24"/>
        </w:rPr>
        <w:t>(</w:t>
      </w:r>
      <w:r w:rsidR="003D1613">
        <w:rPr>
          <w:rFonts w:ascii="Times New Roman" w:hAnsi="Times New Roman" w:cs="Times New Roman"/>
          <w:sz w:val="24"/>
          <w:szCs w:val="24"/>
        </w:rPr>
        <w:t>viz příloha č. 3</w:t>
      </w:r>
      <w:r w:rsidR="005468E5">
        <w:rPr>
          <w:rFonts w:ascii="Times New Roman" w:hAnsi="Times New Roman" w:cs="Times New Roman"/>
          <w:sz w:val="24"/>
          <w:szCs w:val="24"/>
        </w:rPr>
        <w:t>.2</w:t>
      </w:r>
      <w:r w:rsidR="003D1613">
        <w:rPr>
          <w:rFonts w:ascii="Times New Roman" w:hAnsi="Times New Roman" w:cs="Times New Roman"/>
          <w:sz w:val="24"/>
          <w:szCs w:val="24"/>
        </w:rPr>
        <w:t>).</w:t>
      </w:r>
      <w:r w:rsidR="004011CB" w:rsidRPr="004750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A94F0" w14:textId="77777777" w:rsidR="00E91584" w:rsidRPr="0047505B" w:rsidRDefault="00E91584" w:rsidP="004011C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EB66CCD" w14:textId="756FDD3F" w:rsidR="004011CB" w:rsidRPr="0047505B" w:rsidRDefault="003D1613" w:rsidP="004011CB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Ú</w:t>
      </w:r>
      <w:r w:rsidR="00773C09">
        <w:rPr>
          <w:rFonts w:ascii="Times New Roman" w:hAnsi="Times New Roman" w:cs="Times New Roman"/>
          <w:b/>
          <w:bCs/>
          <w:sz w:val="24"/>
          <w:szCs w:val="24"/>
          <w:u w:val="single"/>
        </w:rPr>
        <w:t>čel</w:t>
      </w:r>
    </w:p>
    <w:p w14:paraId="27118DC5" w14:textId="7722452F" w:rsidR="00D254F5" w:rsidRPr="003D1613" w:rsidRDefault="003D1613" w:rsidP="004011CB">
      <w:pPr>
        <w:pStyle w:val="Bezmez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Parkování, </w:t>
      </w:r>
      <w:r w:rsidR="006F7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zajištění přístupu a </w:t>
      </w:r>
      <w:r w:rsidRPr="003D1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příjezdu </w:t>
      </w:r>
      <w:r w:rsidR="006F75D1">
        <w:rPr>
          <w:rFonts w:ascii="Times New Roman" w:hAnsi="Times New Roman" w:cs="Times New Roman"/>
          <w:color w:val="000000" w:themeColor="text1"/>
          <w:sz w:val="24"/>
          <w:szCs w:val="24"/>
        </w:rPr>
        <w:t>k budově ve vlastnictví</w:t>
      </w:r>
      <w:r w:rsidRPr="003D1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žadatele.</w:t>
      </w:r>
    </w:p>
    <w:p w14:paraId="564FB3D9" w14:textId="77777777" w:rsidR="00EE3D35" w:rsidRDefault="00EE3D35" w:rsidP="004011CB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8D72E7" w14:textId="26D32134" w:rsidR="004011CB" w:rsidRDefault="00CB6269" w:rsidP="004011CB">
      <w:pPr>
        <w:pStyle w:val="Bezmez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B6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Situace</w:t>
      </w:r>
    </w:p>
    <w:p w14:paraId="79D7EEFC" w14:textId="49EDF390" w:rsidR="00CB6269" w:rsidRPr="00CB6269" w:rsidRDefault="00CB6269" w:rsidP="00CB6269">
      <w:pPr>
        <w:pStyle w:val="Bezmez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Žadatel je vlastníkem pozemku parc.č. 3558/3 a pozemku parc.č. 3556, jehož součástí je stavba č. p. 1579, občanská vybavenost, v k.ú. Poruba-sever, obec Ostrava (objekt bývalé „Zuzany“, který má zájem zrekonstruovat pro potřeby bydlení. V této souvislosti nechal vyhotovit </w:t>
      </w:r>
      <w:r w:rsidRPr="00CB626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Objemovou studii rekonstrukce budovy </w:t>
      </w:r>
      <w:r w:rsidR="00675331" w:rsidRPr="00CB626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Zuzana</w:t>
      </w:r>
      <w:r w:rsidR="006753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CB6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(dále jen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CB6269">
        <w:rPr>
          <w:rFonts w:ascii="Times New Roman" w:hAnsi="Times New Roman" w:cs="Times New Roman"/>
          <w:color w:val="000000" w:themeColor="text1"/>
          <w:sz w:val="24"/>
          <w:szCs w:val="24"/>
        </w:rPr>
        <w:t>Objekt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75331">
        <w:rPr>
          <w:rFonts w:ascii="Times New Roman" w:hAnsi="Times New Roman" w:cs="Times New Roman"/>
          <w:color w:val="000000" w:themeColor="text1"/>
          <w:sz w:val="24"/>
          <w:szCs w:val="24"/>
        </w:rPr>
        <w:t>) -</w:t>
      </w:r>
      <w:r w:rsidR="00675331" w:rsidRPr="00675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5331">
        <w:rPr>
          <w:rFonts w:ascii="Times New Roman" w:hAnsi="Times New Roman" w:cs="Times New Roman"/>
          <w:color w:val="000000" w:themeColor="text1"/>
          <w:sz w:val="24"/>
          <w:szCs w:val="24"/>
        </w:rPr>
        <w:t>viz Příloha č. 4.</w:t>
      </w:r>
    </w:p>
    <w:p w14:paraId="1E1115E4" w14:textId="194650DA" w:rsidR="006C66A9" w:rsidRPr="006C66A9" w:rsidRDefault="006C66A9" w:rsidP="006C66A9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66A9">
        <w:rPr>
          <w:rFonts w:ascii="Times New Roman" w:hAnsi="Times New Roman" w:cs="Times New Roman"/>
          <w:sz w:val="24"/>
          <w:szCs w:val="24"/>
        </w:rPr>
        <w:t xml:space="preserve">V souvislosti s plánovanou rekonstrukcí objektu vznikla potřeba zajistit dostatečné množství ploch určených k parkování, příjezdu a přístupu. Z tohoto důvodu žadatel požádal o odkup výše uvedených částí </w:t>
      </w:r>
      <w:r w:rsidR="00DC4A5A">
        <w:rPr>
          <w:rFonts w:ascii="Times New Roman" w:hAnsi="Times New Roman" w:cs="Times New Roman"/>
          <w:sz w:val="24"/>
          <w:szCs w:val="24"/>
        </w:rPr>
        <w:t>Předmětu</w:t>
      </w:r>
      <w:r w:rsidRPr="006C66A9">
        <w:rPr>
          <w:rFonts w:ascii="Times New Roman" w:hAnsi="Times New Roman" w:cs="Times New Roman"/>
          <w:sz w:val="24"/>
          <w:szCs w:val="24"/>
        </w:rPr>
        <w:t>.</w:t>
      </w:r>
    </w:p>
    <w:p w14:paraId="1353F3F9" w14:textId="77777777" w:rsidR="006C66A9" w:rsidRDefault="006C66A9" w:rsidP="004011CB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7DEEB8" w14:textId="63FD9BEE" w:rsidR="004011CB" w:rsidRPr="00D3523C" w:rsidRDefault="004011CB" w:rsidP="004011CB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523C">
        <w:rPr>
          <w:rFonts w:ascii="Times New Roman" w:hAnsi="Times New Roman" w:cs="Times New Roman"/>
          <w:b/>
          <w:bCs/>
          <w:sz w:val="24"/>
          <w:szCs w:val="24"/>
          <w:u w:val="single"/>
        </w:rPr>
        <w:t>Stanoviska</w:t>
      </w:r>
    </w:p>
    <w:p w14:paraId="2F3BEAC7" w14:textId="73CC8186" w:rsidR="004011CB" w:rsidRPr="00325C24" w:rsidRDefault="004011CB" w:rsidP="004011C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25C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Zastupitelstvo městského obvodu </w:t>
      </w:r>
      <w:r w:rsidR="006C66A9">
        <w:rPr>
          <w:rFonts w:ascii="Times New Roman" w:hAnsi="Times New Roman" w:cs="Times New Roman"/>
          <w:b/>
          <w:bCs/>
          <w:sz w:val="24"/>
          <w:szCs w:val="24"/>
          <w:u w:val="single"/>
        </w:rPr>
        <w:t>Poruba</w:t>
      </w:r>
      <w:r w:rsidRPr="00325C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25C24">
        <w:rPr>
          <w:rFonts w:ascii="Times New Roman" w:hAnsi="Times New Roman" w:cs="Times New Roman"/>
          <w:sz w:val="24"/>
          <w:szCs w:val="24"/>
        </w:rPr>
        <w:t xml:space="preserve">– </w:t>
      </w:r>
      <w:r w:rsidR="0042098A">
        <w:rPr>
          <w:rFonts w:ascii="Times New Roman" w:hAnsi="Times New Roman" w:cs="Times New Roman"/>
          <w:sz w:val="24"/>
          <w:szCs w:val="24"/>
        </w:rPr>
        <w:t>vydalo k záměru prodej</w:t>
      </w:r>
      <w:r w:rsidR="00DC4A5A">
        <w:rPr>
          <w:rFonts w:ascii="Times New Roman" w:hAnsi="Times New Roman" w:cs="Times New Roman"/>
          <w:sz w:val="24"/>
          <w:szCs w:val="24"/>
        </w:rPr>
        <w:t>e</w:t>
      </w:r>
      <w:r w:rsidR="0042098A">
        <w:rPr>
          <w:rFonts w:ascii="Times New Roman" w:hAnsi="Times New Roman" w:cs="Times New Roman"/>
          <w:sz w:val="24"/>
          <w:szCs w:val="24"/>
        </w:rPr>
        <w:t xml:space="preserve"> Předmětu </w:t>
      </w:r>
      <w:r w:rsidR="0042098A" w:rsidRPr="00DC4A5A">
        <w:rPr>
          <w:rFonts w:ascii="Times New Roman" w:hAnsi="Times New Roman" w:cs="Times New Roman"/>
          <w:b/>
          <w:bCs/>
          <w:sz w:val="24"/>
          <w:szCs w:val="24"/>
        </w:rPr>
        <w:t>souhlasné stanovisko</w:t>
      </w:r>
      <w:r w:rsidR="0042098A">
        <w:rPr>
          <w:rFonts w:ascii="Times New Roman" w:hAnsi="Times New Roman" w:cs="Times New Roman"/>
          <w:sz w:val="24"/>
          <w:szCs w:val="24"/>
        </w:rPr>
        <w:t>.</w:t>
      </w:r>
      <w:r w:rsidR="00325C24" w:rsidRPr="00325C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A9748" w14:textId="77777777" w:rsidR="004011CB" w:rsidRPr="0031378B" w:rsidRDefault="004011CB" w:rsidP="004011CB">
      <w:pPr>
        <w:pStyle w:val="Bezmezer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337A6778" w14:textId="792794FA" w:rsidR="004011CB" w:rsidRPr="008D53DF" w:rsidRDefault="004011CB" w:rsidP="004011CB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53D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Odbor územního plánování a stavebního řádu</w:t>
      </w:r>
      <w:r w:rsidRPr="008D53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D53D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8D53DF">
        <w:rPr>
          <w:rFonts w:ascii="Times New Roman" w:hAnsi="Times New Roman" w:cs="Times New Roman"/>
          <w:iCs/>
          <w:sz w:val="24"/>
          <w:szCs w:val="24"/>
        </w:rPr>
        <w:t>dle Územního plánu Ostravy je</w:t>
      </w:r>
      <w:r w:rsidRPr="008D53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3DF">
        <w:rPr>
          <w:rFonts w:ascii="Times New Roman" w:hAnsi="Times New Roman" w:cs="Times New Roman"/>
          <w:iCs/>
          <w:sz w:val="24"/>
          <w:szCs w:val="24"/>
        </w:rPr>
        <w:t xml:space="preserve">Předmět součástí plochy se způsobem využití </w:t>
      </w:r>
      <w:r w:rsidR="008D53DF">
        <w:rPr>
          <w:rFonts w:ascii="Times New Roman" w:hAnsi="Times New Roman" w:cs="Times New Roman"/>
          <w:iCs/>
          <w:sz w:val="24"/>
          <w:szCs w:val="24"/>
        </w:rPr>
        <w:t>„</w:t>
      </w:r>
      <w:r w:rsidR="001144FC">
        <w:rPr>
          <w:rFonts w:ascii="Times New Roman" w:hAnsi="Times New Roman" w:cs="Times New Roman"/>
          <w:iCs/>
          <w:sz w:val="24"/>
          <w:szCs w:val="24"/>
        </w:rPr>
        <w:t>Bydlení v bytových domech</w:t>
      </w:r>
      <w:r w:rsidR="008D53DF">
        <w:rPr>
          <w:rFonts w:ascii="Times New Roman" w:hAnsi="Times New Roman" w:cs="Times New Roman"/>
          <w:iCs/>
          <w:sz w:val="24"/>
          <w:szCs w:val="24"/>
        </w:rPr>
        <w:t xml:space="preserve">“. OÚPaSŘ </w:t>
      </w:r>
      <w:r w:rsidR="008D53DF" w:rsidRPr="008D53DF">
        <w:rPr>
          <w:rFonts w:ascii="Times New Roman" w:hAnsi="Times New Roman" w:cs="Times New Roman"/>
          <w:b/>
          <w:bCs/>
          <w:iCs/>
          <w:sz w:val="24"/>
          <w:szCs w:val="24"/>
        </w:rPr>
        <w:t>nemá</w:t>
      </w:r>
      <w:r w:rsidR="008D53DF">
        <w:rPr>
          <w:rFonts w:ascii="Times New Roman" w:hAnsi="Times New Roman" w:cs="Times New Roman"/>
          <w:iCs/>
          <w:sz w:val="24"/>
          <w:szCs w:val="24"/>
        </w:rPr>
        <w:t xml:space="preserve"> k danému záměru </w:t>
      </w:r>
      <w:r w:rsidR="008D53DF" w:rsidRPr="008D53DF">
        <w:rPr>
          <w:rFonts w:ascii="Times New Roman" w:hAnsi="Times New Roman" w:cs="Times New Roman"/>
          <w:b/>
          <w:bCs/>
          <w:iCs/>
          <w:sz w:val="24"/>
          <w:szCs w:val="24"/>
        </w:rPr>
        <w:t>námitek</w:t>
      </w:r>
      <w:r w:rsidR="008D53DF">
        <w:rPr>
          <w:rFonts w:ascii="Times New Roman" w:hAnsi="Times New Roman" w:cs="Times New Roman"/>
          <w:iCs/>
          <w:sz w:val="24"/>
          <w:szCs w:val="24"/>
        </w:rPr>
        <w:t>, neboť daný záměr nemá vliv na koncepce sledované Územním plánem Ostravy.</w:t>
      </w:r>
    </w:p>
    <w:p w14:paraId="4F1DE484" w14:textId="77777777" w:rsidR="00325C24" w:rsidRDefault="00325C24" w:rsidP="004011CB">
      <w:pPr>
        <w:pStyle w:val="Bezmezer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1B1C2E62" w14:textId="1AB625E4" w:rsidR="00325C24" w:rsidRPr="00325C24" w:rsidRDefault="00325C24" w:rsidP="004011CB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5C2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Odbor </w:t>
      </w:r>
      <w:r w:rsidR="005E68A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strategického rozvoje </w:t>
      </w:r>
      <w:r w:rsidR="005E68AE" w:rsidRPr="00325C24">
        <w:rPr>
          <w:rFonts w:ascii="Times New Roman" w:hAnsi="Times New Roman" w:cs="Times New Roman"/>
          <w:iCs/>
          <w:sz w:val="24"/>
          <w:szCs w:val="24"/>
        </w:rPr>
        <w:t>–</w:t>
      </w:r>
      <w:r w:rsidRPr="00325C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68AE" w:rsidRPr="005E68AE">
        <w:rPr>
          <w:rFonts w:ascii="Times New Roman" w:hAnsi="Times New Roman" w:cs="Times New Roman"/>
          <w:b/>
          <w:bCs/>
          <w:iCs/>
          <w:sz w:val="24"/>
          <w:szCs w:val="24"/>
        </w:rPr>
        <w:t>nemá</w:t>
      </w:r>
      <w:r w:rsidR="005E68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68AE" w:rsidRPr="005E68AE">
        <w:rPr>
          <w:rFonts w:ascii="Times New Roman" w:hAnsi="Times New Roman" w:cs="Times New Roman"/>
          <w:b/>
          <w:bCs/>
          <w:iCs/>
          <w:sz w:val="24"/>
          <w:szCs w:val="24"/>
        </w:rPr>
        <w:t>námitek</w:t>
      </w:r>
      <w:r w:rsidR="005E68AE">
        <w:rPr>
          <w:rFonts w:ascii="Times New Roman" w:hAnsi="Times New Roman" w:cs="Times New Roman"/>
          <w:iCs/>
          <w:sz w:val="24"/>
          <w:szCs w:val="24"/>
        </w:rPr>
        <w:t xml:space="preserve"> k danému záměru, nicméně dodává, že </w:t>
      </w:r>
      <w:r w:rsidR="003D3267">
        <w:rPr>
          <w:rFonts w:ascii="Times New Roman" w:hAnsi="Times New Roman" w:cs="Times New Roman"/>
          <w:iCs/>
          <w:sz w:val="24"/>
          <w:szCs w:val="24"/>
        </w:rPr>
        <w:t>je krátkozraké se zbavovat pozemků, které tvoří veřejný prostor a které se následně po prodeji využijí v hustě zastavěné části města k parkování. Pokud v daném místě vznikne parkování a pokud město z dlouhodobého strategického pohledu považuje takové využití prostoru za užitečné, je lépe s takovýmito pozemky nakládat jako s potenciálem pro řízení statické dopravy ve městě.</w:t>
      </w:r>
    </w:p>
    <w:p w14:paraId="79E036EA" w14:textId="77777777" w:rsidR="004011CB" w:rsidRPr="0031378B" w:rsidRDefault="004011CB" w:rsidP="004011CB">
      <w:pPr>
        <w:pStyle w:val="Bezmez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29A7A46C" w14:textId="61BA000A" w:rsidR="004011CB" w:rsidRPr="008D53DF" w:rsidRDefault="004011CB" w:rsidP="004011C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D53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Odbor investiční, odbor </w:t>
      </w:r>
      <w:r w:rsidR="003D3267">
        <w:rPr>
          <w:rFonts w:ascii="Times New Roman" w:hAnsi="Times New Roman" w:cs="Times New Roman"/>
          <w:b/>
          <w:bCs/>
          <w:sz w:val="24"/>
          <w:szCs w:val="24"/>
          <w:u w:val="single"/>
        </w:rPr>
        <w:t>dopravy, odbor ochrany životního prostředí</w:t>
      </w:r>
      <w:r w:rsidRPr="008D53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8D53DF">
        <w:rPr>
          <w:rFonts w:ascii="Times New Roman" w:hAnsi="Times New Roman" w:cs="Times New Roman"/>
          <w:b/>
          <w:bCs/>
          <w:sz w:val="24"/>
          <w:szCs w:val="24"/>
        </w:rPr>
        <w:t xml:space="preserve">nemají námitek </w:t>
      </w:r>
      <w:r w:rsidRPr="008D53DF">
        <w:rPr>
          <w:rFonts w:ascii="Times New Roman" w:hAnsi="Times New Roman" w:cs="Times New Roman"/>
          <w:sz w:val="24"/>
          <w:szCs w:val="24"/>
        </w:rPr>
        <w:t xml:space="preserve">k dané věci. </w:t>
      </w:r>
    </w:p>
    <w:p w14:paraId="0C85BC44" w14:textId="77777777" w:rsidR="009131AE" w:rsidRDefault="009131AE" w:rsidP="009131AE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07BAAE" w14:textId="77777777" w:rsidR="00BF2075" w:rsidRDefault="00BF2075" w:rsidP="004011CB">
      <w:pPr>
        <w:pStyle w:val="Bezmezer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734DBE7" w14:textId="77777777" w:rsidR="00BF2075" w:rsidRDefault="00BF2075" w:rsidP="004011CB">
      <w:pPr>
        <w:pStyle w:val="Bezmezer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5F58268" w14:textId="6F9160A0" w:rsidR="0042098A" w:rsidRDefault="0042098A" w:rsidP="004011CB">
      <w:pPr>
        <w:pStyle w:val="Bezmezer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209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Zatížení </w:t>
      </w:r>
      <w:r w:rsidR="00FA5F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</w:t>
      </w:r>
      <w:r w:rsidRPr="004209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ředmětu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0F58C955" w14:textId="12B89AC2" w:rsidR="0042098A" w:rsidRDefault="00FA5F61" w:rsidP="004011CB">
      <w:pPr>
        <w:pStyle w:val="Bezmez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F61">
        <w:rPr>
          <w:rFonts w:ascii="Times New Roman" w:hAnsi="Times New Roman" w:cs="Times New Roman"/>
          <w:color w:val="000000" w:themeColor="text1"/>
          <w:sz w:val="24"/>
          <w:szCs w:val="24"/>
        </w:rPr>
        <w:t>V pozemku parc.č.</w:t>
      </w:r>
      <w:r w:rsidRPr="00FA5F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FA5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3558/1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 nachází plynovodní řad NT (vlastní</w:t>
      </w:r>
      <w:r w:rsidR="000A2BFE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Innogy ČR</w:t>
      </w:r>
      <w:r w:rsidR="00923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), kabelové vedení NN (vlastník Č</w:t>
      </w:r>
      <w:r w:rsidR="00923F79">
        <w:rPr>
          <w:rFonts w:ascii="Times New Roman" w:hAnsi="Times New Roman" w:cs="Times New Roman"/>
          <w:color w:val="000000" w:themeColor="text1"/>
          <w:sz w:val="24"/>
          <w:szCs w:val="24"/>
        </w:rPr>
        <w:t>EZ Distribuce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a.s.), sekundární rozvod tepla (vlastník Veolia Energie, a.s.), jednotná kanalizace (vlastník statutární město Ostrava). </w:t>
      </w:r>
    </w:p>
    <w:p w14:paraId="5ED70BF2" w14:textId="79AB1AE4" w:rsidR="00FA5F61" w:rsidRPr="00FA5F61" w:rsidRDefault="00FA5F61" w:rsidP="004011CB">
      <w:pPr>
        <w:pStyle w:val="Bezmez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 pozemku parc.č. 3563/5 se nachází sekundární rozvod tepla (vlastník Veolia Energie, a.s.), jednotná kanalizace (vlastník statutární město Ostrava).</w:t>
      </w:r>
    </w:p>
    <w:p w14:paraId="13C0201A" w14:textId="77777777" w:rsidR="00FF4A01" w:rsidRDefault="00FF4A01" w:rsidP="00FF4A01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E13CA" w14:textId="77777777" w:rsidR="0042098A" w:rsidRDefault="0042098A" w:rsidP="004011CB">
      <w:pPr>
        <w:pStyle w:val="Bezmezer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6BF25FD" w14:textId="371D7290" w:rsidR="00601645" w:rsidRPr="00601645" w:rsidRDefault="00601645" w:rsidP="00601645">
      <w:pPr>
        <w:pStyle w:val="Bezmezer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016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Příslušnost rozhod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ování</w:t>
      </w:r>
    </w:p>
    <w:p w14:paraId="2E212A7C" w14:textId="508E13D3" w:rsidR="00601645" w:rsidRPr="00601645" w:rsidRDefault="00601645" w:rsidP="00601645">
      <w:pPr>
        <w:pStyle w:val="Bezmez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případě, že zastupitelstvo města rozhodne o záměru prodeje v bodě 1) tohoto usnesení, bude dle čl. 7 odst. (3) obecně závazné vyhlášky č. 10/2022, Statut města Ostravy, v platném znění, a doplňků, o prodeji rozhodovat Zastupitelstvo městského obvodu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Poruba</w:t>
      </w:r>
      <w:r w:rsidRPr="006016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63BE4B" w14:textId="77777777" w:rsidR="00FF4A01" w:rsidRDefault="00FF4A01" w:rsidP="00FF4A01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8BE09" w14:textId="7A2F447F" w:rsidR="00FF4A01" w:rsidRPr="00FF4A01" w:rsidRDefault="00FF4A01" w:rsidP="00FF4A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F4A01">
        <w:rPr>
          <w:rFonts w:ascii="Times New Roman" w:hAnsi="Times New Roman" w:cs="Times New Roman"/>
          <w:sz w:val="24"/>
          <w:szCs w:val="24"/>
        </w:rPr>
        <w:t>Vzhledem ke všemu výše uvedenému odbor majetkový doporučuje orgánům města souhlasit s návrhem na záměr města prodat Předmět.</w:t>
      </w:r>
    </w:p>
    <w:p w14:paraId="7811C967" w14:textId="3D0804FB" w:rsidR="004279FA" w:rsidRPr="00FF4A01" w:rsidRDefault="004279FA" w:rsidP="00923F79">
      <w:pPr>
        <w:pStyle w:val="Bezmezer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D44841A" w14:textId="7F4FE52C" w:rsidR="00FF4A01" w:rsidRPr="00010A10" w:rsidRDefault="00FF4A01" w:rsidP="00FF4A01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010A10">
        <w:rPr>
          <w:rFonts w:ascii="Times New Roman" w:hAnsi="Times New Roman"/>
          <w:b/>
          <w:bCs/>
          <w:u w:val="single"/>
        </w:rPr>
        <w:t xml:space="preserve">Upozornění </w:t>
      </w:r>
    </w:p>
    <w:p w14:paraId="388CB070" w14:textId="77777777" w:rsidR="00FF4A01" w:rsidRPr="00B81022" w:rsidRDefault="00FF4A01" w:rsidP="00FF4A01">
      <w:pPr>
        <w:pStyle w:val="Zkladntext"/>
        <w:ind w:right="1"/>
        <w:rPr>
          <w:color w:val="FF0000"/>
        </w:rPr>
      </w:pPr>
      <w:r>
        <w:rPr>
          <w:bCs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1BC69B67" w14:textId="77777777" w:rsidR="00FF4A01" w:rsidRPr="00E4629A" w:rsidRDefault="00FF4A01" w:rsidP="004011CB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CBF91" w14:textId="77777777" w:rsidR="004011CB" w:rsidRPr="00E4629A" w:rsidRDefault="004011CB" w:rsidP="004011C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1A421ED" w14:textId="77777777" w:rsidR="004011CB" w:rsidRPr="008A1B0D" w:rsidRDefault="004011CB" w:rsidP="004011CB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C4354E" w14:textId="77777777" w:rsidR="00027F2C" w:rsidRPr="00027F2C" w:rsidRDefault="00027F2C" w:rsidP="00027F2C">
      <w:pPr>
        <w:rPr>
          <w:rFonts w:ascii="Times New Roman" w:hAnsi="Times New Roman" w:cs="Times New Roman"/>
          <w:color w:val="FF0000"/>
        </w:rPr>
      </w:pPr>
    </w:p>
    <w:p w14:paraId="0EE117CD" w14:textId="77777777" w:rsidR="00027F2C" w:rsidRPr="00027F2C" w:rsidRDefault="00027F2C" w:rsidP="00027F2C">
      <w:pPr>
        <w:rPr>
          <w:rFonts w:ascii="Times New Roman" w:hAnsi="Times New Roman" w:cs="Times New Roman"/>
          <w:color w:val="FF0000"/>
        </w:rPr>
      </w:pPr>
    </w:p>
    <w:p w14:paraId="1C41FF19" w14:textId="77777777" w:rsidR="00027F2C" w:rsidRPr="00027F2C" w:rsidRDefault="00027F2C" w:rsidP="00027F2C">
      <w:pPr>
        <w:rPr>
          <w:rFonts w:ascii="Times New Roman" w:hAnsi="Times New Roman" w:cs="Times New Roman"/>
          <w:color w:val="FF0000"/>
        </w:rPr>
      </w:pPr>
    </w:p>
    <w:p w14:paraId="51A0D2F5" w14:textId="77777777" w:rsidR="00027F2C" w:rsidRPr="008A1B0D" w:rsidRDefault="00027F2C">
      <w:pPr>
        <w:rPr>
          <w:rFonts w:ascii="Times New Roman" w:hAnsi="Times New Roman" w:cs="Times New Roman"/>
        </w:rPr>
      </w:pPr>
    </w:p>
    <w:sectPr w:rsidR="00027F2C" w:rsidRPr="008A1B0D" w:rsidSect="00BF2075"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F7FBE" w14:textId="77777777" w:rsidR="004011CB" w:rsidRDefault="004011CB" w:rsidP="004011CB">
      <w:pPr>
        <w:spacing w:after="0" w:line="240" w:lineRule="auto"/>
      </w:pPr>
      <w:r>
        <w:separator/>
      </w:r>
    </w:p>
  </w:endnote>
  <w:endnote w:type="continuationSeparator" w:id="0">
    <w:p w14:paraId="04B782C8" w14:textId="77777777" w:rsidR="004011CB" w:rsidRDefault="004011CB" w:rsidP="0040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8540518"/>
      <w:docPartObj>
        <w:docPartGallery w:val="Page Numbers (Bottom of Page)"/>
        <w:docPartUnique/>
      </w:docPartObj>
    </w:sdtPr>
    <w:sdtEndPr/>
    <w:sdtContent>
      <w:p w14:paraId="2B78EB24" w14:textId="697618A0" w:rsidR="004011CB" w:rsidRDefault="004011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052A98" w14:textId="77777777" w:rsidR="004011CB" w:rsidRDefault="004011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2D648" w14:textId="77777777" w:rsidR="004011CB" w:rsidRDefault="004011CB" w:rsidP="004011CB">
      <w:pPr>
        <w:spacing w:after="0" w:line="240" w:lineRule="auto"/>
      </w:pPr>
      <w:r>
        <w:separator/>
      </w:r>
    </w:p>
  </w:footnote>
  <w:footnote w:type="continuationSeparator" w:id="0">
    <w:p w14:paraId="6D5234FD" w14:textId="77777777" w:rsidR="004011CB" w:rsidRDefault="004011CB" w:rsidP="00401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80134"/>
    <w:multiLevelType w:val="hybridMultilevel"/>
    <w:tmpl w:val="A790E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A7E8B"/>
    <w:multiLevelType w:val="hybridMultilevel"/>
    <w:tmpl w:val="2A2C4420"/>
    <w:lvl w:ilvl="0" w:tplc="4528A3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73C4E"/>
    <w:multiLevelType w:val="hybridMultilevel"/>
    <w:tmpl w:val="CF32578A"/>
    <w:lvl w:ilvl="0" w:tplc="37F2AD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07A9F"/>
    <w:multiLevelType w:val="hybridMultilevel"/>
    <w:tmpl w:val="4BEABA18"/>
    <w:lvl w:ilvl="0" w:tplc="883E57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B6783"/>
    <w:multiLevelType w:val="hybridMultilevel"/>
    <w:tmpl w:val="4178FBEA"/>
    <w:lvl w:ilvl="0" w:tplc="E43C9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45B15"/>
    <w:multiLevelType w:val="hybridMultilevel"/>
    <w:tmpl w:val="E5A45182"/>
    <w:lvl w:ilvl="0" w:tplc="4528A3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2889369">
    <w:abstractNumId w:val="3"/>
  </w:num>
  <w:num w:numId="2" w16cid:durableId="1227717321">
    <w:abstractNumId w:val="4"/>
  </w:num>
  <w:num w:numId="3" w16cid:durableId="1426532748">
    <w:abstractNumId w:val="0"/>
  </w:num>
  <w:num w:numId="4" w16cid:durableId="2145811181">
    <w:abstractNumId w:val="1"/>
  </w:num>
  <w:num w:numId="5" w16cid:durableId="779566483">
    <w:abstractNumId w:val="5"/>
  </w:num>
  <w:num w:numId="6" w16cid:durableId="1014191989">
    <w:abstractNumId w:val="0"/>
  </w:num>
  <w:num w:numId="7" w16cid:durableId="188615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CB"/>
    <w:rsid w:val="00027F2C"/>
    <w:rsid w:val="000416B4"/>
    <w:rsid w:val="000A279E"/>
    <w:rsid w:val="000A2BFE"/>
    <w:rsid w:val="000B45A5"/>
    <w:rsid w:val="000E1872"/>
    <w:rsid w:val="000F775E"/>
    <w:rsid w:val="001144FC"/>
    <w:rsid w:val="001170DD"/>
    <w:rsid w:val="001340E7"/>
    <w:rsid w:val="00190C1E"/>
    <w:rsid w:val="00212CA5"/>
    <w:rsid w:val="0027273C"/>
    <w:rsid w:val="002777F3"/>
    <w:rsid w:val="002C4BA7"/>
    <w:rsid w:val="00304986"/>
    <w:rsid w:val="0030765D"/>
    <w:rsid w:val="003077DF"/>
    <w:rsid w:val="0031298B"/>
    <w:rsid w:val="0031378B"/>
    <w:rsid w:val="00325C24"/>
    <w:rsid w:val="00343313"/>
    <w:rsid w:val="00383B17"/>
    <w:rsid w:val="003D1613"/>
    <w:rsid w:val="003D3267"/>
    <w:rsid w:val="003F5AFC"/>
    <w:rsid w:val="004011CB"/>
    <w:rsid w:val="00413C2B"/>
    <w:rsid w:val="0042098A"/>
    <w:rsid w:val="004279FA"/>
    <w:rsid w:val="004619F3"/>
    <w:rsid w:val="0047505B"/>
    <w:rsid w:val="0049355F"/>
    <w:rsid w:val="004E1296"/>
    <w:rsid w:val="00522205"/>
    <w:rsid w:val="00540D14"/>
    <w:rsid w:val="0054409E"/>
    <w:rsid w:val="005468E5"/>
    <w:rsid w:val="00591A28"/>
    <w:rsid w:val="005E55A7"/>
    <w:rsid w:val="005E68AE"/>
    <w:rsid w:val="005F38B0"/>
    <w:rsid w:val="00601645"/>
    <w:rsid w:val="00643EE2"/>
    <w:rsid w:val="00654B38"/>
    <w:rsid w:val="00675331"/>
    <w:rsid w:val="006910D1"/>
    <w:rsid w:val="006B7748"/>
    <w:rsid w:val="006C66A9"/>
    <w:rsid w:val="006D4D7C"/>
    <w:rsid w:val="006E3DBB"/>
    <w:rsid w:val="006F75D1"/>
    <w:rsid w:val="0071745E"/>
    <w:rsid w:val="007236E1"/>
    <w:rsid w:val="00741DD0"/>
    <w:rsid w:val="007735E0"/>
    <w:rsid w:val="00773C09"/>
    <w:rsid w:val="00785039"/>
    <w:rsid w:val="00787174"/>
    <w:rsid w:val="00804E5C"/>
    <w:rsid w:val="008263A1"/>
    <w:rsid w:val="00834549"/>
    <w:rsid w:val="0084767E"/>
    <w:rsid w:val="008A1B0D"/>
    <w:rsid w:val="008D2375"/>
    <w:rsid w:val="008D53DF"/>
    <w:rsid w:val="008D718C"/>
    <w:rsid w:val="008F0E88"/>
    <w:rsid w:val="009131AE"/>
    <w:rsid w:val="00923F79"/>
    <w:rsid w:val="009367A6"/>
    <w:rsid w:val="00956C02"/>
    <w:rsid w:val="009854A4"/>
    <w:rsid w:val="00995A3B"/>
    <w:rsid w:val="009B69B7"/>
    <w:rsid w:val="009E6CDD"/>
    <w:rsid w:val="009F734D"/>
    <w:rsid w:val="00A7098D"/>
    <w:rsid w:val="00AA0706"/>
    <w:rsid w:val="00AB5027"/>
    <w:rsid w:val="00B37B62"/>
    <w:rsid w:val="00B46421"/>
    <w:rsid w:val="00BB1F06"/>
    <w:rsid w:val="00BF2075"/>
    <w:rsid w:val="00CB6269"/>
    <w:rsid w:val="00CC31C3"/>
    <w:rsid w:val="00D254F5"/>
    <w:rsid w:val="00D25700"/>
    <w:rsid w:val="00D3523C"/>
    <w:rsid w:val="00D511B3"/>
    <w:rsid w:val="00D54949"/>
    <w:rsid w:val="00DA6E13"/>
    <w:rsid w:val="00DC4A5A"/>
    <w:rsid w:val="00DD58D4"/>
    <w:rsid w:val="00E4629A"/>
    <w:rsid w:val="00E53D44"/>
    <w:rsid w:val="00E91584"/>
    <w:rsid w:val="00E91DC8"/>
    <w:rsid w:val="00EB4DD9"/>
    <w:rsid w:val="00EB74D2"/>
    <w:rsid w:val="00EE3D35"/>
    <w:rsid w:val="00FA4578"/>
    <w:rsid w:val="00FA5F61"/>
    <w:rsid w:val="00FE14F3"/>
    <w:rsid w:val="00FF486D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9046"/>
  <w15:chartTrackingRefBased/>
  <w15:docId w15:val="{9A9F24D3-CB41-4D48-A356-A92904CA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11CB"/>
  </w:style>
  <w:style w:type="paragraph" w:styleId="Nadpis1">
    <w:name w:val="heading 1"/>
    <w:basedOn w:val="Normln"/>
    <w:next w:val="Normln"/>
    <w:link w:val="Nadpis1Char"/>
    <w:uiPriority w:val="9"/>
    <w:qFormat/>
    <w:rsid w:val="00401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1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1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1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1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1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1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1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1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1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1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1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11C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11C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11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11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11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11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1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1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1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1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1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11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11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11C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1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11C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11CB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4011CB"/>
    <w:pPr>
      <w:spacing w:after="0" w:line="240" w:lineRule="auto"/>
    </w:pPr>
  </w:style>
  <w:style w:type="table" w:styleId="Mkatabulky">
    <w:name w:val="Table Grid"/>
    <w:basedOn w:val="Normlntabulka"/>
    <w:uiPriority w:val="39"/>
    <w:rsid w:val="00401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1CB"/>
  </w:style>
  <w:style w:type="paragraph" w:styleId="Zpat">
    <w:name w:val="footer"/>
    <w:basedOn w:val="Normln"/>
    <w:link w:val="ZpatChar"/>
    <w:uiPriority w:val="99"/>
    <w:unhideWhenUsed/>
    <w:rsid w:val="0040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1CB"/>
  </w:style>
  <w:style w:type="character" w:styleId="Hypertextovodkaz">
    <w:name w:val="Hyperlink"/>
    <w:basedOn w:val="Standardnpsmoodstavce"/>
    <w:uiPriority w:val="99"/>
    <w:unhideWhenUsed/>
    <w:rsid w:val="00027F2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7F2C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nhideWhenUsed/>
    <w:rsid w:val="00FF4A0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qFormat/>
    <w:rsid w:val="00FF4A0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moradkovani">
    <w:name w:val="_mmo_radkovani"/>
    <w:basedOn w:val="Normln"/>
    <w:uiPriority w:val="99"/>
    <w:rsid w:val="00FF4A01"/>
    <w:pPr>
      <w:spacing w:after="0" w:line="360" w:lineRule="auto"/>
    </w:pPr>
    <w:rPr>
      <w:rFonts w:ascii="Courier New" w:eastAsia="Times New Roman" w:hAnsi="Courier New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812AE-9E76-4EB0-8613-18847F21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Kozubová Renáta</cp:lastModifiedBy>
  <cp:revision>5</cp:revision>
  <cp:lastPrinted>2025-05-29T09:28:00Z</cp:lastPrinted>
  <dcterms:created xsi:type="dcterms:W3CDTF">2025-07-24T07:42:00Z</dcterms:created>
  <dcterms:modified xsi:type="dcterms:W3CDTF">2025-07-24T09:38:00Z</dcterms:modified>
</cp:coreProperties>
</file>