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5DEA" w14:textId="1BDC500A" w:rsidR="00466A35" w:rsidRPr="00466A35" w:rsidRDefault="0088126D" w:rsidP="00466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Zastupitelstvu </w:t>
      </w:r>
      <w:r w:rsidR="00905156" w:rsidRPr="00A74EDC">
        <w:rPr>
          <w:rFonts w:ascii="Arial" w:hAnsi="Arial" w:cs="Arial"/>
          <w:b/>
          <w:bCs/>
          <w:lang w:eastAsia="cs-CZ"/>
        </w:rPr>
        <w:t>města</w:t>
      </w:r>
      <w:r w:rsidR="00905156" w:rsidRPr="00A74EDC">
        <w:rPr>
          <w:rFonts w:ascii="Arial" w:hAnsi="Arial" w:cs="Arial"/>
          <w:b/>
        </w:rPr>
        <w:t xml:space="preserve"> je předklád</w:t>
      </w:r>
      <w:r>
        <w:rPr>
          <w:rFonts w:ascii="Arial" w:hAnsi="Arial" w:cs="Arial"/>
          <w:b/>
        </w:rPr>
        <w:t>án</w:t>
      </w:r>
      <w:r w:rsidR="00905156" w:rsidRPr="00A74E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návrh na souhlas s podmínkami udržitelnosti</w:t>
      </w:r>
      <w:r w:rsidR="002314AB">
        <w:rPr>
          <w:rFonts w:ascii="Arial" w:hAnsi="Arial" w:cs="Arial"/>
          <w:b/>
        </w:rPr>
        <w:t xml:space="preserve"> dotace </w:t>
      </w:r>
      <w:r w:rsidR="00905156">
        <w:rPr>
          <w:rFonts w:ascii="Arial" w:hAnsi="Arial" w:cs="Arial"/>
          <w:b/>
        </w:rPr>
        <w:t xml:space="preserve">pro projekt </w:t>
      </w:r>
      <w:bookmarkStart w:id="0" w:name="_Hlk141349221"/>
      <w:r w:rsidR="00905156">
        <w:rPr>
          <w:rFonts w:ascii="Arial" w:hAnsi="Arial" w:cs="Arial"/>
          <w:b/>
        </w:rPr>
        <w:t>„</w:t>
      </w:r>
      <w:r w:rsidR="00905156" w:rsidRPr="00905156">
        <w:rPr>
          <w:rFonts w:ascii="Arial" w:hAnsi="Arial" w:cs="Arial"/>
          <w:b/>
        </w:rPr>
        <w:t>Obnova Grossmannovy vily v Ostravě</w:t>
      </w:r>
      <w:r w:rsidR="00905156" w:rsidRPr="00041BF8">
        <w:rPr>
          <w:rFonts w:ascii="Arial" w:hAnsi="Arial" w:cs="Arial"/>
          <w:b/>
        </w:rPr>
        <w:t>“</w:t>
      </w:r>
      <w:bookmarkEnd w:id="0"/>
      <w:r>
        <w:rPr>
          <w:rFonts w:ascii="Arial" w:hAnsi="Arial" w:cs="Arial"/>
          <w:b/>
        </w:rPr>
        <w:t xml:space="preserve"> (</w:t>
      </w:r>
      <w:r w:rsidR="00905156" w:rsidRPr="00905156">
        <w:rPr>
          <w:rFonts w:ascii="Arial" w:hAnsi="Arial" w:cs="Arial"/>
          <w:b/>
        </w:rPr>
        <w:t>CZ.06.04.04/00/22_062/0006572</w:t>
      </w:r>
      <w:r>
        <w:rPr>
          <w:rFonts w:ascii="Arial" w:hAnsi="Arial" w:cs="Arial"/>
          <w:b/>
        </w:rPr>
        <w:t>)</w:t>
      </w:r>
      <w:r w:rsidR="00905156">
        <w:rPr>
          <w:rFonts w:ascii="Arial" w:hAnsi="Arial" w:cs="Arial"/>
          <w:b/>
        </w:rPr>
        <w:t xml:space="preserve"> </w:t>
      </w:r>
      <w:r w:rsidR="00905156" w:rsidRPr="00A74ED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905156">
        <w:rPr>
          <w:rFonts w:ascii="Arial" w:hAnsi="Arial" w:cs="Arial"/>
          <w:b/>
        </w:rPr>
        <w:t>celkové</w:t>
      </w:r>
      <w:r>
        <w:rPr>
          <w:rFonts w:ascii="Arial" w:hAnsi="Arial" w:cs="Arial"/>
          <w:b/>
        </w:rPr>
        <w:t xml:space="preserve"> </w:t>
      </w:r>
      <w:r w:rsidR="00905156" w:rsidRPr="00A74EDC">
        <w:rPr>
          <w:rFonts w:ascii="Arial" w:hAnsi="Arial" w:cs="Arial"/>
          <w:b/>
        </w:rPr>
        <w:t>výši</w:t>
      </w:r>
      <w:r w:rsidR="002314AB">
        <w:rPr>
          <w:rFonts w:ascii="Arial" w:hAnsi="Arial" w:cs="Arial"/>
          <w:b/>
        </w:rPr>
        <w:t xml:space="preserve"> dotace</w:t>
      </w:r>
      <w:r w:rsidR="00905156">
        <w:rPr>
          <w:rFonts w:ascii="Arial" w:hAnsi="Arial" w:cs="Arial"/>
          <w:b/>
        </w:rPr>
        <w:t xml:space="preserve"> </w:t>
      </w:r>
      <w:r w:rsidR="00905156" w:rsidRPr="00905156">
        <w:rPr>
          <w:rFonts w:ascii="Arial" w:hAnsi="Arial" w:cs="Arial"/>
          <w:b/>
        </w:rPr>
        <w:t>103</w:t>
      </w:r>
      <w:r w:rsidR="00905156">
        <w:rPr>
          <w:rFonts w:ascii="Arial" w:hAnsi="Arial" w:cs="Arial"/>
          <w:b/>
        </w:rPr>
        <w:t>,</w:t>
      </w:r>
      <w:r w:rsidR="00B55D75">
        <w:rPr>
          <w:rFonts w:ascii="Arial" w:hAnsi="Arial" w:cs="Arial"/>
          <w:b/>
        </w:rPr>
        <w:t xml:space="preserve"> </w:t>
      </w:r>
      <w:r w:rsidR="00905156" w:rsidRPr="00905156">
        <w:rPr>
          <w:rFonts w:ascii="Arial" w:hAnsi="Arial" w:cs="Arial"/>
          <w:b/>
        </w:rPr>
        <w:t>6</w:t>
      </w:r>
      <w:r w:rsidR="00905156">
        <w:rPr>
          <w:rFonts w:ascii="Arial" w:hAnsi="Arial" w:cs="Arial"/>
          <w:b/>
        </w:rPr>
        <w:t>8 mil.</w:t>
      </w:r>
      <w:r w:rsidR="00905156" w:rsidRPr="00905156">
        <w:rPr>
          <w:rFonts w:ascii="Arial" w:hAnsi="Arial" w:cs="Arial"/>
          <w:b/>
        </w:rPr>
        <w:t xml:space="preserve"> </w:t>
      </w:r>
      <w:r w:rsidR="00905156">
        <w:rPr>
          <w:rFonts w:ascii="Arial" w:hAnsi="Arial" w:cs="Arial"/>
          <w:b/>
        </w:rPr>
        <w:t xml:space="preserve">Kč </w:t>
      </w:r>
      <w:r w:rsidR="00466A35" w:rsidRPr="00466A35">
        <w:rPr>
          <w:rFonts w:ascii="Arial" w:hAnsi="Arial" w:cs="Arial"/>
          <w:b/>
        </w:rPr>
        <w:t>v rámci Integrované teritoriální investice (ITI) Ostravské metropolitní oblasti prostřednictví Integrovaného regionálního operačního programu (IROP).</w:t>
      </w:r>
    </w:p>
    <w:p w14:paraId="4F6FB491" w14:textId="77777777" w:rsidR="00282BC3" w:rsidRDefault="00282BC3" w:rsidP="00466A35">
      <w:pPr>
        <w:spacing w:before="120" w:after="120"/>
        <w:jc w:val="both"/>
        <w:rPr>
          <w:rFonts w:ascii="Arial" w:hAnsi="Arial" w:cs="Arial"/>
          <w:b/>
          <w:u w:val="single"/>
        </w:rPr>
      </w:pPr>
    </w:p>
    <w:p w14:paraId="5897FD11" w14:textId="672978BA" w:rsidR="00466A35" w:rsidRPr="00406D2F" w:rsidRDefault="00466A35" w:rsidP="00466A35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406D2F">
        <w:rPr>
          <w:rFonts w:ascii="Arial" w:hAnsi="Arial" w:cs="Arial"/>
          <w:b/>
          <w:u w:val="single"/>
        </w:rPr>
        <w:t>Shrnutí:</w:t>
      </w:r>
    </w:p>
    <w:p w14:paraId="44045A4D" w14:textId="4743C1A7" w:rsidR="00466A35" w:rsidRDefault="00466A35" w:rsidP="00466A35">
      <w:pPr>
        <w:spacing w:before="120" w:after="120"/>
        <w:jc w:val="both"/>
        <w:rPr>
          <w:rFonts w:ascii="Arial" w:hAnsi="Arial" w:cs="Arial"/>
          <w:bCs/>
        </w:rPr>
      </w:pPr>
      <w:r w:rsidRPr="00406D2F">
        <w:rPr>
          <w:rFonts w:ascii="Arial" w:hAnsi="Arial" w:cs="Arial"/>
          <w:bCs/>
        </w:rPr>
        <w:t xml:space="preserve">Podání žádosti o poskytnutí dotace </w:t>
      </w:r>
      <w:r w:rsidR="00B6000A" w:rsidRPr="00406D2F">
        <w:rPr>
          <w:rFonts w:ascii="Arial" w:hAnsi="Arial" w:cs="Arial"/>
          <w:bCs/>
        </w:rPr>
        <w:t xml:space="preserve">pro projekt „Obnova Grossmannovy vily v Ostravě“ ke spolufinancování v rámci ITI Ostravské metropolitní oblasti prostřednictvím IROP bylo radou města schváleno dne 26.11.2024, číslo usnesení 05889/RM2226/86. </w:t>
      </w:r>
    </w:p>
    <w:p w14:paraId="3A921639" w14:textId="1A719478" w:rsidR="00DB5A62" w:rsidRPr="00406D2F" w:rsidRDefault="00DB5A62" w:rsidP="00466A3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o dotaci byla schválena poskytovatelem dotace a dne 23. 6. 2025 </w:t>
      </w:r>
      <w:r w:rsidRPr="00DB5A62">
        <w:rPr>
          <w:rFonts w:ascii="Arial" w:hAnsi="Arial" w:cs="Arial"/>
          <w:bCs/>
        </w:rPr>
        <w:t>došlo ke schválení Rozhodnutí</w:t>
      </w:r>
      <w:r>
        <w:rPr>
          <w:rFonts w:ascii="Arial" w:hAnsi="Arial" w:cs="Arial"/>
          <w:bCs/>
        </w:rPr>
        <w:t xml:space="preserve"> o poskytnutí dotace včetně Podmínek, které je přílohou č. 1 </w:t>
      </w:r>
      <w:r w:rsidRPr="00DB5A62">
        <w:rPr>
          <w:rFonts w:ascii="Arial" w:hAnsi="Arial" w:cs="Arial"/>
          <w:bCs/>
        </w:rPr>
        <w:t>předloženého materiálu.</w:t>
      </w:r>
    </w:p>
    <w:p w14:paraId="5990EB53" w14:textId="77777777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 xml:space="preserve">Hlavním cílem projektu je efektivní záchrana a udržitelná ochrana kulturní památky vč. jejího zpřístupnění, a to prostřednictvím její rekonstrukce se záměrem dosáhnout původního vzhledu interiéru i exteriéru vily v době jejího dokončení. </w:t>
      </w:r>
    </w:p>
    <w:p w14:paraId="27A0A206" w14:textId="77777777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7495F9" w14:textId="77777777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 xml:space="preserve">Dílčí cíle projektu jsou zejména: </w:t>
      </w:r>
    </w:p>
    <w:p w14:paraId="0BAA4A7A" w14:textId="77777777" w:rsidR="00DF11CF" w:rsidRPr="00406D2F" w:rsidRDefault="00DF11CF" w:rsidP="00DF11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>záchrana hmotné podstaty kulturní památky</w:t>
      </w:r>
    </w:p>
    <w:p w14:paraId="1EF7D5B5" w14:textId="77777777" w:rsidR="00DF11CF" w:rsidRPr="00406D2F" w:rsidRDefault="00DF11CF" w:rsidP="00DF11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>zpřístupnění objektu vily veřejnosti a nabídnutí průvodcovského okruhu</w:t>
      </w:r>
    </w:p>
    <w:p w14:paraId="24CE3AC0" w14:textId="77777777" w:rsidR="00DF11CF" w:rsidRPr="00406D2F" w:rsidRDefault="00DF11CF" w:rsidP="00DF11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 xml:space="preserve">zřízení expozice věnované životnímu příběhu Františka Grossmanna </w:t>
      </w:r>
    </w:p>
    <w:p w14:paraId="16B0A1DB" w14:textId="77777777" w:rsidR="00DF11CF" w:rsidRPr="00406D2F" w:rsidRDefault="00DF11CF" w:rsidP="00DF11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>vybudování reprezentačních a jednacích prostor pro potřeby města Ostravy</w:t>
      </w:r>
    </w:p>
    <w:p w14:paraId="113E1AB0" w14:textId="77777777" w:rsidR="00DF11CF" w:rsidRPr="00406D2F" w:rsidRDefault="00DF11CF" w:rsidP="00DF11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>využití prostor pro pořádání výstav, vernisáží, školení a dalších akcí pro veřejnost (možné využití pro svatební obřady, rekonstruované interiéry a exteriéry mohou být také atraktivní pro filmaře apod.)</w:t>
      </w:r>
    </w:p>
    <w:p w14:paraId="50688282" w14:textId="77777777" w:rsidR="00406D2F" w:rsidRPr="00406D2F" w:rsidRDefault="00406D2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39E0F9" w14:textId="5ECF43CA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 xml:space="preserve">Díky zrekonstruované památce dochází k její estetizaci a využití pro veřejnost. Konat se zde mohou jak průvodcovské prohlídky, tak společenské, kulturní a vzdělávací akce apod. Nepřístupná památka se tak zpřístupní veřejnosti a všem definovaným cílovým skupinám.  </w:t>
      </w:r>
    </w:p>
    <w:p w14:paraId="7478607C" w14:textId="77777777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DA6F4E" w14:textId="77777777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 xml:space="preserve">Vila je již využívána na základě kolaudačního souhlasu vydaného dne 19.3.2024 pro objekt vily a dne 15.3.2024 pro parkování. V dubnu 2024 byl objekt vily otevřen také veřejnosti. </w:t>
      </w:r>
    </w:p>
    <w:p w14:paraId="6EECE9C3" w14:textId="77777777" w:rsidR="00DF11CF" w:rsidRPr="00406D2F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D0C35F" w14:textId="27864C32" w:rsidR="00DF11CF" w:rsidRPr="00736295" w:rsidRDefault="00DF11CF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D2F">
        <w:rPr>
          <w:rFonts w:ascii="Arial" w:hAnsi="Arial" w:cs="Arial"/>
        </w:rPr>
        <w:t>Pro kompletní dokončení celého projektu je zapotřebí dovybavit interiér vily</w:t>
      </w:r>
      <w:r w:rsidRPr="00736295">
        <w:rPr>
          <w:rFonts w:ascii="Arial" w:hAnsi="Arial" w:cs="Arial"/>
        </w:rPr>
        <w:t>, a to</w:t>
      </w:r>
      <w:r w:rsidR="006B08AC" w:rsidRPr="00736295">
        <w:rPr>
          <w:rFonts w:ascii="Arial" w:hAnsi="Arial" w:cs="Arial"/>
        </w:rPr>
        <w:t xml:space="preserve"> nábytkem a textiliemi dobového rázu</w:t>
      </w:r>
      <w:r w:rsidRPr="00736295">
        <w:rPr>
          <w:rFonts w:ascii="Arial" w:hAnsi="Arial" w:cs="Arial"/>
        </w:rPr>
        <w:t xml:space="preserve">, vybavením provozních prostor a instalováním prvků audiovizuální techniky doplňující prohlídkovou trasu vč. ovládacího softwaru, kterým lze řídit všechna zařízení, jež budou zapojena do systému ovládání pro průvodce. </w:t>
      </w:r>
    </w:p>
    <w:p w14:paraId="594331E0" w14:textId="77777777" w:rsidR="00591682" w:rsidRPr="00736295" w:rsidRDefault="00591682" w:rsidP="00DF1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1613EA" w14:textId="39442A6E" w:rsidR="00591682" w:rsidRDefault="00372460" w:rsidP="00372460">
      <w:pPr>
        <w:jc w:val="both"/>
        <w:rPr>
          <w:rFonts w:ascii="Arial" w:hAnsi="Arial" w:cs="Arial"/>
          <w:b/>
          <w:bCs/>
        </w:rPr>
      </w:pPr>
      <w:r w:rsidRPr="00736295">
        <w:rPr>
          <w:rFonts w:ascii="Arial" w:hAnsi="Arial" w:cs="Arial"/>
        </w:rPr>
        <w:t>V současné době probíhá dodávka vybavení pro vilu. V době předkládání žádosti o dotaci nebylo vybavení vysoutěžené a ani nebyly uzavřené všechny smlouvy s dodavateli. Původní předpoklad ukončení projektu byl stanoven dle kvalifikovaného odhadu do 12/2025. Až po předložení žádosti o dotaci došlo k uzavření smlouvy na dodávku nábytku, která má termín plnění do 0</w:t>
      </w:r>
      <w:r w:rsidR="00FC6778">
        <w:rPr>
          <w:rFonts w:ascii="Arial" w:hAnsi="Arial" w:cs="Arial"/>
        </w:rPr>
        <w:t>3</w:t>
      </w:r>
      <w:r w:rsidRPr="00736295">
        <w:rPr>
          <w:rFonts w:ascii="Arial" w:hAnsi="Arial" w:cs="Arial"/>
        </w:rPr>
        <w:t>/2026. Nicméně v průběhu hodnotící</w:t>
      </w:r>
      <w:r w:rsidR="00FC6778">
        <w:rPr>
          <w:rFonts w:ascii="Arial" w:hAnsi="Arial" w:cs="Arial"/>
        </w:rPr>
        <w:t>ho</w:t>
      </w:r>
      <w:r w:rsidRPr="00736295">
        <w:rPr>
          <w:rFonts w:ascii="Arial" w:hAnsi="Arial" w:cs="Arial"/>
        </w:rPr>
        <w:t xml:space="preserve"> procesu žádosti nelze provádět žádné změny v projektu. Nyní se řeší také změnové listy vč. uzavření dodatku, což bude mít rovněž dopad na konečný termín ukončení projektu. Po uzavření dodatku proběhne změnové řízení s poskytovatelem dotace, kdy bude doložen nový termín ukončení projektu, což bude v souladu s částí IV, bodem 5 d Podmínek (viz příloha č. 1).</w:t>
      </w:r>
    </w:p>
    <w:p w14:paraId="5D9283E2" w14:textId="295D7EB5" w:rsidR="00E95A0A" w:rsidRPr="00406D2F" w:rsidRDefault="00E95A0A">
      <w:pPr>
        <w:rPr>
          <w:rFonts w:ascii="Arial" w:hAnsi="Arial" w:cs="Arial"/>
          <w:b/>
          <w:bCs/>
        </w:rPr>
      </w:pPr>
      <w:r w:rsidRPr="00406D2F">
        <w:rPr>
          <w:rFonts w:ascii="Arial" w:hAnsi="Arial" w:cs="Arial"/>
          <w:b/>
          <w:bCs/>
        </w:rPr>
        <w:t>Harmonogram projektu</w:t>
      </w:r>
      <w:r w:rsidR="0059392F">
        <w:rPr>
          <w:rFonts w:ascii="Arial" w:hAnsi="Arial" w:cs="Arial"/>
          <w:b/>
          <w:bCs/>
        </w:rPr>
        <w:t xml:space="preserve"> dle ROPD</w:t>
      </w:r>
    </w:p>
    <w:tbl>
      <w:tblPr>
        <w:tblStyle w:val="Mkatabulky"/>
        <w:tblW w:w="90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9"/>
        <w:gridCol w:w="2411"/>
      </w:tblGrid>
      <w:tr w:rsidR="00C868B1" w:rsidRPr="00406D2F" w14:paraId="66B49790" w14:textId="77777777" w:rsidTr="00C868B1">
        <w:trPr>
          <w:trHeight w:hRule="exact" w:val="274"/>
        </w:trPr>
        <w:tc>
          <w:tcPr>
            <w:tcW w:w="6679" w:type="dxa"/>
            <w:shd w:val="clear" w:color="auto" w:fill="auto"/>
            <w:vAlign w:val="center"/>
          </w:tcPr>
          <w:p w14:paraId="2B01325E" w14:textId="14E6E353" w:rsidR="00C868B1" w:rsidRPr="00406D2F" w:rsidRDefault="00C868B1" w:rsidP="00406D2F">
            <w:pPr>
              <w:rPr>
                <w:rFonts w:ascii="Arial" w:hAnsi="Arial" w:cs="Arial"/>
                <w:bCs/>
                <w:color w:val="000000"/>
              </w:rPr>
            </w:pPr>
            <w:r w:rsidRPr="00406D2F">
              <w:rPr>
                <w:rFonts w:ascii="Arial" w:hAnsi="Arial" w:cs="Arial"/>
                <w:bCs/>
                <w:color w:val="000000"/>
              </w:rPr>
              <w:t>Datum zahájení projektu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F615F0" w14:textId="0156E864" w:rsidR="00C868B1" w:rsidRPr="00736295" w:rsidRDefault="00C868B1" w:rsidP="00372460">
            <w:pPr>
              <w:ind w:right="170"/>
              <w:jc w:val="center"/>
              <w:rPr>
                <w:rFonts w:ascii="Arial" w:hAnsi="Arial" w:cs="Arial"/>
                <w:color w:val="000000"/>
              </w:rPr>
            </w:pPr>
            <w:r w:rsidRPr="00736295">
              <w:rPr>
                <w:rFonts w:ascii="Arial" w:hAnsi="Arial" w:cs="Arial"/>
                <w:color w:val="000000"/>
              </w:rPr>
              <w:t>16. 01. 2018</w:t>
            </w:r>
          </w:p>
        </w:tc>
      </w:tr>
      <w:tr w:rsidR="00406D2F" w:rsidRPr="00406D2F" w14:paraId="4524B87C" w14:textId="77777777" w:rsidTr="00C868B1">
        <w:trPr>
          <w:trHeight w:hRule="exact" w:val="274"/>
        </w:trPr>
        <w:tc>
          <w:tcPr>
            <w:tcW w:w="6679" w:type="dxa"/>
            <w:shd w:val="clear" w:color="auto" w:fill="auto"/>
            <w:vAlign w:val="center"/>
          </w:tcPr>
          <w:p w14:paraId="328C3B09" w14:textId="53FEC268" w:rsidR="00406D2F" w:rsidRPr="00406D2F" w:rsidRDefault="00406D2F" w:rsidP="00406D2F">
            <w:pPr>
              <w:rPr>
                <w:rFonts w:ascii="Arial" w:hAnsi="Arial" w:cs="Arial"/>
                <w:bCs/>
                <w:color w:val="000000"/>
              </w:rPr>
            </w:pPr>
            <w:r w:rsidRPr="00406D2F">
              <w:rPr>
                <w:rFonts w:ascii="Arial" w:hAnsi="Arial" w:cs="Arial"/>
                <w:bCs/>
                <w:color w:val="000000"/>
              </w:rPr>
              <w:t xml:space="preserve">Datum ukončení projektu </w:t>
            </w:r>
            <w:r w:rsidRPr="00406D2F">
              <w:rPr>
                <w:rFonts w:ascii="Arial" w:hAnsi="Arial" w:cs="Arial"/>
                <w:color w:val="000000"/>
              </w:rPr>
              <w:t xml:space="preserve">stanovená poskytovatelem dotace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C192AC" w14:textId="36C44225" w:rsidR="00406D2F" w:rsidRPr="00736295" w:rsidRDefault="00372460" w:rsidP="00372460">
            <w:pPr>
              <w:ind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736295">
              <w:rPr>
                <w:rFonts w:ascii="Arial" w:hAnsi="Arial" w:cs="Arial"/>
                <w:color w:val="000000"/>
              </w:rPr>
              <w:t xml:space="preserve">   31. 12. 2025 *</w:t>
            </w:r>
          </w:p>
        </w:tc>
      </w:tr>
      <w:tr w:rsidR="00406D2F" w:rsidRPr="00736295" w14:paraId="0AB59D8C" w14:textId="77777777" w:rsidTr="00C868B1">
        <w:trPr>
          <w:trHeight w:hRule="exact" w:val="299"/>
        </w:trPr>
        <w:tc>
          <w:tcPr>
            <w:tcW w:w="6679" w:type="dxa"/>
            <w:shd w:val="clear" w:color="auto" w:fill="auto"/>
            <w:vAlign w:val="center"/>
          </w:tcPr>
          <w:p w14:paraId="2CC64B62" w14:textId="3C4784E7" w:rsidR="00406D2F" w:rsidRPr="00736295" w:rsidRDefault="00406D2F" w:rsidP="00406D2F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736295">
              <w:rPr>
                <w:rFonts w:ascii="Arial" w:hAnsi="Arial" w:cs="Arial"/>
                <w:bCs/>
                <w:color w:val="000000"/>
              </w:rPr>
              <w:lastRenderedPageBreak/>
              <w:t>Lhůta pro dosažení účelu projektu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46BC60" w14:textId="4049587E" w:rsidR="00406D2F" w:rsidRPr="00736295" w:rsidRDefault="00372460" w:rsidP="00372460">
            <w:pPr>
              <w:ind w:right="170"/>
              <w:jc w:val="center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736295">
              <w:rPr>
                <w:rFonts w:ascii="Arial" w:hAnsi="Arial" w:cs="Arial"/>
                <w:color w:val="000000"/>
              </w:rPr>
              <w:t xml:space="preserve"> 31. 12. 2025*</w:t>
            </w:r>
          </w:p>
        </w:tc>
      </w:tr>
      <w:tr w:rsidR="00406D2F" w:rsidRPr="00736295" w14:paraId="363BF79F" w14:textId="77777777" w:rsidTr="00C868B1">
        <w:trPr>
          <w:trHeight w:hRule="exact" w:val="283"/>
        </w:trPr>
        <w:tc>
          <w:tcPr>
            <w:tcW w:w="6679" w:type="dxa"/>
            <w:vAlign w:val="center"/>
          </w:tcPr>
          <w:p w14:paraId="7469C232" w14:textId="755B1528" w:rsidR="00406D2F" w:rsidRPr="00736295" w:rsidRDefault="00406D2F" w:rsidP="00406D2F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736295">
              <w:rPr>
                <w:rFonts w:ascii="Arial" w:hAnsi="Arial" w:cs="Arial"/>
                <w:bCs/>
                <w:color w:val="000000"/>
              </w:rPr>
              <w:t>Žádost o platbu a závěrečnému vyhodnocení projektu</w:t>
            </w:r>
          </w:p>
        </w:tc>
        <w:tc>
          <w:tcPr>
            <w:tcW w:w="2411" w:type="dxa"/>
            <w:vAlign w:val="center"/>
          </w:tcPr>
          <w:p w14:paraId="184BFD2A" w14:textId="09CD9100" w:rsidR="00406D2F" w:rsidRPr="00736295" w:rsidRDefault="0059392F" w:rsidP="00372460">
            <w:pPr>
              <w:ind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736295">
              <w:rPr>
                <w:rFonts w:ascii="Arial" w:hAnsi="Arial" w:cs="Arial"/>
                <w:bCs/>
                <w:color w:val="000000"/>
              </w:rPr>
              <w:t>29. 01. 2026</w:t>
            </w:r>
            <w:r w:rsidR="00406D2F" w:rsidRPr="0073629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282BC3" w:rsidRPr="00736295" w14:paraId="184985C4" w14:textId="77777777" w:rsidTr="00C868B1">
        <w:trPr>
          <w:trHeight w:hRule="exact" w:val="283"/>
        </w:trPr>
        <w:tc>
          <w:tcPr>
            <w:tcW w:w="6679" w:type="dxa"/>
            <w:vAlign w:val="center"/>
          </w:tcPr>
          <w:p w14:paraId="79BA0BE3" w14:textId="1F29D98D" w:rsidR="00282BC3" w:rsidRPr="00736295" w:rsidRDefault="00282BC3" w:rsidP="00406D2F">
            <w:pPr>
              <w:rPr>
                <w:rFonts w:ascii="Arial" w:hAnsi="Arial" w:cs="Arial"/>
                <w:bCs/>
                <w:color w:val="000000"/>
              </w:rPr>
            </w:pPr>
            <w:r w:rsidRPr="00736295">
              <w:rPr>
                <w:rFonts w:ascii="Arial" w:hAnsi="Arial" w:cs="Arial"/>
                <w:bCs/>
                <w:color w:val="000000"/>
              </w:rPr>
              <w:t>Udržitelnost projektu*</w:t>
            </w:r>
            <w:r w:rsidR="00372460" w:rsidRPr="00736295">
              <w:rPr>
                <w:rFonts w:ascii="Arial" w:hAnsi="Arial" w:cs="Arial"/>
                <w:bCs/>
                <w:color w:val="000000"/>
              </w:rPr>
              <w:t>*</w:t>
            </w:r>
            <w:r w:rsidRPr="0073629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71670576" w14:textId="6EBCE6BF" w:rsidR="00282BC3" w:rsidRPr="00736295" w:rsidRDefault="00282BC3" w:rsidP="00372460">
            <w:pPr>
              <w:ind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736295">
              <w:rPr>
                <w:rFonts w:ascii="Arial" w:hAnsi="Arial" w:cs="Arial"/>
                <w:bCs/>
                <w:color w:val="000000"/>
              </w:rPr>
              <w:t xml:space="preserve">2031 </w:t>
            </w:r>
          </w:p>
        </w:tc>
      </w:tr>
    </w:tbl>
    <w:p w14:paraId="1561B16E" w14:textId="6F3D620A" w:rsidR="00591682" w:rsidRPr="00282BC3" w:rsidRDefault="00372460" w:rsidP="00282BC3">
      <w:pPr>
        <w:rPr>
          <w:rFonts w:ascii="Arial" w:hAnsi="Arial" w:cs="Arial"/>
          <w:i/>
          <w:iCs/>
          <w:sz w:val="16"/>
          <w:szCs w:val="16"/>
        </w:rPr>
      </w:pPr>
      <w:r w:rsidRPr="00736295">
        <w:rPr>
          <w:rFonts w:ascii="Arial" w:hAnsi="Arial" w:cs="Arial"/>
          <w:i/>
          <w:iCs/>
          <w:sz w:val="16"/>
          <w:szCs w:val="16"/>
        </w:rPr>
        <w:t>*Termín bude upraven na základě změnového řízení dle termínu nově uzavřeného dodatku na vybavení</w:t>
      </w:r>
      <w:r w:rsidR="00FC6778"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i/>
          <w:iCs/>
          <w:sz w:val="16"/>
          <w:szCs w:val="16"/>
        </w:rPr>
        <w:br/>
      </w:r>
      <w:r w:rsidR="00282BC3" w:rsidRPr="00282BC3">
        <w:rPr>
          <w:rFonts w:ascii="Arial" w:hAnsi="Arial" w:cs="Arial"/>
          <w:i/>
          <w:iCs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*</w:t>
      </w:r>
      <w:r w:rsidR="00736295">
        <w:rPr>
          <w:rFonts w:ascii="Arial" w:hAnsi="Arial" w:cs="Arial"/>
          <w:i/>
          <w:iCs/>
          <w:sz w:val="16"/>
          <w:szCs w:val="16"/>
        </w:rPr>
        <w:t>P</w:t>
      </w:r>
      <w:r w:rsidR="00282BC3" w:rsidRPr="00282BC3">
        <w:rPr>
          <w:rFonts w:ascii="Arial" w:hAnsi="Arial" w:cs="Arial"/>
          <w:i/>
          <w:iCs/>
          <w:sz w:val="16"/>
          <w:szCs w:val="16"/>
        </w:rPr>
        <w:t>řesný termín</w:t>
      </w:r>
      <w:r w:rsidR="00282BC3">
        <w:rPr>
          <w:rFonts w:ascii="Arial" w:hAnsi="Arial" w:cs="Arial"/>
          <w:i/>
          <w:iCs/>
          <w:sz w:val="16"/>
          <w:szCs w:val="16"/>
        </w:rPr>
        <w:t xml:space="preserve"> ukončení </w:t>
      </w:r>
      <w:r w:rsidR="003C4FA7">
        <w:rPr>
          <w:rFonts w:ascii="Arial" w:hAnsi="Arial" w:cs="Arial"/>
          <w:i/>
          <w:iCs/>
          <w:sz w:val="16"/>
          <w:szCs w:val="16"/>
        </w:rPr>
        <w:t xml:space="preserve">5leté </w:t>
      </w:r>
      <w:r w:rsidR="00282BC3">
        <w:rPr>
          <w:rFonts w:ascii="Arial" w:hAnsi="Arial" w:cs="Arial"/>
          <w:i/>
          <w:iCs/>
          <w:sz w:val="16"/>
          <w:szCs w:val="16"/>
        </w:rPr>
        <w:t>doby udržitelnosti</w:t>
      </w:r>
      <w:r w:rsidR="00282BC3" w:rsidRPr="00282BC3">
        <w:rPr>
          <w:rFonts w:ascii="Arial" w:hAnsi="Arial" w:cs="Arial"/>
          <w:i/>
          <w:iCs/>
          <w:sz w:val="16"/>
          <w:szCs w:val="16"/>
        </w:rPr>
        <w:t xml:space="preserve"> stanoví </w:t>
      </w:r>
      <w:r w:rsidR="00282BC3">
        <w:rPr>
          <w:rFonts w:ascii="Arial" w:hAnsi="Arial" w:cs="Arial"/>
          <w:i/>
          <w:iCs/>
          <w:sz w:val="16"/>
          <w:szCs w:val="16"/>
        </w:rPr>
        <w:t xml:space="preserve">až </w:t>
      </w:r>
      <w:r w:rsidR="00282BC3" w:rsidRPr="00282BC3">
        <w:rPr>
          <w:rFonts w:ascii="Arial" w:hAnsi="Arial" w:cs="Arial"/>
          <w:i/>
          <w:iCs/>
          <w:sz w:val="16"/>
          <w:szCs w:val="16"/>
        </w:rPr>
        <w:t>poskytovatel dotace po jeho odsouhlasení</w:t>
      </w:r>
      <w:r w:rsidR="00282BC3">
        <w:rPr>
          <w:rFonts w:ascii="Arial" w:hAnsi="Arial" w:cs="Arial"/>
          <w:i/>
          <w:iCs/>
          <w:sz w:val="16"/>
          <w:szCs w:val="16"/>
        </w:rPr>
        <w:t xml:space="preserve"> závěrečné zprávy</w:t>
      </w:r>
      <w:r w:rsidR="00FC6778">
        <w:rPr>
          <w:rFonts w:ascii="Arial" w:hAnsi="Arial" w:cs="Arial"/>
          <w:i/>
          <w:iCs/>
          <w:sz w:val="16"/>
          <w:szCs w:val="16"/>
        </w:rPr>
        <w:t>.</w:t>
      </w:r>
      <w:r w:rsidR="00282BC3">
        <w:rPr>
          <w:rFonts w:ascii="Arial" w:hAnsi="Arial" w:cs="Arial"/>
          <w:i/>
          <w:iCs/>
          <w:sz w:val="16"/>
          <w:szCs w:val="16"/>
        </w:rPr>
        <w:t xml:space="preserve"> </w:t>
      </w:r>
      <w:r w:rsidR="00282BC3" w:rsidRPr="00282BC3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DFA1FCF" w14:textId="77777777" w:rsidR="00776FB3" w:rsidRDefault="00776FB3">
      <w:pPr>
        <w:rPr>
          <w:rFonts w:ascii="Arial" w:hAnsi="Arial" w:cs="Arial"/>
          <w:b/>
          <w:bCs/>
        </w:rPr>
      </w:pPr>
    </w:p>
    <w:p w14:paraId="5D93376E" w14:textId="02AACFFF" w:rsidR="00406D2F" w:rsidRDefault="00406D2F">
      <w:pPr>
        <w:rPr>
          <w:rFonts w:ascii="Arial" w:hAnsi="Arial" w:cs="Arial"/>
          <w:b/>
          <w:bCs/>
        </w:rPr>
      </w:pPr>
      <w:r w:rsidRPr="00406D2F">
        <w:rPr>
          <w:rFonts w:ascii="Arial" w:hAnsi="Arial" w:cs="Arial"/>
          <w:b/>
          <w:bCs/>
        </w:rPr>
        <w:t>Finanční plán projektu</w:t>
      </w:r>
      <w:r w:rsidR="0059392F">
        <w:rPr>
          <w:rFonts w:ascii="Arial" w:hAnsi="Arial" w:cs="Arial"/>
          <w:b/>
          <w:bCs/>
        </w:rPr>
        <w:t xml:space="preserve"> dle ROPD</w:t>
      </w:r>
    </w:p>
    <w:tbl>
      <w:tblPr>
        <w:tblStyle w:val="Mkatabulky"/>
        <w:tblW w:w="90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9"/>
        <w:gridCol w:w="2411"/>
      </w:tblGrid>
      <w:tr w:rsidR="00C868B1" w:rsidRPr="00406D2F" w14:paraId="6AA1CE0F" w14:textId="77777777" w:rsidTr="00FE6B36">
        <w:trPr>
          <w:trHeight w:hRule="exact" w:val="274"/>
        </w:trPr>
        <w:tc>
          <w:tcPr>
            <w:tcW w:w="6679" w:type="dxa"/>
            <w:shd w:val="clear" w:color="auto" w:fill="auto"/>
            <w:vAlign w:val="center"/>
          </w:tcPr>
          <w:p w14:paraId="145F9D27" w14:textId="5886AFBE" w:rsidR="00C868B1" w:rsidRPr="00406D2F" w:rsidRDefault="00C868B1" w:rsidP="00FE6B36">
            <w:pPr>
              <w:rPr>
                <w:rFonts w:ascii="Arial" w:hAnsi="Arial" w:cs="Arial"/>
                <w:bCs/>
                <w:color w:val="000000"/>
              </w:rPr>
            </w:pPr>
            <w:r w:rsidRPr="00C868B1">
              <w:rPr>
                <w:rFonts w:ascii="Arial" w:hAnsi="Arial" w:cs="Arial"/>
              </w:rPr>
              <w:t xml:space="preserve">Poskytnutá dotace </w:t>
            </w:r>
            <w:r>
              <w:rPr>
                <w:rFonts w:ascii="Arial" w:hAnsi="Arial" w:cs="Arial"/>
              </w:rPr>
              <w:t>z E</w:t>
            </w:r>
            <w:r w:rsidRPr="00C868B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(</w:t>
            </w:r>
            <w:r w:rsidRPr="00C868B1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x.</w:t>
            </w:r>
            <w:r w:rsidRPr="00C868B1">
              <w:rPr>
                <w:rFonts w:ascii="Arial" w:hAnsi="Arial" w:cs="Arial"/>
              </w:rPr>
              <w:t xml:space="preserve"> 85</w:t>
            </w:r>
            <w:r>
              <w:rPr>
                <w:rFonts w:ascii="Arial" w:hAnsi="Arial" w:cs="Arial"/>
              </w:rPr>
              <w:t xml:space="preserve"> %)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31C958B" w14:textId="2E8131F5" w:rsidR="00C868B1" w:rsidRPr="00406D2F" w:rsidRDefault="00C868B1" w:rsidP="00FE6B36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 w:rsidRPr="00C868B1">
              <w:rPr>
                <w:rFonts w:ascii="Arial" w:hAnsi="Arial" w:cs="Arial"/>
              </w:rPr>
              <w:t>103 679 580,34 Kč</w:t>
            </w:r>
          </w:p>
        </w:tc>
      </w:tr>
      <w:tr w:rsidR="00C868B1" w:rsidRPr="00406D2F" w14:paraId="092224D6" w14:textId="77777777" w:rsidTr="00FE6B36">
        <w:trPr>
          <w:trHeight w:hRule="exact" w:val="274"/>
        </w:trPr>
        <w:tc>
          <w:tcPr>
            <w:tcW w:w="6679" w:type="dxa"/>
            <w:shd w:val="clear" w:color="auto" w:fill="auto"/>
            <w:vAlign w:val="center"/>
          </w:tcPr>
          <w:p w14:paraId="5C6B0A1C" w14:textId="3A67171D" w:rsidR="00C868B1" w:rsidRPr="00406D2F" w:rsidRDefault="00C868B1" w:rsidP="00C868B1">
            <w:pPr>
              <w:rPr>
                <w:rFonts w:ascii="Arial" w:hAnsi="Arial" w:cs="Arial"/>
                <w:bCs/>
                <w:color w:val="000000"/>
              </w:rPr>
            </w:pPr>
            <w:r w:rsidRPr="00C868B1">
              <w:rPr>
                <w:rFonts w:ascii="Arial" w:hAnsi="Arial" w:cs="Arial"/>
              </w:rPr>
              <w:t>Vlastní zdroje příjemce</w:t>
            </w:r>
            <w:r>
              <w:rPr>
                <w:rFonts w:ascii="Arial" w:hAnsi="Arial" w:cs="Arial"/>
              </w:rPr>
              <w:t xml:space="preserve"> (</w:t>
            </w:r>
            <w:r w:rsidRPr="00C868B1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%)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EE855C" w14:textId="77777777" w:rsidR="00C868B1" w:rsidRDefault="00C868B1" w:rsidP="00C868B1">
            <w:pPr>
              <w:ind w:right="170"/>
              <w:jc w:val="right"/>
              <w:rPr>
                <w:rFonts w:ascii="Arial" w:hAnsi="Arial" w:cs="Arial"/>
              </w:rPr>
            </w:pPr>
            <w:r w:rsidRPr="00C868B1">
              <w:rPr>
                <w:rFonts w:ascii="Arial" w:hAnsi="Arial" w:cs="Arial"/>
              </w:rPr>
              <w:t>18 296 396,53 Kč</w:t>
            </w:r>
          </w:p>
          <w:p w14:paraId="116FCD42" w14:textId="4210F838" w:rsidR="00C868B1" w:rsidRPr="00406D2F" w:rsidRDefault="00C868B1" w:rsidP="00C868B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868B1" w:rsidRPr="00406D2F" w14:paraId="21636518" w14:textId="77777777" w:rsidTr="00FE6B36">
        <w:trPr>
          <w:trHeight w:hRule="exact" w:val="299"/>
        </w:trPr>
        <w:tc>
          <w:tcPr>
            <w:tcW w:w="6679" w:type="dxa"/>
            <w:shd w:val="clear" w:color="auto" w:fill="auto"/>
            <w:vAlign w:val="center"/>
          </w:tcPr>
          <w:p w14:paraId="7DEBE0A2" w14:textId="1C7EDB63" w:rsidR="00C868B1" w:rsidRPr="0059392F" w:rsidRDefault="00C868B1" w:rsidP="00C868B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59392F">
              <w:rPr>
                <w:rFonts w:ascii="Arial" w:hAnsi="Arial" w:cs="Arial"/>
              </w:rPr>
              <w:t>Celková výše způsobilých výdajů: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B32AF3" w14:textId="77777777" w:rsidR="00C868B1" w:rsidRDefault="00C868B1" w:rsidP="00C868B1">
            <w:pPr>
              <w:ind w:right="170"/>
              <w:jc w:val="right"/>
              <w:rPr>
                <w:rFonts w:ascii="Arial" w:hAnsi="Arial" w:cs="Arial"/>
              </w:rPr>
            </w:pPr>
            <w:r w:rsidRPr="00C868B1">
              <w:rPr>
                <w:rFonts w:ascii="Arial" w:hAnsi="Arial" w:cs="Arial"/>
              </w:rPr>
              <w:t>121 975 976,87 Kč</w:t>
            </w:r>
          </w:p>
          <w:p w14:paraId="5D159E36" w14:textId="2ADF1B8E" w:rsidR="00C868B1" w:rsidRPr="00406D2F" w:rsidRDefault="00C868B1" w:rsidP="00C868B1">
            <w:pPr>
              <w:ind w:right="170"/>
              <w:jc w:val="right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</w:p>
        </w:tc>
      </w:tr>
      <w:tr w:rsidR="00C868B1" w:rsidRPr="00406D2F" w14:paraId="03215DDE" w14:textId="77777777" w:rsidTr="00FE6B36">
        <w:trPr>
          <w:trHeight w:hRule="exact" w:val="283"/>
        </w:trPr>
        <w:tc>
          <w:tcPr>
            <w:tcW w:w="6679" w:type="dxa"/>
            <w:vAlign w:val="center"/>
          </w:tcPr>
          <w:p w14:paraId="7D2A1DA3" w14:textId="65D837EE" w:rsidR="00C868B1" w:rsidRPr="0059392F" w:rsidRDefault="00C868B1" w:rsidP="00C868B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59392F">
              <w:rPr>
                <w:rFonts w:ascii="Arial" w:hAnsi="Arial" w:cs="Arial"/>
              </w:rPr>
              <w:t>Celková výše nezpůsobilých výdajů:</w:t>
            </w:r>
          </w:p>
        </w:tc>
        <w:tc>
          <w:tcPr>
            <w:tcW w:w="2411" w:type="dxa"/>
            <w:vAlign w:val="center"/>
          </w:tcPr>
          <w:p w14:paraId="7DFA82C7" w14:textId="33BDCC0F" w:rsidR="0059392F" w:rsidRPr="0059392F" w:rsidRDefault="0059392F" w:rsidP="0059392F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59392F">
              <w:rPr>
                <w:rFonts w:ascii="Arial" w:hAnsi="Arial" w:cs="Arial"/>
                <w:bCs/>
                <w:color w:val="000000"/>
              </w:rPr>
              <w:t>24 310 562,51</w:t>
            </w:r>
            <w:r>
              <w:rPr>
                <w:rFonts w:ascii="Arial" w:hAnsi="Arial" w:cs="Arial"/>
                <w:bCs/>
                <w:color w:val="000000"/>
              </w:rPr>
              <w:t xml:space="preserve"> Kč</w:t>
            </w:r>
          </w:p>
          <w:p w14:paraId="53BFE0D6" w14:textId="0E77F904" w:rsidR="00C868B1" w:rsidRPr="00406D2F" w:rsidRDefault="0059392F" w:rsidP="0059392F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59392F">
              <w:rPr>
                <w:rFonts w:ascii="Arial" w:hAnsi="Arial" w:cs="Arial"/>
                <w:bCs/>
                <w:color w:val="000000"/>
              </w:rPr>
              <w:t>Celkové způsobilé výdaje</w:t>
            </w:r>
          </w:p>
        </w:tc>
      </w:tr>
      <w:tr w:rsidR="00C868B1" w:rsidRPr="00406D2F" w14:paraId="6B524697" w14:textId="77777777" w:rsidTr="00FE6B36">
        <w:trPr>
          <w:trHeight w:hRule="exact" w:val="283"/>
        </w:trPr>
        <w:tc>
          <w:tcPr>
            <w:tcW w:w="6679" w:type="dxa"/>
            <w:vAlign w:val="center"/>
          </w:tcPr>
          <w:p w14:paraId="3E277B26" w14:textId="0DF031F3" w:rsidR="00C868B1" w:rsidRPr="0059392F" w:rsidRDefault="00C868B1" w:rsidP="00C868B1">
            <w:pPr>
              <w:rPr>
                <w:rFonts w:ascii="Arial" w:hAnsi="Arial" w:cs="Arial"/>
              </w:rPr>
            </w:pPr>
            <w:r w:rsidRPr="0059392F">
              <w:rPr>
                <w:rFonts w:ascii="Arial" w:hAnsi="Arial" w:cs="Arial"/>
              </w:rPr>
              <w:t>Celkový rozpočet projektu</w:t>
            </w:r>
            <w:r w:rsidR="001550BC" w:rsidRPr="0059392F">
              <w:rPr>
                <w:rFonts w:ascii="Arial" w:hAnsi="Arial" w:cs="Arial"/>
              </w:rPr>
              <w:t xml:space="preserve"> (ZV a NZV):</w:t>
            </w:r>
          </w:p>
        </w:tc>
        <w:tc>
          <w:tcPr>
            <w:tcW w:w="2411" w:type="dxa"/>
            <w:vAlign w:val="center"/>
          </w:tcPr>
          <w:p w14:paraId="0BAC47FC" w14:textId="595DF934" w:rsidR="00C868B1" w:rsidRPr="00406D2F" w:rsidRDefault="0059392F" w:rsidP="00C868B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59392F">
              <w:rPr>
                <w:rFonts w:ascii="Arial" w:hAnsi="Arial" w:cs="Arial"/>
                <w:bCs/>
                <w:color w:val="000000"/>
              </w:rPr>
              <w:t>146 286 539,38</w:t>
            </w:r>
            <w:r>
              <w:rPr>
                <w:rFonts w:ascii="Arial" w:hAnsi="Arial" w:cs="Arial"/>
                <w:bCs/>
                <w:color w:val="000000"/>
              </w:rPr>
              <w:t xml:space="preserve"> Kč</w:t>
            </w:r>
          </w:p>
        </w:tc>
      </w:tr>
    </w:tbl>
    <w:p w14:paraId="579CFDFC" w14:textId="77777777" w:rsidR="00C868B1" w:rsidRDefault="00C868B1">
      <w:pPr>
        <w:rPr>
          <w:rFonts w:ascii="Arial" w:hAnsi="Arial" w:cs="Arial"/>
          <w:b/>
          <w:bCs/>
        </w:rPr>
      </w:pPr>
    </w:p>
    <w:p w14:paraId="27EA5498" w14:textId="3E632D1F" w:rsidR="003C4FA7" w:rsidRPr="003C4FA7" w:rsidRDefault="003C4FA7" w:rsidP="003C4FA7">
      <w:pPr>
        <w:rPr>
          <w:rFonts w:ascii="Arial" w:hAnsi="Arial" w:cs="Arial"/>
          <w:b/>
          <w:bCs/>
        </w:rPr>
      </w:pPr>
      <w:r w:rsidRPr="003C4FA7">
        <w:rPr>
          <w:rFonts w:ascii="Arial" w:hAnsi="Arial" w:cs="Arial"/>
          <w:b/>
          <w:bCs/>
        </w:rPr>
        <w:t>Provoz budovy</w:t>
      </w:r>
    </w:p>
    <w:p w14:paraId="0A81111D" w14:textId="11C492E3" w:rsidR="003C4FA7" w:rsidRDefault="003C4FA7" w:rsidP="00074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Dle podmínek poskytovatele dotace</w:t>
      </w:r>
      <w:r w:rsidRPr="003C4FA7">
        <w:rPr>
          <w:rFonts w:ascii="Arial" w:hAnsi="Arial" w:cs="Arial"/>
        </w:rPr>
        <w:t xml:space="preserve"> musí být zachován účel, cíle a výstupy projektu po dobu pěti let od finančního ukončení projektu ze strany poskytovatele dotace. V případě poškození, zastarání či pozbytí pořízeného majetku musí příjemce obnovu hradit z vlastních zdrojů. Indikátorem projektu je počet návštěvníků. Je odhadnut na cca 15 tis. ročně. </w:t>
      </w:r>
      <w:r w:rsidR="00FD422C">
        <w:rPr>
          <w:rFonts w:ascii="Arial" w:hAnsi="Arial" w:cs="Arial"/>
        </w:rPr>
        <w:t xml:space="preserve">Max. </w:t>
      </w:r>
      <w:r w:rsidRPr="003C4FA7">
        <w:rPr>
          <w:rFonts w:ascii="Arial" w:hAnsi="Arial" w:cs="Arial"/>
        </w:rPr>
        <w:t xml:space="preserve">30% výkyv </w:t>
      </w:r>
      <w:r w:rsidR="00FD422C">
        <w:rPr>
          <w:rFonts w:ascii="Arial" w:hAnsi="Arial" w:cs="Arial"/>
        </w:rPr>
        <w:br/>
      </w:r>
      <w:r w:rsidRPr="003C4FA7">
        <w:rPr>
          <w:rFonts w:ascii="Arial" w:hAnsi="Arial" w:cs="Arial"/>
        </w:rPr>
        <w:t xml:space="preserve">z hodnoty indikátoru směrem dolů v průběhu provozu je přípustný, vyšší nedodržení </w:t>
      </w:r>
      <w:r w:rsidR="0007471F">
        <w:rPr>
          <w:rFonts w:ascii="Arial" w:hAnsi="Arial" w:cs="Arial"/>
        </w:rPr>
        <w:t xml:space="preserve">bude </w:t>
      </w:r>
      <w:r w:rsidRPr="003C4FA7">
        <w:rPr>
          <w:rFonts w:ascii="Arial" w:hAnsi="Arial" w:cs="Arial"/>
        </w:rPr>
        <w:t>mít vliv na výši poskytnuté dotace. Dle podmínek poskytnuté dotace se nejedná o projekt ziskový. Výnosy z provozu musí být využity ke krytí nákladů a rozdíl nesmí být kladný, může být roven nule.</w:t>
      </w:r>
    </w:p>
    <w:p w14:paraId="5B97C28E" w14:textId="77777777" w:rsidR="00372460" w:rsidRDefault="00372460" w:rsidP="00372460">
      <w:pPr>
        <w:rPr>
          <w:rFonts w:ascii="Arial" w:hAnsi="Arial" w:cs="Arial"/>
          <w:b/>
          <w:bCs/>
        </w:rPr>
      </w:pPr>
    </w:p>
    <w:p w14:paraId="32BF5943" w14:textId="7DDB27EE" w:rsidR="00372460" w:rsidRPr="00282BC3" w:rsidRDefault="00372460" w:rsidP="00372460">
      <w:pPr>
        <w:rPr>
          <w:rFonts w:ascii="Arial" w:hAnsi="Arial" w:cs="Arial"/>
          <w:b/>
          <w:bCs/>
        </w:rPr>
      </w:pPr>
      <w:r w:rsidRPr="00282BC3">
        <w:rPr>
          <w:rFonts w:ascii="Arial" w:hAnsi="Arial" w:cs="Arial"/>
          <w:b/>
          <w:bCs/>
        </w:rPr>
        <w:t>Udržitelnost projektu</w:t>
      </w:r>
    </w:p>
    <w:p w14:paraId="71D034AF" w14:textId="77777777" w:rsidR="00372460" w:rsidRPr="0088126D" w:rsidRDefault="00372460" w:rsidP="00372460">
      <w:pPr>
        <w:jc w:val="both"/>
        <w:rPr>
          <w:rFonts w:ascii="Arial" w:hAnsi="Arial" w:cs="Arial"/>
        </w:rPr>
      </w:pPr>
      <w:r w:rsidRPr="00282BC3">
        <w:rPr>
          <w:rFonts w:ascii="Arial" w:hAnsi="Arial" w:cs="Arial"/>
        </w:rPr>
        <w:t xml:space="preserve">Součástí Podmínek k Rozhodnutí o poskytnutí dotace (části IV. bodů 9 a 10) jsou ustanovení týkající se </w:t>
      </w:r>
      <w:r w:rsidRPr="00DB5A62">
        <w:rPr>
          <w:rFonts w:ascii="Arial" w:hAnsi="Arial" w:cs="Arial"/>
          <w:b/>
          <w:bCs/>
        </w:rPr>
        <w:t xml:space="preserve">nakládaní s podpořeným majetkem a zachování majetku v udržitelnosti, tj. po dobu </w:t>
      </w:r>
      <w:proofErr w:type="gramStart"/>
      <w:r w:rsidRPr="00DB5A62">
        <w:rPr>
          <w:rFonts w:ascii="Arial" w:hAnsi="Arial" w:cs="Arial"/>
          <w:b/>
          <w:bCs/>
        </w:rPr>
        <w:t>5ti</w:t>
      </w:r>
      <w:proofErr w:type="gramEnd"/>
      <w:r w:rsidRPr="00DB5A62">
        <w:rPr>
          <w:rFonts w:ascii="Arial" w:hAnsi="Arial" w:cs="Arial"/>
          <w:b/>
          <w:bCs/>
        </w:rPr>
        <w:t xml:space="preserve"> let od finančního ukončení projektu</w:t>
      </w:r>
      <w:r w:rsidRPr="00282BC3">
        <w:rPr>
          <w:rFonts w:ascii="Arial" w:hAnsi="Arial" w:cs="Arial"/>
        </w:rPr>
        <w:t xml:space="preserve">. </w:t>
      </w:r>
      <w:r w:rsidRPr="0088126D">
        <w:rPr>
          <w:rFonts w:ascii="Arial" w:hAnsi="Arial" w:cs="Arial"/>
        </w:rPr>
        <w:t xml:space="preserve">Jedná se o body 9 a 10 v části IV Podmínek: </w:t>
      </w:r>
    </w:p>
    <w:p w14:paraId="5B820A25" w14:textId="77777777" w:rsidR="00372460" w:rsidRPr="0088126D" w:rsidRDefault="00372460" w:rsidP="00372460">
      <w:pPr>
        <w:keepNext/>
        <w:keepLines/>
        <w:spacing w:before="40" w:after="40" w:line="260" w:lineRule="exac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9. </w:t>
      </w:r>
      <w:r w:rsidRPr="0088126D">
        <w:rPr>
          <w:rFonts w:ascii="Arial" w:hAnsi="Arial" w:cs="Arial"/>
          <w:u w:val="single"/>
        </w:rPr>
        <w:t>Zachování majetku v udržitelnosti</w:t>
      </w:r>
    </w:p>
    <w:p w14:paraId="26CC0EED" w14:textId="77777777" w:rsidR="00372460" w:rsidRPr="0088126D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26D">
        <w:rPr>
          <w:rFonts w:ascii="Arial" w:hAnsi="Arial" w:cs="Arial"/>
        </w:rPr>
        <w:t>Příjemce je povinen v době udržitelnosti zachovat majetek, získaný, byť i částečně, z dotace, případně ho ve stejné nebo vyšší kvalitě a kvantitě pořídit opětovně z vlastních zdrojů.</w:t>
      </w:r>
    </w:p>
    <w:p w14:paraId="7D6559A2" w14:textId="77777777" w:rsidR="00372460" w:rsidRPr="00F26149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2C9D41" w14:textId="77777777" w:rsidR="00372460" w:rsidRPr="006E55E7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6E55E7">
        <w:rPr>
          <w:rFonts w:ascii="Arial" w:hAnsi="Arial" w:cs="Arial"/>
          <w:u w:val="single"/>
        </w:rPr>
        <w:t>10. Nakládání s majetkem</w:t>
      </w:r>
    </w:p>
    <w:p w14:paraId="2E9994C4" w14:textId="77777777" w:rsidR="00372460" w:rsidRPr="002314AB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14AB">
        <w:rPr>
          <w:rFonts w:ascii="Arial" w:hAnsi="Arial" w:cs="Arial"/>
        </w:rPr>
        <w:t>Po celou dobu realizace projektu a v</w:t>
      </w:r>
      <w:r>
        <w:rPr>
          <w:rFonts w:ascii="Arial" w:hAnsi="Arial" w:cs="Arial"/>
        </w:rPr>
        <w:t> </w:t>
      </w:r>
      <w:r w:rsidRPr="002314AB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udržitelnosti příjemce musí majetek využívat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v souladu s účelem a cíli projektu a nesmí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bez souhlasu ŘO IROP</w:t>
      </w:r>
      <w:r>
        <w:rPr>
          <w:rFonts w:ascii="Arial" w:hAnsi="Arial" w:cs="Arial"/>
        </w:rPr>
        <w:t>***:</w:t>
      </w:r>
    </w:p>
    <w:p w14:paraId="54ECE7FD" w14:textId="77777777" w:rsidR="00372460" w:rsidRPr="002314AB" w:rsidRDefault="00372460" w:rsidP="003724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2314AB">
        <w:rPr>
          <w:rFonts w:ascii="Arial" w:hAnsi="Arial" w:cs="Arial"/>
        </w:rPr>
        <w:t>a) Majetek získaný, byť i částečně,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z dotace, převést/svěřit jinému subjektu.</w:t>
      </w:r>
    </w:p>
    <w:p w14:paraId="1F8CA503" w14:textId="77777777" w:rsidR="00372460" w:rsidRDefault="00372460" w:rsidP="003724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2314AB">
        <w:rPr>
          <w:rFonts w:ascii="Arial" w:hAnsi="Arial" w:cs="Arial"/>
        </w:rPr>
        <w:t>b) Majetek získaný, byť i částečně,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z dotace, vypůjčit nebo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pronajmout/propachtovat jinému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subjektu na dobu delší než 24 hodin.</w:t>
      </w:r>
    </w:p>
    <w:p w14:paraId="71A31E3B" w14:textId="77777777" w:rsidR="00372460" w:rsidRPr="002314AB" w:rsidRDefault="00372460" w:rsidP="003724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2314AB">
        <w:rPr>
          <w:rFonts w:ascii="Arial" w:hAnsi="Arial" w:cs="Arial"/>
        </w:rPr>
        <w:t>c) Majetek získaný, byť i částečně,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z dotace, zatížit jinými věcnými právy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třetích osob (služebnosti, reálná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břemena, právo stavby apod.) nebo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zřídit zástavní právo, pokud k</w:t>
      </w:r>
      <w:r>
        <w:rPr>
          <w:rFonts w:ascii="Arial" w:hAnsi="Arial" w:cs="Arial"/>
        </w:rPr>
        <w:t> </w:t>
      </w:r>
      <w:r w:rsidRPr="002314AB">
        <w:rPr>
          <w:rFonts w:ascii="Arial" w:hAnsi="Arial" w:cs="Arial"/>
        </w:rPr>
        <w:t>těmto</w:t>
      </w:r>
      <w:r>
        <w:rPr>
          <w:rFonts w:ascii="Arial" w:hAnsi="Arial" w:cs="Arial"/>
        </w:rPr>
        <w:t xml:space="preserve"> </w:t>
      </w:r>
      <w:r w:rsidRPr="002314AB">
        <w:rPr>
          <w:rFonts w:ascii="Arial" w:hAnsi="Arial" w:cs="Arial"/>
        </w:rPr>
        <w:t>nedochází ze zákona.</w:t>
      </w:r>
    </w:p>
    <w:p w14:paraId="19CBBBD7" w14:textId="77777777" w:rsidR="00372460" w:rsidRPr="00011BBD" w:rsidRDefault="00372460" w:rsidP="00372460">
      <w:pPr>
        <w:keepNext/>
        <w:keepLines/>
        <w:spacing w:before="40" w:after="40" w:line="260" w:lineRule="exac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011BBD">
        <w:rPr>
          <w:rFonts w:ascii="Arial" w:hAnsi="Arial" w:cs="Arial"/>
          <w:i/>
          <w:iCs/>
          <w:sz w:val="20"/>
          <w:szCs w:val="20"/>
        </w:rPr>
        <w:t xml:space="preserve">** V případě podmínek </w:t>
      </w:r>
      <w:proofErr w:type="gramStart"/>
      <w:r w:rsidRPr="00011BBD">
        <w:rPr>
          <w:rFonts w:ascii="Arial" w:hAnsi="Arial" w:cs="Arial"/>
          <w:i/>
          <w:iCs/>
          <w:sz w:val="20"/>
          <w:szCs w:val="20"/>
        </w:rPr>
        <w:t>10a</w:t>
      </w:r>
      <w:proofErr w:type="gramEnd"/>
      <w:r w:rsidRPr="00011BBD">
        <w:rPr>
          <w:rFonts w:ascii="Arial" w:hAnsi="Arial" w:cs="Arial"/>
          <w:i/>
          <w:iCs/>
          <w:sz w:val="20"/>
          <w:szCs w:val="20"/>
        </w:rPr>
        <w:t xml:space="preserve">) a </w:t>
      </w:r>
      <w:proofErr w:type="gramStart"/>
      <w:r w:rsidRPr="00011BBD">
        <w:rPr>
          <w:rFonts w:ascii="Arial" w:hAnsi="Arial" w:cs="Arial"/>
          <w:i/>
          <w:iCs/>
          <w:sz w:val="20"/>
          <w:szCs w:val="20"/>
        </w:rPr>
        <w:t>10b</w:t>
      </w:r>
      <w:proofErr w:type="gramEnd"/>
      <w:r w:rsidRPr="00011BBD">
        <w:rPr>
          <w:rFonts w:ascii="Arial" w:hAnsi="Arial" w:cs="Arial"/>
          <w:i/>
          <w:iCs/>
          <w:sz w:val="20"/>
          <w:szCs w:val="20"/>
        </w:rPr>
        <w:t>) se netýká vztahů mezi obcí (resp. svazkem obcí) / krajem a jí/jím zřízenou či založenou organizací. Tyto změny stačí popsat ve zprávě o realizaci projektu / zprávě o udržitelnosti projektu.</w:t>
      </w:r>
    </w:p>
    <w:p w14:paraId="37F1EB11" w14:textId="77777777" w:rsidR="00372460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D3BB59" w14:textId="77777777" w:rsidR="00372460" w:rsidRPr="0088126D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26D">
        <w:rPr>
          <w:rFonts w:ascii="Arial" w:hAnsi="Arial" w:cs="Arial"/>
        </w:rPr>
        <w:t xml:space="preserve">Schválení těchto podmínek udržitelnosti podléhá souhlasu zastupitelstvu města.  </w:t>
      </w:r>
    </w:p>
    <w:p w14:paraId="13C72CD0" w14:textId="77777777" w:rsidR="00372460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0ED51E" w14:textId="77777777" w:rsidR="00372460" w:rsidRDefault="00372460" w:rsidP="00372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422C">
        <w:rPr>
          <w:rFonts w:ascii="Arial" w:hAnsi="Arial" w:cs="Arial"/>
        </w:rPr>
        <w:lastRenderedPageBreak/>
        <w:t>Příjemce</w:t>
      </w:r>
      <w:r>
        <w:rPr>
          <w:rFonts w:ascii="Arial" w:hAnsi="Arial" w:cs="Arial"/>
        </w:rPr>
        <w:t xml:space="preserve"> dotace </w:t>
      </w:r>
      <w:r w:rsidRPr="00FD422C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dále také </w:t>
      </w:r>
      <w:r w:rsidRPr="00FD422C">
        <w:rPr>
          <w:rFonts w:ascii="Arial" w:hAnsi="Arial" w:cs="Arial"/>
        </w:rPr>
        <w:t>povinen řádně uchovávat</w:t>
      </w:r>
      <w:r>
        <w:rPr>
          <w:rFonts w:ascii="Arial" w:hAnsi="Arial" w:cs="Arial"/>
        </w:rPr>
        <w:t xml:space="preserve"> </w:t>
      </w:r>
      <w:r w:rsidRPr="00FD422C">
        <w:rPr>
          <w:rFonts w:ascii="Arial" w:hAnsi="Arial" w:cs="Arial"/>
        </w:rPr>
        <w:t>veškerou dokumentaci a účetní doklady,</w:t>
      </w:r>
      <w:r>
        <w:rPr>
          <w:rFonts w:ascii="Arial" w:hAnsi="Arial" w:cs="Arial"/>
        </w:rPr>
        <w:t xml:space="preserve"> </w:t>
      </w:r>
      <w:r w:rsidRPr="00FD422C">
        <w:rPr>
          <w:rFonts w:ascii="Arial" w:hAnsi="Arial" w:cs="Arial"/>
        </w:rPr>
        <w:t>související s realizací projektu, minimálně do</w:t>
      </w:r>
      <w:r>
        <w:rPr>
          <w:rFonts w:ascii="Arial" w:hAnsi="Arial" w:cs="Arial"/>
        </w:rPr>
        <w:t xml:space="preserve"> </w:t>
      </w:r>
      <w:r w:rsidRPr="00FD422C">
        <w:rPr>
          <w:rFonts w:ascii="Arial" w:hAnsi="Arial" w:cs="Arial"/>
        </w:rPr>
        <w:t>konce roku 2035. Pokud je v</w:t>
      </w:r>
      <w:r>
        <w:rPr>
          <w:rFonts w:ascii="Arial" w:hAnsi="Arial" w:cs="Arial"/>
        </w:rPr>
        <w:t> </w:t>
      </w:r>
      <w:r w:rsidRPr="00FD422C">
        <w:rPr>
          <w:rFonts w:ascii="Arial" w:hAnsi="Arial" w:cs="Arial"/>
        </w:rPr>
        <w:t>českých</w:t>
      </w:r>
      <w:r>
        <w:rPr>
          <w:rFonts w:ascii="Arial" w:hAnsi="Arial" w:cs="Arial"/>
        </w:rPr>
        <w:t xml:space="preserve"> </w:t>
      </w:r>
      <w:r w:rsidRPr="00FD422C">
        <w:rPr>
          <w:rFonts w:ascii="Arial" w:hAnsi="Arial" w:cs="Arial"/>
        </w:rPr>
        <w:t>právních předpisech stanovena lhůta delší</w:t>
      </w:r>
      <w:r>
        <w:rPr>
          <w:rFonts w:ascii="Arial" w:hAnsi="Arial" w:cs="Arial"/>
        </w:rPr>
        <w:t xml:space="preserve"> </w:t>
      </w:r>
      <w:r w:rsidRPr="00FD422C">
        <w:rPr>
          <w:rFonts w:ascii="Arial" w:hAnsi="Arial" w:cs="Arial"/>
        </w:rPr>
        <w:t>než v evropských předpisech, musí být</w:t>
      </w:r>
      <w:r>
        <w:rPr>
          <w:rFonts w:ascii="Arial" w:hAnsi="Arial" w:cs="Arial"/>
        </w:rPr>
        <w:t xml:space="preserve"> </w:t>
      </w:r>
      <w:r w:rsidRPr="00FD422C">
        <w:rPr>
          <w:rFonts w:ascii="Arial" w:hAnsi="Arial" w:cs="Arial"/>
        </w:rPr>
        <w:t>použita pro úschovu delší lhůta.</w:t>
      </w:r>
      <w:r>
        <w:rPr>
          <w:rFonts w:ascii="Arial" w:hAnsi="Arial" w:cs="Arial"/>
        </w:rPr>
        <w:t xml:space="preserve"> </w:t>
      </w:r>
    </w:p>
    <w:p w14:paraId="211F1EE1" w14:textId="77777777" w:rsidR="00372460" w:rsidRDefault="00372460" w:rsidP="00282BC3">
      <w:pPr>
        <w:rPr>
          <w:rFonts w:ascii="Arial" w:hAnsi="Arial" w:cs="Arial"/>
          <w:b/>
          <w:bCs/>
        </w:rPr>
      </w:pPr>
    </w:p>
    <w:p w14:paraId="45C9AAC4" w14:textId="23655DAC" w:rsidR="00C868B1" w:rsidRPr="00406D2F" w:rsidRDefault="002314AB" w:rsidP="00011BBD">
      <w:pPr>
        <w:jc w:val="both"/>
        <w:rPr>
          <w:rFonts w:ascii="Arial" w:hAnsi="Arial" w:cs="Arial"/>
        </w:rPr>
      </w:pPr>
      <w:r w:rsidRPr="007E0FCD">
        <w:rPr>
          <w:rFonts w:ascii="Arial" w:hAnsi="Arial" w:cs="Arial"/>
          <w:b/>
          <w:bCs/>
        </w:rPr>
        <w:t xml:space="preserve">Doporučujeme </w:t>
      </w:r>
      <w:r>
        <w:rPr>
          <w:rFonts w:ascii="Arial" w:hAnsi="Arial" w:cs="Arial"/>
          <w:b/>
          <w:bCs/>
        </w:rPr>
        <w:t>zastupitelstvu</w:t>
      </w:r>
      <w:r w:rsidRPr="007E0FCD">
        <w:rPr>
          <w:rFonts w:ascii="Arial" w:hAnsi="Arial" w:cs="Arial"/>
          <w:b/>
          <w:bCs/>
        </w:rPr>
        <w:t xml:space="preserve"> města </w:t>
      </w:r>
      <w:r>
        <w:rPr>
          <w:rFonts w:ascii="Arial" w:hAnsi="Arial" w:cs="Arial"/>
          <w:b/>
          <w:bCs/>
        </w:rPr>
        <w:t>souhlasit s podmínkami udržitelnosti dotace pro projekt „</w:t>
      </w:r>
      <w:r w:rsidRPr="00905156">
        <w:rPr>
          <w:rFonts w:ascii="Arial" w:hAnsi="Arial" w:cs="Arial"/>
          <w:b/>
        </w:rPr>
        <w:t>Obnova Grossmannovy vily v Ostravě</w:t>
      </w:r>
      <w:r w:rsidRPr="00041BF8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.</w:t>
      </w:r>
    </w:p>
    <w:sectPr w:rsidR="00C868B1" w:rsidRPr="0040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048C"/>
    <w:multiLevelType w:val="hybridMultilevel"/>
    <w:tmpl w:val="19B0C1BA"/>
    <w:lvl w:ilvl="0" w:tplc="7926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E0F39"/>
    <w:multiLevelType w:val="hybridMultilevel"/>
    <w:tmpl w:val="B0EA97C4"/>
    <w:lvl w:ilvl="0" w:tplc="EA7E86AA">
      <w:start w:val="20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F11"/>
    <w:multiLevelType w:val="hybridMultilevel"/>
    <w:tmpl w:val="0698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0F82"/>
    <w:multiLevelType w:val="hybridMultilevel"/>
    <w:tmpl w:val="8EF25284"/>
    <w:lvl w:ilvl="0" w:tplc="926A98F6">
      <w:start w:val="20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57552">
    <w:abstractNumId w:val="0"/>
  </w:num>
  <w:num w:numId="2" w16cid:durableId="1566599781">
    <w:abstractNumId w:val="1"/>
  </w:num>
  <w:num w:numId="3" w16cid:durableId="739597006">
    <w:abstractNumId w:val="3"/>
  </w:num>
  <w:num w:numId="4" w16cid:durableId="498152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56"/>
    <w:rsid w:val="00011BBD"/>
    <w:rsid w:val="0007471F"/>
    <w:rsid w:val="001550BC"/>
    <w:rsid w:val="002314AB"/>
    <w:rsid w:val="00282BC3"/>
    <w:rsid w:val="00372460"/>
    <w:rsid w:val="00381BC7"/>
    <w:rsid w:val="003C4FA7"/>
    <w:rsid w:val="00406D2F"/>
    <w:rsid w:val="00466A35"/>
    <w:rsid w:val="00490339"/>
    <w:rsid w:val="00491AAC"/>
    <w:rsid w:val="00591682"/>
    <w:rsid w:val="0059392F"/>
    <w:rsid w:val="00661285"/>
    <w:rsid w:val="006B08AC"/>
    <w:rsid w:val="00736295"/>
    <w:rsid w:val="00776FB3"/>
    <w:rsid w:val="007F1AD2"/>
    <w:rsid w:val="0088126D"/>
    <w:rsid w:val="008933A5"/>
    <w:rsid w:val="00905156"/>
    <w:rsid w:val="00A308E6"/>
    <w:rsid w:val="00B55D75"/>
    <w:rsid w:val="00B6000A"/>
    <w:rsid w:val="00BC015A"/>
    <w:rsid w:val="00C240E7"/>
    <w:rsid w:val="00C868B1"/>
    <w:rsid w:val="00CA17B8"/>
    <w:rsid w:val="00D87E70"/>
    <w:rsid w:val="00DB5A62"/>
    <w:rsid w:val="00DF11CF"/>
    <w:rsid w:val="00E95A0A"/>
    <w:rsid w:val="00FC1864"/>
    <w:rsid w:val="00FC25B2"/>
    <w:rsid w:val="00FC6778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6B55"/>
  <w15:chartTrackingRefBased/>
  <w15:docId w15:val="{63001D15-C7C1-44D5-9E38-504330DC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15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5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5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5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5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51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1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51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51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51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51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5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5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5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5156"/>
    <w:rPr>
      <w:i/>
      <w:iCs/>
      <w:color w:val="404040" w:themeColor="text1" w:themeTint="BF"/>
    </w:rPr>
  </w:style>
  <w:style w:type="paragraph" w:styleId="Odstavecseseznamem">
    <w:name w:val="List Paragraph"/>
    <w:aliases w:val="Nad,Odstavec_muj,List Paragraph,Odstavec cíl se seznamem,Odstavec se seznamem5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9051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51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5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51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515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E95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List Paragraph Char,Odstavec cíl se seznamem Char,Odstavec se seznamem5 Char,Odrážky Char,Obrázek Char,_Odstavec se seznamem Char,Seznam - odrážky Char,Conclusion de partie Char"/>
    <w:link w:val="Odstavecseseznamem"/>
    <w:uiPriority w:val="34"/>
    <w:qFormat/>
    <w:locked/>
    <w:rsid w:val="008812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Kudelová Lucie</dc:creator>
  <cp:keywords/>
  <dc:description/>
  <cp:lastModifiedBy>Kudelová Lucie</cp:lastModifiedBy>
  <cp:revision>8</cp:revision>
  <dcterms:created xsi:type="dcterms:W3CDTF">2025-06-26T07:56:00Z</dcterms:created>
  <dcterms:modified xsi:type="dcterms:W3CDTF">2025-07-08T09:08:00Z</dcterms:modified>
</cp:coreProperties>
</file>