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39A2" w14:textId="0256A6D0" w:rsidR="004C6614" w:rsidRPr="004812D4" w:rsidRDefault="002716CA" w:rsidP="005841C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812D4">
        <w:rPr>
          <w:rFonts w:ascii="Arial" w:hAnsi="Arial" w:cs="Arial"/>
          <w:b/>
          <w:bCs/>
          <w:sz w:val="28"/>
          <w:szCs w:val="28"/>
        </w:rPr>
        <w:t>Důvodová zpráva</w:t>
      </w:r>
    </w:p>
    <w:p w14:paraId="34341166" w14:textId="540C1CE4" w:rsidR="00434B99" w:rsidRDefault="00312D30" w:rsidP="005841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416B55" w:rsidRPr="004812D4">
        <w:rPr>
          <w:rFonts w:ascii="Arial" w:hAnsi="Arial" w:cs="Arial"/>
        </w:rPr>
        <w:t xml:space="preserve"> města je k</w:t>
      </w:r>
      <w:r>
        <w:rPr>
          <w:rFonts w:ascii="Arial" w:hAnsi="Arial" w:cs="Arial"/>
        </w:rPr>
        <w:t>e</w:t>
      </w:r>
      <w:r w:rsidR="0005126C">
        <w:rPr>
          <w:rFonts w:ascii="Arial" w:hAnsi="Arial" w:cs="Arial"/>
        </w:rPr>
        <w:t xml:space="preserve"> vzetí na vědomí</w:t>
      </w:r>
      <w:r w:rsidR="00416B55" w:rsidRPr="004812D4">
        <w:rPr>
          <w:rFonts w:ascii="Arial" w:hAnsi="Arial" w:cs="Arial"/>
        </w:rPr>
        <w:t xml:space="preserve"> předkládán materiál, ve kterém jsou shrnuty závěry odborné pracovní skupiny týkající se bytového fondu Bedřiška a dalšího vývoje této lokality</w:t>
      </w:r>
      <w:r w:rsidR="00434B99" w:rsidRPr="004812D4">
        <w:rPr>
          <w:rFonts w:ascii="Arial" w:hAnsi="Arial" w:cs="Arial"/>
        </w:rPr>
        <w:t>.</w:t>
      </w:r>
    </w:p>
    <w:p w14:paraId="49629142" w14:textId="77777777" w:rsidR="003046D8" w:rsidRPr="003046D8" w:rsidRDefault="003046D8" w:rsidP="005841C1">
      <w:pPr>
        <w:jc w:val="both"/>
        <w:rPr>
          <w:rFonts w:ascii="Arial" w:hAnsi="Arial" w:cs="Arial"/>
        </w:rPr>
      </w:pPr>
    </w:p>
    <w:p w14:paraId="26EFCF53" w14:textId="529FF39C" w:rsidR="00C8037D" w:rsidRPr="004812D4" w:rsidRDefault="00C8037D" w:rsidP="005841C1">
      <w:pPr>
        <w:jc w:val="both"/>
        <w:rPr>
          <w:rFonts w:ascii="Arial" w:hAnsi="Arial" w:cs="Arial"/>
          <w:b/>
          <w:bCs/>
        </w:rPr>
      </w:pPr>
      <w:r w:rsidRPr="004812D4">
        <w:rPr>
          <w:rFonts w:ascii="Arial" w:hAnsi="Arial" w:cs="Arial"/>
          <w:b/>
          <w:bCs/>
        </w:rPr>
        <w:t xml:space="preserve">Závěry </w:t>
      </w:r>
      <w:r w:rsidR="00416B55" w:rsidRPr="004812D4">
        <w:rPr>
          <w:rFonts w:ascii="Arial" w:hAnsi="Arial" w:cs="Arial"/>
          <w:b/>
          <w:bCs/>
        </w:rPr>
        <w:t>o</w:t>
      </w:r>
      <w:r w:rsidR="00AA1C98" w:rsidRPr="004812D4">
        <w:rPr>
          <w:rFonts w:ascii="Arial" w:hAnsi="Arial" w:cs="Arial"/>
          <w:b/>
          <w:bCs/>
        </w:rPr>
        <w:t>dborné pracovní skupiny týkající se bytového fondu Bedřiška ze dne 5.6.2025</w:t>
      </w:r>
      <w:r w:rsidRPr="004812D4">
        <w:rPr>
          <w:rFonts w:ascii="Arial" w:hAnsi="Arial" w:cs="Arial"/>
          <w:b/>
          <w:bCs/>
        </w:rPr>
        <w:t>:</w:t>
      </w:r>
    </w:p>
    <w:p w14:paraId="06A70684" w14:textId="4C8C3D16" w:rsidR="0048151C" w:rsidRPr="004812D4" w:rsidRDefault="00336DAA" w:rsidP="005841C1">
      <w:pPr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Na základě setkávání členů pracovní skupiny, výstupů ze skupinových rozhovorů se stakeholdery</w:t>
      </w:r>
      <w:r w:rsidR="000809AD" w:rsidRPr="004812D4">
        <w:rPr>
          <w:rFonts w:ascii="Arial" w:hAnsi="Arial" w:cs="Arial"/>
        </w:rPr>
        <w:t xml:space="preserve"> a analytických dokumentů došla pracovní skupina k</w:t>
      </w:r>
      <w:r w:rsidR="00925E4A" w:rsidRPr="004812D4">
        <w:rPr>
          <w:rFonts w:ascii="Arial" w:hAnsi="Arial" w:cs="Arial"/>
        </w:rPr>
        <w:t> </w:t>
      </w:r>
      <w:r w:rsidR="000809AD" w:rsidRPr="004812D4">
        <w:rPr>
          <w:rFonts w:ascii="Arial" w:hAnsi="Arial" w:cs="Arial"/>
        </w:rPr>
        <w:t>následující</w:t>
      </w:r>
      <w:r w:rsidR="00925E4A" w:rsidRPr="004812D4">
        <w:rPr>
          <w:rFonts w:ascii="Arial" w:hAnsi="Arial" w:cs="Arial"/>
        </w:rPr>
        <w:t>m závěrům</w:t>
      </w:r>
      <w:r w:rsidR="000809AD" w:rsidRPr="004812D4">
        <w:rPr>
          <w:rFonts w:ascii="Arial" w:hAnsi="Arial" w:cs="Arial"/>
        </w:rPr>
        <w:t xml:space="preserve">. </w:t>
      </w:r>
    </w:p>
    <w:p w14:paraId="78EC1B29" w14:textId="77777777" w:rsidR="00722F5B" w:rsidRPr="004812D4" w:rsidRDefault="00722F5B" w:rsidP="005841C1">
      <w:pPr>
        <w:jc w:val="both"/>
        <w:rPr>
          <w:rFonts w:ascii="Arial" w:hAnsi="Arial" w:cs="Arial"/>
        </w:rPr>
      </w:pPr>
    </w:p>
    <w:p w14:paraId="4C4A60C9" w14:textId="1D4F3454" w:rsidR="0048151C" w:rsidRPr="004812D4" w:rsidRDefault="006006D7" w:rsidP="001A67D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812D4">
        <w:rPr>
          <w:rFonts w:ascii="Arial" w:hAnsi="Arial" w:cs="Arial"/>
          <w:b/>
          <w:bCs/>
        </w:rPr>
        <w:t>Nedoporučuje se p</w:t>
      </w:r>
      <w:r w:rsidR="005841C1" w:rsidRPr="004812D4">
        <w:rPr>
          <w:rFonts w:ascii="Arial" w:hAnsi="Arial" w:cs="Arial"/>
          <w:b/>
          <w:bCs/>
        </w:rPr>
        <w:t>okračovat v současném bydlení</w:t>
      </w:r>
      <w:r w:rsidR="00FA6A90" w:rsidRPr="004812D4">
        <w:rPr>
          <w:rFonts w:ascii="Arial" w:hAnsi="Arial" w:cs="Arial"/>
          <w:b/>
          <w:bCs/>
        </w:rPr>
        <w:t>.</w:t>
      </w:r>
    </w:p>
    <w:p w14:paraId="5837D98F" w14:textId="5ECE89D8" w:rsidR="00B63F48" w:rsidRPr="004812D4" w:rsidRDefault="005841C1" w:rsidP="005841C1">
      <w:pPr>
        <w:jc w:val="both"/>
        <w:rPr>
          <w:rFonts w:ascii="Arial" w:hAnsi="Arial" w:cs="Arial"/>
          <w:b/>
          <w:bCs/>
        </w:rPr>
      </w:pPr>
      <w:r w:rsidRPr="004812D4">
        <w:rPr>
          <w:rFonts w:ascii="Arial" w:hAnsi="Arial" w:cs="Arial"/>
        </w:rPr>
        <w:t>Na základě podrobné analýzy ne</w:t>
      </w:r>
      <w:r w:rsidR="00E8059D">
        <w:rPr>
          <w:rFonts w:ascii="Arial" w:hAnsi="Arial" w:cs="Arial"/>
        </w:rPr>
        <w:t>ní</w:t>
      </w:r>
      <w:r w:rsidRPr="004812D4">
        <w:rPr>
          <w:rFonts w:ascii="Arial" w:hAnsi="Arial" w:cs="Arial"/>
        </w:rPr>
        <w:t xml:space="preserve"> </w:t>
      </w:r>
      <w:r w:rsidR="00E8059D">
        <w:rPr>
          <w:rFonts w:ascii="Arial" w:hAnsi="Arial" w:cs="Arial"/>
        </w:rPr>
        <w:t xml:space="preserve">vhodné </w:t>
      </w:r>
      <w:r w:rsidRPr="004812D4">
        <w:rPr>
          <w:rFonts w:ascii="Arial" w:hAnsi="Arial" w:cs="Arial"/>
        </w:rPr>
        <w:t>rozvíjet lokalitu Bedřiška jako oblast určenou k bydlení. Hlavním důvodem jsou výrazné ekonomické náklady spojené s rekonstrukcí stávajících objektů</w:t>
      </w:r>
      <w:r w:rsidR="003C79BF">
        <w:rPr>
          <w:rFonts w:ascii="Arial" w:hAnsi="Arial" w:cs="Arial"/>
        </w:rPr>
        <w:t xml:space="preserve"> a</w:t>
      </w:r>
      <w:r w:rsidRPr="004812D4">
        <w:rPr>
          <w:rFonts w:ascii="Arial" w:hAnsi="Arial" w:cs="Arial"/>
        </w:rPr>
        <w:t xml:space="preserve"> nutnou obnovou technické infrastruktury. Zároveň jsou stávající obytné domy ve špatném technickém stavu a jejich rekonstrukce </w:t>
      </w:r>
      <w:r w:rsidR="003C79BF">
        <w:rPr>
          <w:rFonts w:ascii="Arial" w:hAnsi="Arial" w:cs="Arial"/>
        </w:rPr>
        <w:t>je</w:t>
      </w:r>
      <w:r w:rsidRPr="004812D4">
        <w:rPr>
          <w:rFonts w:ascii="Arial" w:hAnsi="Arial" w:cs="Arial"/>
        </w:rPr>
        <w:t xml:space="preserve"> ekonomicky neefektivní</w:t>
      </w:r>
      <w:r w:rsidR="001A67D5" w:rsidRPr="004812D4">
        <w:rPr>
          <w:rFonts w:ascii="Arial" w:hAnsi="Arial" w:cs="Arial"/>
        </w:rPr>
        <w:t xml:space="preserve">. </w:t>
      </w:r>
      <w:r w:rsidRPr="004812D4">
        <w:rPr>
          <w:rFonts w:ascii="Arial" w:hAnsi="Arial" w:cs="Arial"/>
        </w:rPr>
        <w:t xml:space="preserve">Dispoziční řešení domů neodpovídá současným standardům moderního bydlení, což dále snižuje jejich potenciál pro kvalitní a dlouhodobě udržitelné využití. V neposlední řadě je </w:t>
      </w:r>
      <w:r w:rsidR="003C79BF">
        <w:rPr>
          <w:rFonts w:ascii="Arial" w:hAnsi="Arial" w:cs="Arial"/>
        </w:rPr>
        <w:t>vhodné</w:t>
      </w:r>
      <w:r w:rsidRPr="004812D4">
        <w:rPr>
          <w:rFonts w:ascii="Arial" w:hAnsi="Arial" w:cs="Arial"/>
        </w:rPr>
        <w:t xml:space="preserve"> zohlednit pokračující demografický úbytek obyvatel</w:t>
      </w:r>
      <w:r w:rsidR="001A67D5" w:rsidRPr="004812D4">
        <w:rPr>
          <w:rFonts w:ascii="Arial" w:hAnsi="Arial" w:cs="Arial"/>
        </w:rPr>
        <w:t xml:space="preserve">. </w:t>
      </w:r>
      <w:r w:rsidRPr="004812D4">
        <w:rPr>
          <w:rFonts w:ascii="Arial" w:hAnsi="Arial" w:cs="Arial"/>
          <w:b/>
          <w:bCs/>
        </w:rPr>
        <w:t>Souhrnně lze konstatovat, že p</w:t>
      </w:r>
      <w:r w:rsidR="001A67D5" w:rsidRPr="004812D4">
        <w:rPr>
          <w:rFonts w:ascii="Arial" w:hAnsi="Arial" w:cs="Arial"/>
          <w:b/>
          <w:bCs/>
        </w:rPr>
        <w:t>okračovat v bydlení v</w:t>
      </w:r>
      <w:r w:rsidRPr="004812D4">
        <w:rPr>
          <w:rFonts w:ascii="Arial" w:hAnsi="Arial" w:cs="Arial"/>
          <w:b/>
          <w:bCs/>
        </w:rPr>
        <w:t xml:space="preserve"> lokalit</w:t>
      </w:r>
      <w:r w:rsidR="001A67D5" w:rsidRPr="004812D4">
        <w:rPr>
          <w:rFonts w:ascii="Arial" w:hAnsi="Arial" w:cs="Arial"/>
          <w:b/>
          <w:bCs/>
        </w:rPr>
        <w:t>ě</w:t>
      </w:r>
      <w:r w:rsidRPr="004812D4">
        <w:rPr>
          <w:rFonts w:ascii="Arial" w:hAnsi="Arial" w:cs="Arial"/>
          <w:b/>
          <w:bCs/>
        </w:rPr>
        <w:t xml:space="preserve"> Bedřiška není dlouhodobě udržitelné</w:t>
      </w:r>
      <w:r w:rsidR="00646DFB">
        <w:rPr>
          <w:rFonts w:ascii="Arial" w:hAnsi="Arial" w:cs="Arial"/>
          <w:b/>
          <w:bCs/>
        </w:rPr>
        <w:t xml:space="preserve"> a</w:t>
      </w:r>
      <w:r w:rsidRPr="004812D4">
        <w:rPr>
          <w:rFonts w:ascii="Arial" w:hAnsi="Arial" w:cs="Arial"/>
          <w:b/>
          <w:bCs/>
        </w:rPr>
        <w:t xml:space="preserve"> ani ekonomicky racionální.</w:t>
      </w:r>
    </w:p>
    <w:p w14:paraId="3DA220ED" w14:textId="77777777" w:rsidR="00722F5B" w:rsidRPr="004812D4" w:rsidRDefault="00722F5B" w:rsidP="005841C1">
      <w:pPr>
        <w:jc w:val="both"/>
        <w:rPr>
          <w:rFonts w:ascii="Arial" w:hAnsi="Arial" w:cs="Arial"/>
        </w:rPr>
      </w:pPr>
    </w:p>
    <w:p w14:paraId="770B76F4" w14:textId="190884FF" w:rsidR="00B63F48" w:rsidRPr="004812D4" w:rsidRDefault="00B63F48" w:rsidP="00B63F4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812D4">
        <w:rPr>
          <w:rFonts w:ascii="Arial" w:hAnsi="Arial" w:cs="Arial"/>
          <w:b/>
          <w:bCs/>
        </w:rPr>
        <w:t>Nedoporučuje se realizovat Studie „Revitalizace lokality Bedřiška“ z roku 2020</w:t>
      </w:r>
      <w:r w:rsidR="00FA6A90" w:rsidRPr="004812D4">
        <w:rPr>
          <w:rFonts w:ascii="Arial" w:hAnsi="Arial" w:cs="Arial"/>
          <w:b/>
          <w:bCs/>
        </w:rPr>
        <w:t>.</w:t>
      </w:r>
    </w:p>
    <w:p w14:paraId="14DCDBC1" w14:textId="73254A60" w:rsidR="00B63F48" w:rsidRPr="004812D4" w:rsidRDefault="00B63F48" w:rsidP="00B63F48">
      <w:pPr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Původní projekt „Revitalizace lokality Bedřiška“ z roku 2020 předpokládal vznik nového bydlení v lokalitě pro 540 lidí s nákladem cca</w:t>
      </w:r>
      <w:r w:rsidR="00274479" w:rsidRPr="004812D4">
        <w:rPr>
          <w:rFonts w:ascii="Arial" w:hAnsi="Arial" w:cs="Arial"/>
        </w:rPr>
        <w:t>.</w:t>
      </w:r>
      <w:r w:rsidRPr="004812D4">
        <w:rPr>
          <w:rFonts w:ascii="Arial" w:hAnsi="Arial" w:cs="Arial"/>
        </w:rPr>
        <w:t xml:space="preserve"> 500 mil. Kč. </w:t>
      </w:r>
      <w:r w:rsidR="00AD017A">
        <w:rPr>
          <w:rFonts w:ascii="Arial" w:hAnsi="Arial" w:cs="Arial"/>
        </w:rPr>
        <w:t xml:space="preserve">Rozšíření zástavby je i na pozemky v současnosti soukromých vlastníků (Ferona, zahradnictví). </w:t>
      </w:r>
      <w:r w:rsidRPr="004812D4">
        <w:rPr>
          <w:rFonts w:ascii="Arial" w:hAnsi="Arial" w:cs="Arial"/>
        </w:rPr>
        <w:t>Aktuální investi</w:t>
      </w:r>
      <w:r w:rsidR="00835E8D" w:rsidRPr="004812D4">
        <w:rPr>
          <w:rFonts w:ascii="Arial" w:hAnsi="Arial" w:cs="Arial"/>
        </w:rPr>
        <w:t>ční odhady hovoří o částce</w:t>
      </w:r>
      <w:r w:rsidRPr="004812D4">
        <w:rPr>
          <w:rFonts w:ascii="Arial" w:hAnsi="Arial" w:cs="Arial"/>
        </w:rPr>
        <w:t xml:space="preserve"> ve výši přibližně </w:t>
      </w:r>
      <w:r w:rsidR="00E8059D">
        <w:rPr>
          <w:rFonts w:ascii="Arial" w:hAnsi="Arial" w:cs="Arial"/>
        </w:rPr>
        <w:t>až 8</w:t>
      </w:r>
      <w:r w:rsidRPr="004812D4">
        <w:rPr>
          <w:rFonts w:ascii="Arial" w:hAnsi="Arial" w:cs="Arial"/>
        </w:rPr>
        <w:t>00 mil</w:t>
      </w:r>
      <w:r w:rsidR="00835E8D" w:rsidRPr="004812D4">
        <w:rPr>
          <w:rFonts w:ascii="Arial" w:hAnsi="Arial" w:cs="Arial"/>
        </w:rPr>
        <w:t>.</w:t>
      </w:r>
      <w:r w:rsidRPr="004812D4">
        <w:rPr>
          <w:rFonts w:ascii="Arial" w:hAnsi="Arial" w:cs="Arial"/>
        </w:rPr>
        <w:t xml:space="preserve"> Kč</w:t>
      </w:r>
      <w:r w:rsidR="00E8059D">
        <w:rPr>
          <w:rFonts w:ascii="Arial" w:hAnsi="Arial" w:cs="Arial"/>
        </w:rPr>
        <w:t>, čítaje v to i rekonstrukci technické infrastruktury</w:t>
      </w:r>
      <w:r w:rsidR="00835E8D" w:rsidRPr="004812D4">
        <w:rPr>
          <w:rFonts w:ascii="Arial" w:hAnsi="Arial" w:cs="Arial"/>
        </w:rPr>
        <w:t xml:space="preserve">. </w:t>
      </w:r>
      <w:r w:rsidR="00E8059D">
        <w:rPr>
          <w:rFonts w:ascii="Arial" w:hAnsi="Arial" w:cs="Arial"/>
        </w:rPr>
        <w:t>Další n</w:t>
      </w:r>
      <w:r w:rsidR="00835E8D" w:rsidRPr="004812D4">
        <w:rPr>
          <w:rFonts w:ascii="Arial" w:hAnsi="Arial" w:cs="Arial"/>
        </w:rPr>
        <w:t xml:space="preserve">utné investice </w:t>
      </w:r>
      <w:r w:rsidR="00E8059D">
        <w:rPr>
          <w:rFonts w:ascii="Arial" w:hAnsi="Arial" w:cs="Arial"/>
        </w:rPr>
        <w:t>jsou spojeny</w:t>
      </w:r>
      <w:r w:rsidRPr="004812D4">
        <w:rPr>
          <w:rFonts w:ascii="Arial" w:hAnsi="Arial" w:cs="Arial"/>
        </w:rPr>
        <w:t xml:space="preserve"> s rozšířením a úpravou dopravní infrastruktury, zejména napojením lokality na Plzeňskou ulici. Lokalita je navíc </w:t>
      </w:r>
      <w:r w:rsidR="00AD017A">
        <w:rPr>
          <w:rFonts w:ascii="Arial" w:hAnsi="Arial" w:cs="Arial"/>
        </w:rPr>
        <w:t>geograficky</w:t>
      </w:r>
      <w:r w:rsidRPr="004812D4">
        <w:rPr>
          <w:rFonts w:ascii="Arial" w:hAnsi="Arial" w:cs="Arial"/>
        </w:rPr>
        <w:t xml:space="preserve"> izolovaná</w:t>
      </w:r>
      <w:r w:rsidR="00AD017A">
        <w:rPr>
          <w:rFonts w:ascii="Arial" w:hAnsi="Arial" w:cs="Arial"/>
        </w:rPr>
        <w:t xml:space="preserve">, </w:t>
      </w:r>
      <w:r w:rsidR="00AD017A" w:rsidRPr="00AD017A">
        <w:rPr>
          <w:rFonts w:ascii="Arial" w:hAnsi="Arial" w:cs="Arial"/>
        </w:rPr>
        <w:t xml:space="preserve">vymezena ulicemi </w:t>
      </w:r>
      <w:r w:rsidR="00433E75" w:rsidRPr="00AD017A">
        <w:rPr>
          <w:rFonts w:ascii="Arial" w:hAnsi="Arial" w:cs="Arial"/>
        </w:rPr>
        <w:t>Bedřiškou</w:t>
      </w:r>
      <w:r w:rsidR="00AD017A" w:rsidRPr="00AD017A">
        <w:rPr>
          <w:rFonts w:ascii="Arial" w:hAnsi="Arial" w:cs="Arial"/>
        </w:rPr>
        <w:t xml:space="preserve"> (S), Venkovní (J) a Plzeňskou (V).</w:t>
      </w:r>
      <w:r w:rsidR="00AD017A">
        <w:rPr>
          <w:rFonts w:ascii="Arial" w:hAnsi="Arial" w:cs="Arial"/>
        </w:rPr>
        <w:t xml:space="preserve"> P</w:t>
      </w:r>
      <w:r w:rsidRPr="004812D4">
        <w:rPr>
          <w:rFonts w:ascii="Arial" w:hAnsi="Arial" w:cs="Arial"/>
        </w:rPr>
        <w:t xml:space="preserve">řístupná </w:t>
      </w:r>
      <w:r w:rsidR="00AD017A">
        <w:rPr>
          <w:rFonts w:ascii="Arial" w:hAnsi="Arial" w:cs="Arial"/>
        </w:rPr>
        <w:t xml:space="preserve">je tedy </w:t>
      </w:r>
      <w:r w:rsidRPr="004812D4">
        <w:rPr>
          <w:rFonts w:ascii="Arial" w:hAnsi="Arial" w:cs="Arial"/>
        </w:rPr>
        <w:t>pouze jednou komunikací a ohraničená průmyslovými areály a železniční vlečkou, což zásadně omezuje její propojení se zbytkem</w:t>
      </w:r>
      <w:r w:rsidR="00925E4A" w:rsidRPr="004812D4">
        <w:rPr>
          <w:rFonts w:ascii="Arial" w:hAnsi="Arial" w:cs="Arial"/>
        </w:rPr>
        <w:t xml:space="preserve"> města</w:t>
      </w:r>
      <w:r w:rsidRPr="004812D4">
        <w:rPr>
          <w:rFonts w:ascii="Arial" w:hAnsi="Arial" w:cs="Arial"/>
        </w:rPr>
        <w:t xml:space="preserve">. Negativní vliv má rovněž hluk </w:t>
      </w:r>
      <w:r w:rsidR="00E8059D">
        <w:rPr>
          <w:rFonts w:ascii="Arial" w:hAnsi="Arial" w:cs="Arial"/>
        </w:rPr>
        <w:t>sousedního</w:t>
      </w:r>
      <w:r w:rsidRPr="004812D4">
        <w:rPr>
          <w:rFonts w:ascii="Arial" w:hAnsi="Arial" w:cs="Arial"/>
        </w:rPr>
        <w:t xml:space="preserve"> průmyslového provozu, který snižuje kvalitu bydlení. Je třeba také připomenout, že bydlení v této lokalitě vzniklo primárně jako zázemí pro zaměstnance blízkých průmyslových závodů, což dnes ztratilo svůj původní význam. V souvislosti s případnou revitalizací by bylo nutné dočasně vystěhovat stávající obyvatele, přičemž </w:t>
      </w:r>
      <w:r w:rsidR="00AD017A">
        <w:rPr>
          <w:rFonts w:ascii="Arial" w:hAnsi="Arial" w:cs="Arial"/>
        </w:rPr>
        <w:t>je velmi pravděpodobné</w:t>
      </w:r>
      <w:r w:rsidRPr="004812D4">
        <w:rPr>
          <w:rFonts w:ascii="Arial" w:hAnsi="Arial" w:cs="Arial"/>
        </w:rPr>
        <w:t xml:space="preserve">, že značná </w:t>
      </w:r>
      <w:r w:rsidRPr="004812D4">
        <w:rPr>
          <w:rFonts w:ascii="Arial" w:hAnsi="Arial" w:cs="Arial"/>
        </w:rPr>
        <w:lastRenderedPageBreak/>
        <w:t xml:space="preserve">část </w:t>
      </w:r>
      <w:r w:rsidR="00AD017A">
        <w:rPr>
          <w:rFonts w:ascii="Arial" w:hAnsi="Arial" w:cs="Arial"/>
        </w:rPr>
        <w:t>dočasně vystěhovaných obyvatel</w:t>
      </w:r>
      <w:r w:rsidRPr="004812D4">
        <w:rPr>
          <w:rFonts w:ascii="Arial" w:hAnsi="Arial" w:cs="Arial"/>
        </w:rPr>
        <w:t xml:space="preserve"> </w:t>
      </w:r>
      <w:r w:rsidR="00AD017A">
        <w:rPr>
          <w:rFonts w:ascii="Arial" w:hAnsi="Arial" w:cs="Arial"/>
        </w:rPr>
        <w:t xml:space="preserve">se </w:t>
      </w:r>
      <w:r w:rsidRPr="004812D4">
        <w:rPr>
          <w:rFonts w:ascii="Arial" w:hAnsi="Arial" w:cs="Arial"/>
        </w:rPr>
        <w:t xml:space="preserve">po dokončení obnovy do lokality </w:t>
      </w:r>
      <w:r w:rsidR="00AD017A">
        <w:rPr>
          <w:rFonts w:ascii="Arial" w:hAnsi="Arial" w:cs="Arial"/>
        </w:rPr>
        <w:t xml:space="preserve">již </w:t>
      </w:r>
      <w:r w:rsidRPr="004812D4">
        <w:rPr>
          <w:rFonts w:ascii="Arial" w:hAnsi="Arial" w:cs="Arial"/>
        </w:rPr>
        <w:t xml:space="preserve">nevrátí. </w:t>
      </w:r>
      <w:r w:rsidR="00E8059D">
        <w:rPr>
          <w:rFonts w:ascii="Arial" w:hAnsi="Arial" w:cs="Arial"/>
        </w:rPr>
        <w:t>Nad to, byl</w:t>
      </w:r>
      <w:r w:rsidR="00AD017A">
        <w:rPr>
          <w:rFonts w:ascii="Arial" w:hAnsi="Arial" w:cs="Arial"/>
        </w:rPr>
        <w:t>a</w:t>
      </w:r>
      <w:r w:rsidR="00E8059D">
        <w:rPr>
          <w:rFonts w:ascii="Arial" w:hAnsi="Arial" w:cs="Arial"/>
        </w:rPr>
        <w:t>-li by dokončena urbanizace území dle návrhu předmětné studie</w:t>
      </w:r>
      <w:r w:rsidR="00AD017A">
        <w:rPr>
          <w:rFonts w:ascii="Arial" w:hAnsi="Arial" w:cs="Arial"/>
        </w:rPr>
        <w:t xml:space="preserve"> </w:t>
      </w:r>
      <w:r w:rsidR="00E8059D">
        <w:rPr>
          <w:rFonts w:ascii="Arial" w:hAnsi="Arial" w:cs="Arial"/>
        </w:rPr>
        <w:t>je existence stávající komunity velmi pravděpodobně iluzí. R</w:t>
      </w:r>
      <w:r w:rsidRPr="004812D4">
        <w:rPr>
          <w:rFonts w:ascii="Arial" w:hAnsi="Arial" w:cs="Arial"/>
        </w:rPr>
        <w:t xml:space="preserve">ealizace původního </w:t>
      </w:r>
      <w:r w:rsidR="00E8059D">
        <w:rPr>
          <w:rFonts w:ascii="Arial" w:hAnsi="Arial" w:cs="Arial"/>
        </w:rPr>
        <w:t xml:space="preserve">záměru </w:t>
      </w:r>
      <w:r w:rsidRPr="004812D4">
        <w:rPr>
          <w:rFonts w:ascii="Arial" w:hAnsi="Arial" w:cs="Arial"/>
        </w:rPr>
        <w:t>projektu</w:t>
      </w:r>
      <w:r w:rsidR="00E8059D">
        <w:rPr>
          <w:rFonts w:ascii="Arial" w:hAnsi="Arial" w:cs="Arial"/>
        </w:rPr>
        <w:t xml:space="preserve"> se jeví jako problematická</w:t>
      </w:r>
      <w:r w:rsidR="00165663" w:rsidRPr="004812D4">
        <w:rPr>
          <w:rFonts w:ascii="Arial" w:hAnsi="Arial" w:cs="Arial"/>
        </w:rPr>
        <w:t>.</w:t>
      </w:r>
    </w:p>
    <w:p w14:paraId="276D3F94" w14:textId="77777777" w:rsidR="00722F5B" w:rsidRPr="004812D4" w:rsidRDefault="00722F5B" w:rsidP="006353E0">
      <w:pPr>
        <w:pStyle w:val="Odstavecseseznamem"/>
        <w:jc w:val="both"/>
        <w:rPr>
          <w:rFonts w:ascii="Arial" w:hAnsi="Arial" w:cs="Arial"/>
          <w:b/>
          <w:bCs/>
        </w:rPr>
      </w:pPr>
    </w:p>
    <w:p w14:paraId="748F59F2" w14:textId="02974C1E" w:rsidR="00336DAA" w:rsidRPr="004812D4" w:rsidRDefault="006D0C10" w:rsidP="006D0C1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812D4">
        <w:rPr>
          <w:rFonts w:ascii="Arial" w:hAnsi="Arial" w:cs="Arial"/>
          <w:b/>
          <w:bCs/>
        </w:rPr>
        <w:t xml:space="preserve">Doporučuje </w:t>
      </w:r>
      <w:r w:rsidR="006006D7" w:rsidRPr="004812D4">
        <w:rPr>
          <w:rFonts w:ascii="Arial" w:hAnsi="Arial" w:cs="Arial"/>
          <w:b/>
          <w:bCs/>
        </w:rPr>
        <w:t xml:space="preserve">se </w:t>
      </w:r>
      <w:r w:rsidRPr="004812D4">
        <w:rPr>
          <w:rFonts w:ascii="Arial" w:hAnsi="Arial" w:cs="Arial"/>
          <w:b/>
          <w:bCs/>
        </w:rPr>
        <w:t xml:space="preserve">využít lokalitu jako strategickou </w:t>
      </w:r>
      <w:r w:rsidR="00925E4A" w:rsidRPr="004812D4">
        <w:rPr>
          <w:rFonts w:ascii="Arial" w:hAnsi="Arial" w:cs="Arial"/>
          <w:b/>
          <w:bCs/>
        </w:rPr>
        <w:t xml:space="preserve">rozvojovou </w:t>
      </w:r>
      <w:r w:rsidRPr="004812D4">
        <w:rPr>
          <w:rFonts w:ascii="Arial" w:hAnsi="Arial" w:cs="Arial"/>
          <w:b/>
          <w:bCs/>
        </w:rPr>
        <w:t>rezervu</w:t>
      </w:r>
      <w:r w:rsidR="006006D7" w:rsidRPr="004812D4">
        <w:rPr>
          <w:rFonts w:ascii="Arial" w:hAnsi="Arial" w:cs="Arial"/>
          <w:b/>
          <w:bCs/>
        </w:rPr>
        <w:t xml:space="preserve"> města</w:t>
      </w:r>
      <w:r w:rsidRPr="004812D4">
        <w:rPr>
          <w:rFonts w:ascii="Arial" w:hAnsi="Arial" w:cs="Arial"/>
          <w:b/>
          <w:bCs/>
        </w:rPr>
        <w:t xml:space="preserve">. </w:t>
      </w:r>
    </w:p>
    <w:p w14:paraId="4F60DCEF" w14:textId="3782059B" w:rsidR="005B50F9" w:rsidRPr="004812D4" w:rsidRDefault="005B50F9" w:rsidP="005B50F9">
      <w:pPr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 xml:space="preserve">Cílem studie „Revitalizace lokality Bedřiška“ bylo: </w:t>
      </w:r>
      <w:r w:rsidRPr="004812D4">
        <w:rPr>
          <w:rFonts w:ascii="Arial" w:hAnsi="Arial" w:cs="Arial"/>
          <w:i/>
          <w:iCs/>
        </w:rPr>
        <w:t>zpracování konkrétního a realizovatelného návrhu revitalizace lokality s primární funkcí bydlení.</w:t>
      </w:r>
      <w:r w:rsidRPr="004812D4">
        <w:rPr>
          <w:rFonts w:ascii="Arial" w:hAnsi="Arial" w:cs="Arial"/>
        </w:rPr>
        <w:t xml:space="preserve"> Do praxe uvedena nebyla. </w:t>
      </w:r>
      <w:r w:rsidR="00925E4A" w:rsidRPr="004812D4">
        <w:rPr>
          <w:rFonts w:ascii="Arial" w:hAnsi="Arial" w:cs="Arial"/>
        </w:rPr>
        <w:t xml:space="preserve">Do </w:t>
      </w:r>
      <w:r w:rsidR="007A6A3D">
        <w:rPr>
          <w:rFonts w:ascii="Arial" w:hAnsi="Arial" w:cs="Arial"/>
        </w:rPr>
        <w:t>současnosti</w:t>
      </w:r>
      <w:r w:rsidRPr="004812D4">
        <w:rPr>
          <w:rFonts w:ascii="Arial" w:hAnsi="Arial" w:cs="Arial"/>
        </w:rPr>
        <w:t xml:space="preserve"> neexistovaly žádné další pohledy, které by uvažovaly o Bedřišce jako o lokalitě vhodné k</w:t>
      </w:r>
      <w:r w:rsidR="00AD017A">
        <w:rPr>
          <w:rFonts w:ascii="Arial" w:hAnsi="Arial" w:cs="Arial"/>
        </w:rPr>
        <w:t xml:space="preserve"> případnému</w:t>
      </w:r>
      <w:r w:rsidRPr="004812D4">
        <w:rPr>
          <w:rFonts w:ascii="Arial" w:hAnsi="Arial" w:cs="Arial"/>
        </w:rPr>
        <w:t xml:space="preserve"> jinému využití než pro bydlení. </w:t>
      </w:r>
      <w:r w:rsidR="00AD017A">
        <w:rPr>
          <w:rFonts w:ascii="Arial" w:hAnsi="Arial" w:cs="Arial"/>
        </w:rPr>
        <w:t xml:space="preserve">Urbanisté tak nezvažovali jinou možnost využití lokality ku prospěchu města a jeho obyvatel, nýbrž jen části obyvatel. </w:t>
      </w:r>
      <w:r w:rsidRPr="004812D4">
        <w:rPr>
          <w:rFonts w:ascii="Arial" w:hAnsi="Arial" w:cs="Arial"/>
        </w:rPr>
        <w:t xml:space="preserve">Tuto mezeru doplnily </w:t>
      </w:r>
      <w:r w:rsidR="007A6A3D">
        <w:rPr>
          <w:rFonts w:ascii="Arial" w:hAnsi="Arial" w:cs="Arial"/>
        </w:rPr>
        <w:t>diskuse skupin složených z nezávislých odborníků různých profesí</w:t>
      </w:r>
      <w:r w:rsidRPr="004812D4">
        <w:rPr>
          <w:rFonts w:ascii="Arial" w:hAnsi="Arial" w:cs="Arial"/>
        </w:rPr>
        <w:t xml:space="preserve"> v květnu 2025. Závěry rozhovorů jsou přílohou </w:t>
      </w:r>
      <w:r w:rsidR="00416B55" w:rsidRPr="004812D4">
        <w:rPr>
          <w:rFonts w:ascii="Arial" w:hAnsi="Arial" w:cs="Arial"/>
        </w:rPr>
        <w:t>navrženého materiálu</w:t>
      </w:r>
      <w:r w:rsidR="003949A2" w:rsidRPr="004812D4">
        <w:rPr>
          <w:rFonts w:ascii="Arial" w:hAnsi="Arial" w:cs="Arial"/>
        </w:rPr>
        <w:t>.</w:t>
      </w:r>
    </w:p>
    <w:p w14:paraId="683FC5C6" w14:textId="6D63A992" w:rsidR="00586CFC" w:rsidRPr="004812D4" w:rsidRDefault="00FE6F33" w:rsidP="005B50F9">
      <w:pPr>
        <w:jc w:val="both"/>
        <w:rPr>
          <w:rFonts w:ascii="Arial" w:hAnsi="Arial" w:cs="Arial"/>
        </w:rPr>
      </w:pPr>
      <w:r w:rsidRPr="00E8059D">
        <w:rPr>
          <w:rFonts w:ascii="Arial" w:hAnsi="Arial" w:cs="Arial"/>
          <w:b/>
          <w:bCs/>
        </w:rPr>
        <w:t xml:space="preserve">Na základě diskusí s </w:t>
      </w:r>
      <w:r w:rsidR="007A6A3D">
        <w:rPr>
          <w:rFonts w:ascii="Arial" w:hAnsi="Arial" w:cs="Arial"/>
          <w:b/>
          <w:bCs/>
        </w:rPr>
        <w:t>odborníky</w:t>
      </w:r>
      <w:r w:rsidRPr="00E8059D">
        <w:rPr>
          <w:rFonts w:ascii="Arial" w:hAnsi="Arial" w:cs="Arial"/>
          <w:b/>
          <w:bCs/>
        </w:rPr>
        <w:t xml:space="preserve"> se jako nejvhodnější řešení jeví přeměna lokality Bedřiška na strategickou rozvojovou </w:t>
      </w:r>
      <w:r w:rsidR="007A6A3D">
        <w:rPr>
          <w:rFonts w:ascii="Arial" w:hAnsi="Arial" w:cs="Arial"/>
          <w:b/>
          <w:bCs/>
        </w:rPr>
        <w:t xml:space="preserve">územní </w:t>
      </w:r>
      <w:r w:rsidRPr="00E8059D">
        <w:rPr>
          <w:rFonts w:ascii="Arial" w:hAnsi="Arial" w:cs="Arial"/>
          <w:b/>
          <w:bCs/>
        </w:rPr>
        <w:t>rezervu města.</w:t>
      </w:r>
      <w:r w:rsidRPr="004812D4">
        <w:rPr>
          <w:rFonts w:ascii="Arial" w:hAnsi="Arial" w:cs="Arial"/>
        </w:rPr>
        <w:t xml:space="preserve"> Tento přístup představuje investiční zátěž </w:t>
      </w:r>
      <w:r w:rsidR="00AD017A">
        <w:rPr>
          <w:rFonts w:ascii="Arial" w:hAnsi="Arial" w:cs="Arial"/>
        </w:rPr>
        <w:t xml:space="preserve">ovšem nižší </w:t>
      </w:r>
      <w:r w:rsidRPr="004812D4">
        <w:rPr>
          <w:rFonts w:ascii="Arial" w:hAnsi="Arial" w:cs="Arial"/>
        </w:rPr>
        <w:t>a současně zachovává flexibilitu pro budoucí využití území v souladu s</w:t>
      </w:r>
      <w:r w:rsidR="007A6A3D">
        <w:rPr>
          <w:rFonts w:ascii="Arial" w:hAnsi="Arial" w:cs="Arial"/>
        </w:rPr>
        <w:t xml:space="preserve"> budoucími </w:t>
      </w:r>
      <w:r w:rsidRPr="004812D4">
        <w:rPr>
          <w:rFonts w:ascii="Arial" w:hAnsi="Arial" w:cs="Arial"/>
        </w:rPr>
        <w:t>potřebami města, zejména v oblasti veřejn</w:t>
      </w:r>
      <w:r w:rsidR="007A6A3D">
        <w:rPr>
          <w:rFonts w:ascii="Arial" w:hAnsi="Arial" w:cs="Arial"/>
        </w:rPr>
        <w:t>é</w:t>
      </w:r>
      <w:r w:rsidRPr="004812D4">
        <w:rPr>
          <w:rFonts w:ascii="Arial" w:hAnsi="Arial" w:cs="Arial"/>
        </w:rPr>
        <w:t xml:space="preserve"> infrastruktury. Do doby, než bude rozhodnuto o konkrétním záměru, lze území využívat smíšeně – zachovat </w:t>
      </w:r>
      <w:r w:rsidR="007A6A3D">
        <w:rPr>
          <w:rFonts w:ascii="Arial" w:hAnsi="Arial" w:cs="Arial"/>
        </w:rPr>
        <w:t>bydlení v minimální míře</w:t>
      </w:r>
      <w:r w:rsidRPr="004812D4">
        <w:rPr>
          <w:rFonts w:ascii="Arial" w:hAnsi="Arial" w:cs="Arial"/>
        </w:rPr>
        <w:t xml:space="preserve"> a postupně utlumit </w:t>
      </w:r>
      <w:r w:rsidR="00722F5B" w:rsidRPr="004812D4">
        <w:rPr>
          <w:rFonts w:ascii="Arial" w:hAnsi="Arial" w:cs="Arial"/>
        </w:rPr>
        <w:t xml:space="preserve">stavebně </w:t>
      </w:r>
      <w:r w:rsidRPr="004812D4">
        <w:rPr>
          <w:rFonts w:ascii="Arial" w:hAnsi="Arial" w:cs="Arial"/>
        </w:rPr>
        <w:t xml:space="preserve">nevyhovující objekty v majetku města. V krátkodobém horizontu by měla být přijata opatření ke zlepšení kvality veřejného prostoru, které by </w:t>
      </w:r>
      <w:r w:rsidR="007A6A3D">
        <w:rPr>
          <w:rFonts w:ascii="Arial" w:hAnsi="Arial" w:cs="Arial"/>
        </w:rPr>
        <w:t>zvýšily kvalitu života</w:t>
      </w:r>
      <w:r w:rsidRPr="004812D4">
        <w:rPr>
          <w:rFonts w:ascii="Arial" w:hAnsi="Arial" w:cs="Arial"/>
        </w:rPr>
        <w:t xml:space="preserve"> pro stávající obyvatele i návštěvníky lokality</w:t>
      </w:r>
      <w:r w:rsidR="006353E0" w:rsidRPr="004812D4">
        <w:rPr>
          <w:rFonts w:ascii="Arial" w:hAnsi="Arial" w:cs="Arial"/>
        </w:rPr>
        <w:t xml:space="preserve"> (například </w:t>
      </w:r>
      <w:r w:rsidR="007A6A3D">
        <w:rPr>
          <w:rFonts w:ascii="Arial" w:hAnsi="Arial" w:cs="Arial"/>
        </w:rPr>
        <w:t>volnočasová</w:t>
      </w:r>
      <w:r w:rsidR="006353E0" w:rsidRPr="004812D4">
        <w:rPr>
          <w:rFonts w:ascii="Arial" w:hAnsi="Arial" w:cs="Arial"/>
        </w:rPr>
        <w:t xml:space="preserve"> infrastruktura, lesopark nebo jiné formy přírodně pojatého veřejného prostranství</w:t>
      </w:r>
      <w:r w:rsidR="007A6A3D">
        <w:rPr>
          <w:rFonts w:ascii="Arial" w:hAnsi="Arial" w:cs="Arial"/>
        </w:rPr>
        <w:t>, objevil se názor i na možné vytvoření podmínek pro zahradničení</w:t>
      </w:r>
      <w:r w:rsidR="00C86441">
        <w:rPr>
          <w:rFonts w:ascii="Arial" w:hAnsi="Arial" w:cs="Arial"/>
        </w:rPr>
        <w:t xml:space="preserve"> </w:t>
      </w:r>
      <w:r w:rsidR="007A6A3D">
        <w:rPr>
          <w:rFonts w:ascii="Arial" w:hAnsi="Arial" w:cs="Arial"/>
        </w:rPr>
        <w:t>atp.</w:t>
      </w:r>
      <w:r w:rsidR="006353E0" w:rsidRPr="004812D4">
        <w:rPr>
          <w:rFonts w:ascii="Arial" w:hAnsi="Arial" w:cs="Arial"/>
        </w:rPr>
        <w:t xml:space="preserve">) </w:t>
      </w:r>
      <w:r w:rsidRPr="004812D4">
        <w:rPr>
          <w:rFonts w:ascii="Arial" w:hAnsi="Arial" w:cs="Arial"/>
        </w:rPr>
        <w:t>Z dlouhodobé perspektivy doporučuj</w:t>
      </w:r>
      <w:r w:rsidR="00FE4B92">
        <w:rPr>
          <w:rFonts w:ascii="Arial" w:hAnsi="Arial" w:cs="Arial"/>
        </w:rPr>
        <w:t>e skupina odborníků</w:t>
      </w:r>
      <w:r w:rsidRPr="004812D4">
        <w:rPr>
          <w:rFonts w:ascii="Arial" w:hAnsi="Arial" w:cs="Arial"/>
        </w:rPr>
        <w:t xml:space="preserve"> ponechat území jako strategickou rozvojovou rezervu města, s možností budoucího využití pro </w:t>
      </w:r>
      <w:r w:rsidR="007A6A3D">
        <w:rPr>
          <w:rFonts w:ascii="Arial" w:hAnsi="Arial" w:cs="Arial"/>
        </w:rPr>
        <w:t>specifické</w:t>
      </w:r>
      <w:r w:rsidRPr="004812D4">
        <w:rPr>
          <w:rFonts w:ascii="Arial" w:hAnsi="Arial" w:cs="Arial"/>
        </w:rPr>
        <w:t xml:space="preserve"> účely, například </w:t>
      </w:r>
      <w:r w:rsidR="007A6A3D">
        <w:rPr>
          <w:rFonts w:ascii="Arial" w:hAnsi="Arial" w:cs="Arial"/>
        </w:rPr>
        <w:t xml:space="preserve">výstavba </w:t>
      </w:r>
      <w:r w:rsidRPr="004812D4">
        <w:rPr>
          <w:rFonts w:ascii="Arial" w:hAnsi="Arial" w:cs="Arial"/>
        </w:rPr>
        <w:t xml:space="preserve">zdravotnického zařízení, </w:t>
      </w:r>
      <w:r w:rsidR="007A6A3D">
        <w:rPr>
          <w:rFonts w:ascii="Arial" w:hAnsi="Arial" w:cs="Arial"/>
        </w:rPr>
        <w:t>výstavba budov</w:t>
      </w:r>
      <w:r w:rsidRPr="004812D4">
        <w:rPr>
          <w:rFonts w:ascii="Arial" w:hAnsi="Arial" w:cs="Arial"/>
        </w:rPr>
        <w:t xml:space="preserve"> vysoké školy, </w:t>
      </w:r>
      <w:r w:rsidR="007A6A3D">
        <w:rPr>
          <w:rFonts w:ascii="Arial" w:hAnsi="Arial" w:cs="Arial"/>
        </w:rPr>
        <w:t xml:space="preserve">podpora infrastruktury pro </w:t>
      </w:r>
      <w:r w:rsidRPr="004812D4">
        <w:rPr>
          <w:rFonts w:ascii="Arial" w:hAnsi="Arial" w:cs="Arial"/>
        </w:rPr>
        <w:t xml:space="preserve">rozvoj podnikatelského prostředí nebo </w:t>
      </w:r>
      <w:r w:rsidR="007A6A3D">
        <w:rPr>
          <w:rFonts w:ascii="Arial" w:hAnsi="Arial" w:cs="Arial"/>
        </w:rPr>
        <w:t>velmi specifické využití pro výstavbu nové</w:t>
      </w:r>
      <w:r w:rsidRPr="004812D4">
        <w:rPr>
          <w:rFonts w:ascii="Arial" w:hAnsi="Arial" w:cs="Arial"/>
        </w:rPr>
        <w:t xml:space="preserve"> vozovn</w:t>
      </w:r>
      <w:r w:rsidR="007A6A3D">
        <w:rPr>
          <w:rFonts w:ascii="Arial" w:hAnsi="Arial" w:cs="Arial"/>
        </w:rPr>
        <w:t>y</w:t>
      </w:r>
      <w:r w:rsidRPr="004812D4">
        <w:rPr>
          <w:rFonts w:ascii="Arial" w:hAnsi="Arial" w:cs="Arial"/>
        </w:rPr>
        <w:t xml:space="preserve"> tramvají</w:t>
      </w:r>
      <w:r w:rsidR="00FB79DE">
        <w:rPr>
          <w:rFonts w:ascii="Arial" w:hAnsi="Arial" w:cs="Arial"/>
        </w:rPr>
        <w:t xml:space="preserve"> (</w:t>
      </w:r>
      <w:r w:rsidR="00FE4B92">
        <w:rPr>
          <w:rFonts w:ascii="Arial" w:hAnsi="Arial" w:cs="Arial"/>
        </w:rPr>
        <w:t xml:space="preserve">uvedeno jen </w:t>
      </w:r>
      <w:r w:rsidR="00FB79DE">
        <w:rPr>
          <w:rFonts w:ascii="Arial" w:hAnsi="Arial" w:cs="Arial"/>
        </w:rPr>
        <w:t>pro příklad)</w:t>
      </w:r>
      <w:r w:rsidRPr="004812D4">
        <w:rPr>
          <w:rFonts w:ascii="Arial" w:hAnsi="Arial" w:cs="Arial"/>
        </w:rPr>
        <w:t xml:space="preserve">. Navržený přístup představuje vyvážené a realistické řešení, které zohledňuje současný stav a omezení lokality </w:t>
      </w:r>
      <w:r w:rsidR="00FE4B92">
        <w:rPr>
          <w:rFonts w:ascii="Arial" w:hAnsi="Arial" w:cs="Arial"/>
        </w:rPr>
        <w:t>i</w:t>
      </w:r>
      <w:r w:rsidRPr="004812D4">
        <w:rPr>
          <w:rFonts w:ascii="Arial" w:hAnsi="Arial" w:cs="Arial"/>
        </w:rPr>
        <w:t xml:space="preserve"> její dlouhodobý potenciál pro rozvoj v souladu s širšími strategickými cíli města.</w:t>
      </w:r>
    </w:p>
    <w:p w14:paraId="0BFF249D" w14:textId="77777777" w:rsidR="00654FF6" w:rsidRPr="004812D4" w:rsidRDefault="00654FF6" w:rsidP="005B50F9">
      <w:pPr>
        <w:jc w:val="both"/>
        <w:rPr>
          <w:rFonts w:ascii="Arial" w:hAnsi="Arial" w:cs="Arial"/>
        </w:rPr>
      </w:pPr>
    </w:p>
    <w:p w14:paraId="299A1746" w14:textId="64FEA8EC" w:rsidR="00647FB4" w:rsidRPr="004812D4" w:rsidRDefault="00647FB4" w:rsidP="00647F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812D4">
        <w:rPr>
          <w:rFonts w:ascii="Arial" w:hAnsi="Arial" w:cs="Arial"/>
          <w:b/>
          <w:bCs/>
        </w:rPr>
        <w:t>Doporučuje se pokračovat ve strategi</w:t>
      </w:r>
      <w:r w:rsidR="004D5D78" w:rsidRPr="004812D4">
        <w:rPr>
          <w:rFonts w:ascii="Arial" w:hAnsi="Arial" w:cs="Arial"/>
          <w:b/>
          <w:bCs/>
        </w:rPr>
        <w:t>i</w:t>
      </w:r>
      <w:r w:rsidRPr="004812D4">
        <w:rPr>
          <w:rFonts w:ascii="Arial" w:hAnsi="Arial" w:cs="Arial"/>
          <w:b/>
          <w:bCs/>
        </w:rPr>
        <w:t xml:space="preserve"> </w:t>
      </w:r>
      <w:r w:rsidR="007A6A3D">
        <w:rPr>
          <w:rFonts w:ascii="Arial" w:hAnsi="Arial" w:cs="Arial"/>
          <w:b/>
          <w:bCs/>
        </w:rPr>
        <w:t>řešení</w:t>
      </w:r>
      <w:r w:rsidRPr="004812D4">
        <w:rPr>
          <w:rFonts w:ascii="Arial" w:hAnsi="Arial" w:cs="Arial"/>
          <w:b/>
          <w:bCs/>
        </w:rPr>
        <w:t xml:space="preserve"> lokalit</w:t>
      </w:r>
      <w:r w:rsidR="007A6A3D">
        <w:rPr>
          <w:rFonts w:ascii="Arial" w:hAnsi="Arial" w:cs="Arial"/>
          <w:b/>
          <w:bCs/>
        </w:rPr>
        <w:t>y</w:t>
      </w:r>
      <w:r w:rsidRPr="004812D4">
        <w:rPr>
          <w:rFonts w:ascii="Arial" w:hAnsi="Arial" w:cs="Arial"/>
          <w:b/>
          <w:bCs/>
        </w:rPr>
        <w:t xml:space="preserve"> Bedřiška</w:t>
      </w:r>
      <w:r w:rsidR="00AE5C6E">
        <w:rPr>
          <w:rFonts w:ascii="Arial" w:hAnsi="Arial" w:cs="Arial"/>
          <w:b/>
          <w:bCs/>
        </w:rPr>
        <w:t xml:space="preserve"> nastaveného</w:t>
      </w:r>
      <w:r w:rsidRPr="004812D4">
        <w:rPr>
          <w:rFonts w:ascii="Arial" w:hAnsi="Arial" w:cs="Arial"/>
          <w:b/>
          <w:bCs/>
        </w:rPr>
        <w:t xml:space="preserve"> </w:t>
      </w:r>
      <w:proofErr w:type="spellStart"/>
      <w:r w:rsidR="006F4C18" w:rsidRPr="004812D4">
        <w:rPr>
          <w:rFonts w:ascii="Arial" w:hAnsi="Arial" w:cs="Arial"/>
          <w:b/>
          <w:bCs/>
        </w:rPr>
        <w:t>M</w:t>
      </w:r>
      <w:r w:rsidR="00416B55" w:rsidRPr="004812D4">
        <w:rPr>
          <w:rFonts w:ascii="Arial" w:hAnsi="Arial" w:cs="Arial"/>
          <w:b/>
          <w:bCs/>
        </w:rPr>
        <w:t>O</w:t>
      </w:r>
      <w:r w:rsidR="006F4C18" w:rsidRPr="004812D4">
        <w:rPr>
          <w:rFonts w:ascii="Arial" w:hAnsi="Arial" w:cs="Arial"/>
          <w:b/>
          <w:bCs/>
        </w:rPr>
        <w:t>b</w:t>
      </w:r>
      <w:proofErr w:type="spellEnd"/>
      <w:r w:rsidR="006F4C18" w:rsidRPr="004812D4">
        <w:rPr>
          <w:rFonts w:ascii="Arial" w:hAnsi="Arial" w:cs="Arial"/>
          <w:b/>
          <w:bCs/>
        </w:rPr>
        <w:t xml:space="preserve"> Mariánské Hory a </w:t>
      </w:r>
      <w:proofErr w:type="spellStart"/>
      <w:r w:rsidR="006F4C18" w:rsidRPr="004812D4">
        <w:rPr>
          <w:rFonts w:ascii="Arial" w:hAnsi="Arial" w:cs="Arial"/>
          <w:b/>
          <w:bCs/>
        </w:rPr>
        <w:t>Hulváky</w:t>
      </w:r>
      <w:proofErr w:type="spellEnd"/>
      <w:r w:rsidR="006F4C18" w:rsidRPr="004812D4">
        <w:rPr>
          <w:rFonts w:ascii="Arial" w:hAnsi="Arial" w:cs="Arial"/>
          <w:b/>
          <w:bCs/>
        </w:rPr>
        <w:t xml:space="preserve"> </w:t>
      </w:r>
      <w:r w:rsidRPr="004812D4">
        <w:rPr>
          <w:rFonts w:ascii="Arial" w:hAnsi="Arial" w:cs="Arial"/>
          <w:b/>
          <w:bCs/>
        </w:rPr>
        <w:t xml:space="preserve">s maximální podporou </w:t>
      </w:r>
      <w:r w:rsidR="00BD2C04" w:rsidRPr="004812D4">
        <w:rPr>
          <w:rFonts w:ascii="Arial" w:hAnsi="Arial" w:cs="Arial"/>
          <w:b/>
          <w:bCs/>
        </w:rPr>
        <w:t xml:space="preserve">odcházejících </w:t>
      </w:r>
      <w:r w:rsidRPr="004812D4">
        <w:rPr>
          <w:rFonts w:ascii="Arial" w:hAnsi="Arial" w:cs="Arial"/>
          <w:b/>
          <w:bCs/>
        </w:rPr>
        <w:t>nájemníků při hledání</w:t>
      </w:r>
      <w:r w:rsidR="006F4C18" w:rsidRPr="004812D4">
        <w:rPr>
          <w:rFonts w:ascii="Arial" w:hAnsi="Arial" w:cs="Arial"/>
          <w:b/>
          <w:bCs/>
        </w:rPr>
        <w:t xml:space="preserve"> nového</w:t>
      </w:r>
      <w:r w:rsidRPr="004812D4">
        <w:rPr>
          <w:rFonts w:ascii="Arial" w:hAnsi="Arial" w:cs="Arial"/>
          <w:b/>
          <w:bCs/>
        </w:rPr>
        <w:t xml:space="preserve"> bydlení</w:t>
      </w:r>
      <w:r w:rsidR="004D5D78" w:rsidRPr="004812D4">
        <w:rPr>
          <w:rFonts w:ascii="Arial" w:hAnsi="Arial" w:cs="Arial"/>
          <w:b/>
          <w:bCs/>
        </w:rPr>
        <w:t>,</w:t>
      </w:r>
      <w:r w:rsidR="00FA6A90" w:rsidRPr="004812D4">
        <w:rPr>
          <w:rFonts w:ascii="Arial" w:hAnsi="Arial" w:cs="Arial"/>
          <w:b/>
          <w:bCs/>
        </w:rPr>
        <w:t xml:space="preserve"> včetně podpory zachování komunity.</w:t>
      </w:r>
    </w:p>
    <w:p w14:paraId="17CA3F58" w14:textId="0069C223" w:rsidR="003323F2" w:rsidRPr="005A3AA6" w:rsidRDefault="00312D30" w:rsidP="005A3AA6">
      <w:pPr>
        <w:pStyle w:val="Odstavecseseznamem1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  <w:r w:rsidRPr="00312D30">
        <w:rPr>
          <w:rFonts w:ascii="Arial" w:eastAsia="Calibri" w:hAnsi="Arial" w:cs="Arial"/>
          <w:bCs/>
          <w:sz w:val="24"/>
          <w:szCs w:val="24"/>
        </w:rPr>
        <w:t>Dne 9.6.2025 schválilo Zastupitelstvo městského obvodu</w:t>
      </w:r>
      <w:r w:rsidR="005A3AA6" w:rsidRPr="00312D3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12D30">
        <w:rPr>
          <w:rFonts w:ascii="Arial" w:eastAsia="Calibri" w:hAnsi="Arial" w:cs="Arial"/>
          <w:bCs/>
          <w:sz w:val="24"/>
          <w:szCs w:val="24"/>
        </w:rPr>
        <w:t xml:space="preserve">Mariánské Hory a </w:t>
      </w:r>
      <w:proofErr w:type="spellStart"/>
      <w:r w:rsidRPr="00312D30">
        <w:rPr>
          <w:rFonts w:ascii="Arial" w:eastAsia="Calibri" w:hAnsi="Arial" w:cs="Arial"/>
          <w:bCs/>
          <w:sz w:val="24"/>
          <w:szCs w:val="24"/>
        </w:rPr>
        <w:t>Hulváky</w:t>
      </w:r>
      <w:proofErr w:type="spellEnd"/>
      <w:r w:rsidRPr="00312D3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A3AA6" w:rsidRPr="00312D30">
        <w:rPr>
          <w:rFonts w:ascii="Arial" w:eastAsia="Calibri" w:hAnsi="Arial" w:cs="Arial"/>
          <w:bCs/>
          <w:sz w:val="24"/>
          <w:szCs w:val="24"/>
        </w:rPr>
        <w:t xml:space="preserve">návrh bytového odboru na potvrzení strategie dalšího rozvoje bytového fondu v lokalitě </w:t>
      </w:r>
      <w:r w:rsidR="005A3AA6" w:rsidRPr="00312D30">
        <w:rPr>
          <w:rFonts w:ascii="Arial" w:eastAsia="Calibri" w:hAnsi="Arial" w:cs="Arial"/>
          <w:bCs/>
          <w:sz w:val="24"/>
          <w:szCs w:val="24"/>
        </w:rPr>
        <w:lastRenderedPageBreak/>
        <w:t>Bedřiška. Na základě uvedeného návrhu se doporučuje označit termíny definitivního ukončení pronajímání bytů v lokalitě Bedřiška za závazné.</w:t>
      </w:r>
    </w:p>
    <w:p w14:paraId="15A674F9" w14:textId="4A17E7F9" w:rsidR="008F71AE" w:rsidRPr="004812D4" w:rsidRDefault="009879C3" w:rsidP="008F71AE">
      <w:pPr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V současnosti žije v osadě Bedřiška 55 lidí, z toho 44 v dřevostavbách a z toho 24 s nájmem na dobu určitou.</w:t>
      </w:r>
      <w:r w:rsidR="008F71AE" w:rsidRPr="004812D4">
        <w:rPr>
          <w:rFonts w:ascii="Arial" w:hAnsi="Arial" w:cs="Arial"/>
        </w:rPr>
        <w:t xml:space="preserve"> V době zpracování zprávy byla skladba nájemních smluv ve finských domcích následující:</w:t>
      </w:r>
    </w:p>
    <w:p w14:paraId="2DE22DDB" w14:textId="77777777" w:rsidR="008F71AE" w:rsidRPr="004812D4" w:rsidRDefault="008F71AE" w:rsidP="008F71AE">
      <w:pPr>
        <w:spacing w:after="0"/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o</w:t>
      </w:r>
      <w:r w:rsidRPr="004812D4">
        <w:rPr>
          <w:rFonts w:ascii="Arial" w:hAnsi="Arial" w:cs="Arial"/>
        </w:rPr>
        <w:tab/>
        <w:t>Nájemní smlouvy do 30.09.2025: 5 smluv</w:t>
      </w:r>
    </w:p>
    <w:p w14:paraId="5905E347" w14:textId="77777777" w:rsidR="008F71AE" w:rsidRPr="004812D4" w:rsidRDefault="008F71AE" w:rsidP="008F71AE">
      <w:pPr>
        <w:spacing w:after="0"/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o</w:t>
      </w:r>
      <w:r w:rsidRPr="004812D4">
        <w:rPr>
          <w:rFonts w:ascii="Arial" w:hAnsi="Arial" w:cs="Arial"/>
        </w:rPr>
        <w:tab/>
        <w:t>Nájemní smlouva do 31.12.2028: 1 smlouva</w:t>
      </w:r>
    </w:p>
    <w:p w14:paraId="51ED07E3" w14:textId="77777777" w:rsidR="008F71AE" w:rsidRPr="004812D4" w:rsidRDefault="008F71AE" w:rsidP="008F71AE">
      <w:pPr>
        <w:spacing w:after="0"/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o</w:t>
      </w:r>
      <w:r w:rsidRPr="004812D4">
        <w:rPr>
          <w:rFonts w:ascii="Arial" w:hAnsi="Arial" w:cs="Arial"/>
        </w:rPr>
        <w:tab/>
        <w:t>Nájemní smlouvy do 31.05.2029: 6 smluv</w:t>
      </w:r>
    </w:p>
    <w:p w14:paraId="37CD3DDC" w14:textId="0D547B4A" w:rsidR="009879C3" w:rsidRPr="004812D4" w:rsidRDefault="008F71AE" w:rsidP="008F71AE">
      <w:pPr>
        <w:spacing w:after="0"/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o</w:t>
      </w:r>
      <w:r w:rsidRPr="004812D4">
        <w:rPr>
          <w:rFonts w:ascii="Arial" w:hAnsi="Arial" w:cs="Arial"/>
        </w:rPr>
        <w:tab/>
        <w:t>Nájemní smlouvy na dobu neurčitou: 8 smluv</w:t>
      </w:r>
    </w:p>
    <w:p w14:paraId="4563A0A1" w14:textId="77777777" w:rsidR="008472A9" w:rsidRPr="004812D4" w:rsidRDefault="008472A9" w:rsidP="008F71AE">
      <w:pPr>
        <w:spacing w:after="0"/>
        <w:jc w:val="both"/>
        <w:rPr>
          <w:rFonts w:ascii="Arial" w:hAnsi="Arial" w:cs="Arial"/>
        </w:rPr>
      </w:pPr>
    </w:p>
    <w:p w14:paraId="38E87116" w14:textId="295DC187" w:rsidR="00EA6CD1" w:rsidRPr="004812D4" w:rsidRDefault="008472A9" w:rsidP="008472A9">
      <w:pPr>
        <w:spacing w:after="0"/>
        <w:jc w:val="both"/>
        <w:rPr>
          <w:rFonts w:ascii="Arial" w:hAnsi="Arial" w:cs="Arial"/>
        </w:rPr>
      </w:pPr>
      <w:proofErr w:type="spellStart"/>
      <w:r w:rsidRPr="004812D4">
        <w:rPr>
          <w:rFonts w:ascii="Arial" w:hAnsi="Arial" w:cs="Arial"/>
        </w:rPr>
        <w:t>RMOb</w:t>
      </w:r>
      <w:proofErr w:type="spellEnd"/>
      <w:r w:rsidRPr="004812D4">
        <w:rPr>
          <w:rFonts w:ascii="Arial" w:hAnsi="Arial" w:cs="Arial"/>
        </w:rPr>
        <w:t xml:space="preserve"> </w:t>
      </w:r>
      <w:proofErr w:type="spellStart"/>
      <w:r w:rsidRPr="004812D4">
        <w:rPr>
          <w:rFonts w:ascii="Arial" w:hAnsi="Arial" w:cs="Arial"/>
        </w:rPr>
        <w:t>MHaH</w:t>
      </w:r>
      <w:proofErr w:type="spellEnd"/>
      <w:r w:rsidRPr="004812D4">
        <w:rPr>
          <w:rFonts w:ascii="Arial" w:hAnsi="Arial" w:cs="Arial"/>
        </w:rPr>
        <w:t xml:space="preserve"> je připravena, </w:t>
      </w:r>
      <w:r w:rsidR="00BA27E6">
        <w:rPr>
          <w:rFonts w:ascii="Arial" w:hAnsi="Arial" w:cs="Arial"/>
        </w:rPr>
        <w:t>kterak</w:t>
      </w:r>
      <w:r w:rsidRPr="004812D4">
        <w:rPr>
          <w:rFonts w:ascii="Arial" w:hAnsi="Arial" w:cs="Arial"/>
        </w:rPr>
        <w:t xml:space="preserve"> dlouhodobě deklaruje, ne</w:t>
      </w:r>
      <w:r w:rsidR="00BA27E6">
        <w:rPr>
          <w:rFonts w:ascii="Arial" w:hAnsi="Arial" w:cs="Arial"/>
        </w:rPr>
        <w:t>po</w:t>
      </w:r>
      <w:r w:rsidRPr="004812D4">
        <w:rPr>
          <w:rFonts w:ascii="Arial" w:hAnsi="Arial" w:cs="Arial"/>
        </w:rPr>
        <w:t xml:space="preserve">nechat nikoho z lokality Bedřiška bezpřístřeší a je schopna, v celkovém počtu 1934 bytů svěřených do správy </w:t>
      </w:r>
      <w:proofErr w:type="spellStart"/>
      <w:r w:rsidRPr="004812D4">
        <w:rPr>
          <w:rFonts w:ascii="Arial" w:hAnsi="Arial" w:cs="Arial"/>
        </w:rPr>
        <w:t>MOb</w:t>
      </w:r>
      <w:proofErr w:type="spellEnd"/>
      <w:r w:rsidRPr="004812D4">
        <w:rPr>
          <w:rFonts w:ascii="Arial" w:hAnsi="Arial" w:cs="Arial"/>
        </w:rPr>
        <w:t xml:space="preserve">, najít a připravit vhodné bydlení pro každého </w:t>
      </w:r>
      <w:r w:rsidR="00BA27E6">
        <w:rPr>
          <w:rFonts w:ascii="Arial" w:hAnsi="Arial" w:cs="Arial"/>
        </w:rPr>
        <w:t xml:space="preserve">jednoho </w:t>
      </w:r>
      <w:r w:rsidRPr="004812D4">
        <w:rPr>
          <w:rFonts w:ascii="Arial" w:hAnsi="Arial" w:cs="Arial"/>
        </w:rPr>
        <w:t>zájemce z řad těch, kterých se přijatá strategie dotýká.</w:t>
      </w:r>
    </w:p>
    <w:p w14:paraId="36285E28" w14:textId="77777777" w:rsidR="004D5D78" w:rsidRPr="004812D4" w:rsidRDefault="004D5D78" w:rsidP="008472A9">
      <w:pPr>
        <w:spacing w:after="0"/>
        <w:jc w:val="both"/>
        <w:rPr>
          <w:rFonts w:ascii="Arial" w:hAnsi="Arial" w:cs="Arial"/>
        </w:rPr>
      </w:pPr>
    </w:p>
    <w:p w14:paraId="77C29821" w14:textId="2ABF7932" w:rsidR="007D16BC" w:rsidRPr="004812D4" w:rsidRDefault="007D16BC" w:rsidP="007D16BC">
      <w:pPr>
        <w:spacing w:after="0"/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>Současně bude město usilovat o možnost přesunu komunity z lokality Bedřiška do Vesničky soužití v Ostravě-</w:t>
      </w:r>
      <w:proofErr w:type="spellStart"/>
      <w:r w:rsidRPr="004812D4">
        <w:rPr>
          <w:rFonts w:ascii="Arial" w:hAnsi="Arial" w:cs="Arial"/>
        </w:rPr>
        <w:t>Muglinově</w:t>
      </w:r>
      <w:proofErr w:type="spellEnd"/>
      <w:r w:rsidR="00BA27E6">
        <w:rPr>
          <w:rFonts w:ascii="Arial" w:hAnsi="Arial" w:cs="Arial"/>
        </w:rPr>
        <w:t>, první kroky ke spolupráci s Diecézní charitou ostravsko-opavské v této věci již byly podniknuty</w:t>
      </w:r>
      <w:r w:rsidRPr="004812D4">
        <w:rPr>
          <w:rFonts w:ascii="Arial" w:hAnsi="Arial" w:cs="Arial"/>
        </w:rPr>
        <w:t xml:space="preserve">. </w:t>
      </w:r>
      <w:r w:rsidR="00BA27E6">
        <w:rPr>
          <w:rFonts w:ascii="Arial" w:hAnsi="Arial" w:cs="Arial"/>
        </w:rPr>
        <w:t>P</w:t>
      </w:r>
      <w:r w:rsidRPr="004812D4">
        <w:rPr>
          <w:rFonts w:ascii="Arial" w:hAnsi="Arial" w:cs="Arial"/>
        </w:rPr>
        <w:t>rojekt Diecézní charity ostravsko-opavské funguje od roku 2002 a jeho hlavním cílem je podpora soužití romských a neromských rodin a prevence sociálního vyloučení. Vesnička soužití je dlouhodobě považována za úspěšný model integrace a komunitní podpory, který přispívá k lepším mezilidským vztahům v rámci města.</w:t>
      </w:r>
      <w:r w:rsidR="00BD2C04" w:rsidRPr="004812D4">
        <w:rPr>
          <w:rFonts w:ascii="Arial" w:hAnsi="Arial" w:cs="Arial"/>
        </w:rPr>
        <w:t xml:space="preserve"> </w:t>
      </w:r>
      <w:r w:rsidRPr="004812D4">
        <w:rPr>
          <w:rFonts w:ascii="Arial" w:hAnsi="Arial" w:cs="Arial"/>
        </w:rPr>
        <w:t xml:space="preserve">Vzhledem k pozitivním výsledkům projektu plánuje </w:t>
      </w:r>
      <w:r w:rsidR="009A6CAA">
        <w:rPr>
          <w:rFonts w:ascii="Arial" w:hAnsi="Arial" w:cs="Arial"/>
        </w:rPr>
        <w:t>C</w:t>
      </w:r>
      <w:r w:rsidRPr="004812D4">
        <w:rPr>
          <w:rFonts w:ascii="Arial" w:hAnsi="Arial" w:cs="Arial"/>
        </w:rPr>
        <w:t>harita jeho rozšíření o dalších 18 domků. Ty by měly být dokončeny v roce 2029, tedy ve stejném roce, kdy končí poslední nájemní smlouvy na dobu určitou v Bedřišce. V případě zájmu komunity lze jednat o možnostech přechodu do této lokality.</w:t>
      </w:r>
    </w:p>
    <w:p w14:paraId="280C6064" w14:textId="77777777" w:rsidR="008472A9" w:rsidRPr="004812D4" w:rsidRDefault="008472A9" w:rsidP="008472A9">
      <w:pPr>
        <w:spacing w:after="0"/>
        <w:jc w:val="both"/>
        <w:rPr>
          <w:rFonts w:ascii="Arial" w:hAnsi="Arial" w:cs="Arial"/>
        </w:rPr>
      </w:pPr>
    </w:p>
    <w:p w14:paraId="33922A93" w14:textId="5DF59DC2" w:rsidR="007929F2" w:rsidRPr="004812D4" w:rsidRDefault="007929F2" w:rsidP="007929F2">
      <w:pPr>
        <w:spacing w:after="0"/>
        <w:jc w:val="both"/>
        <w:rPr>
          <w:rFonts w:ascii="Arial" w:hAnsi="Arial" w:cs="Arial"/>
        </w:rPr>
      </w:pPr>
      <w:r w:rsidRPr="004812D4">
        <w:rPr>
          <w:rFonts w:ascii="Arial" w:hAnsi="Arial" w:cs="Arial"/>
        </w:rPr>
        <w:t xml:space="preserve">Obyvatelům lokality Bedřiška, ať už půjde o jednotlivce či rodiny s dětmi, bude mezitím nabízena komplexní podpora prostřednictvím sociálních služeb tak, aby přechod do nového bydlení proběhl plynule a bez negativních dopadů na jednotlivce i rodiny. Využít je možné např. terénní programy nebo sociálně aktivizační služby, které se zaměřují na podporu rodičovských kompetencí, finanční gramotnosti a rozvoj dovedností potřebných pro samostatné fungování. Dále bude možné využít odborné sociální poradenství, pomoc při hledání a udržení bydlení, asistenci při vyřizování dávek nebo doprovody na úřady. Pokud by nemělo jít o sociální služby podporované SMO, bude možné využít sociálních pracovníků na Úřadu městského obvodu Mariánské Hory a </w:t>
      </w:r>
      <w:proofErr w:type="spellStart"/>
      <w:r w:rsidRPr="004812D4">
        <w:rPr>
          <w:rFonts w:ascii="Arial" w:hAnsi="Arial" w:cs="Arial"/>
        </w:rPr>
        <w:t>Hulváky</w:t>
      </w:r>
      <w:proofErr w:type="spellEnd"/>
      <w:r w:rsidRPr="004812D4">
        <w:rPr>
          <w:rFonts w:ascii="Arial" w:hAnsi="Arial" w:cs="Arial"/>
        </w:rPr>
        <w:t xml:space="preserve">, kteří v souladu se Statutem města Ostrava zajišťují komplexní sociální práci včetně potřebného poradenství, doprovodů či vyhledávaní navazujících služeb apod.         </w:t>
      </w:r>
    </w:p>
    <w:p w14:paraId="3DD330D9" w14:textId="77777777" w:rsidR="007929F2" w:rsidRDefault="007929F2" w:rsidP="008472A9">
      <w:pPr>
        <w:spacing w:after="0"/>
        <w:jc w:val="both"/>
        <w:rPr>
          <w:rFonts w:ascii="Arial" w:hAnsi="Arial" w:cs="Arial"/>
        </w:rPr>
      </w:pPr>
    </w:p>
    <w:p w14:paraId="4D3A8184" w14:textId="5492F3D8" w:rsidR="008D6F47" w:rsidRPr="004812D4" w:rsidRDefault="008D6F47" w:rsidP="008472A9">
      <w:pPr>
        <w:spacing w:after="0"/>
        <w:jc w:val="both"/>
        <w:rPr>
          <w:rFonts w:ascii="Arial" w:hAnsi="Arial" w:cs="Arial"/>
        </w:rPr>
      </w:pPr>
      <w:r w:rsidRPr="008D6F47">
        <w:rPr>
          <w:rFonts w:ascii="Arial" w:hAnsi="Arial" w:cs="Arial"/>
        </w:rPr>
        <w:t xml:space="preserve">V blízké době budou zástupci vedení </w:t>
      </w:r>
      <w:r w:rsidR="00312D30">
        <w:rPr>
          <w:rFonts w:ascii="Arial" w:hAnsi="Arial" w:cs="Arial"/>
        </w:rPr>
        <w:t>SMO</w:t>
      </w:r>
      <w:r w:rsidRPr="008D6F47">
        <w:rPr>
          <w:rFonts w:ascii="Arial" w:hAnsi="Arial" w:cs="Arial"/>
        </w:rPr>
        <w:t xml:space="preserve"> informovat o závěrech odborné pracovní skupiny místní obyvatele.</w:t>
      </w:r>
    </w:p>
    <w:sectPr w:rsidR="008D6F47" w:rsidRPr="0048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0447D"/>
    <w:multiLevelType w:val="hybridMultilevel"/>
    <w:tmpl w:val="52DA0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265D"/>
    <w:multiLevelType w:val="hybridMultilevel"/>
    <w:tmpl w:val="0296AC5A"/>
    <w:lvl w:ilvl="0" w:tplc="98D81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49B"/>
    <w:multiLevelType w:val="hybridMultilevel"/>
    <w:tmpl w:val="E890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6082">
    <w:abstractNumId w:val="0"/>
  </w:num>
  <w:num w:numId="2" w16cid:durableId="2063597933">
    <w:abstractNumId w:val="2"/>
  </w:num>
  <w:num w:numId="3" w16cid:durableId="4129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CA"/>
    <w:rsid w:val="00010ADB"/>
    <w:rsid w:val="000114C2"/>
    <w:rsid w:val="0005126C"/>
    <w:rsid w:val="000809AD"/>
    <w:rsid w:val="0008417E"/>
    <w:rsid w:val="00165663"/>
    <w:rsid w:val="001A67D5"/>
    <w:rsid w:val="001C1C4D"/>
    <w:rsid w:val="002336A0"/>
    <w:rsid w:val="00266E2A"/>
    <w:rsid w:val="002716CA"/>
    <w:rsid w:val="00274479"/>
    <w:rsid w:val="00294F76"/>
    <w:rsid w:val="002B50E4"/>
    <w:rsid w:val="003046D8"/>
    <w:rsid w:val="00312CA3"/>
    <w:rsid w:val="00312D30"/>
    <w:rsid w:val="003323F2"/>
    <w:rsid w:val="00336DAA"/>
    <w:rsid w:val="003949A2"/>
    <w:rsid w:val="003C79BF"/>
    <w:rsid w:val="00416B55"/>
    <w:rsid w:val="00433E75"/>
    <w:rsid w:val="00434B99"/>
    <w:rsid w:val="004812D4"/>
    <w:rsid w:val="0048151C"/>
    <w:rsid w:val="004B20FC"/>
    <w:rsid w:val="004C6614"/>
    <w:rsid w:val="004D5D78"/>
    <w:rsid w:val="00513BE6"/>
    <w:rsid w:val="005300D6"/>
    <w:rsid w:val="00552524"/>
    <w:rsid w:val="005841C1"/>
    <w:rsid w:val="00586CFC"/>
    <w:rsid w:val="005A3AA6"/>
    <w:rsid w:val="005B50F9"/>
    <w:rsid w:val="005D246E"/>
    <w:rsid w:val="006006D7"/>
    <w:rsid w:val="006353E0"/>
    <w:rsid w:val="00646DFB"/>
    <w:rsid w:val="00647FB4"/>
    <w:rsid w:val="00654FF6"/>
    <w:rsid w:val="006D0C10"/>
    <w:rsid w:val="006F4C18"/>
    <w:rsid w:val="00722D42"/>
    <w:rsid w:val="00722F5B"/>
    <w:rsid w:val="007702B6"/>
    <w:rsid w:val="007929F2"/>
    <w:rsid w:val="007A6A3D"/>
    <w:rsid w:val="007D16BC"/>
    <w:rsid w:val="008034C8"/>
    <w:rsid w:val="00835E8D"/>
    <w:rsid w:val="008472A9"/>
    <w:rsid w:val="008C0CFC"/>
    <w:rsid w:val="008D6F47"/>
    <w:rsid w:val="008F71AE"/>
    <w:rsid w:val="00925E4A"/>
    <w:rsid w:val="009568DC"/>
    <w:rsid w:val="009879C3"/>
    <w:rsid w:val="009A6CAA"/>
    <w:rsid w:val="00A115C3"/>
    <w:rsid w:val="00AA1C98"/>
    <w:rsid w:val="00AD017A"/>
    <w:rsid w:val="00AE5C6E"/>
    <w:rsid w:val="00B454AA"/>
    <w:rsid w:val="00B608E2"/>
    <w:rsid w:val="00B63F48"/>
    <w:rsid w:val="00BA27E6"/>
    <w:rsid w:val="00BB6BCB"/>
    <w:rsid w:val="00BD2C04"/>
    <w:rsid w:val="00C40FF4"/>
    <w:rsid w:val="00C8037D"/>
    <w:rsid w:val="00C86441"/>
    <w:rsid w:val="00CF0B81"/>
    <w:rsid w:val="00D405F0"/>
    <w:rsid w:val="00D92E9D"/>
    <w:rsid w:val="00E0373A"/>
    <w:rsid w:val="00E339BC"/>
    <w:rsid w:val="00E8059D"/>
    <w:rsid w:val="00EA6CD1"/>
    <w:rsid w:val="00EB34F8"/>
    <w:rsid w:val="00F6748C"/>
    <w:rsid w:val="00FA6A90"/>
    <w:rsid w:val="00FB79DE"/>
    <w:rsid w:val="00FE4B92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B028"/>
  <w15:chartTrackingRefBased/>
  <w15:docId w15:val="{41261125-33B2-43FE-B306-DF6B8704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1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1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1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1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1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1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1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1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1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16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16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16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16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16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16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1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1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16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16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16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1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16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16CA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AA1C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6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6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B55"/>
    <w:rPr>
      <w:b/>
      <w:bCs/>
      <w:sz w:val="20"/>
      <w:szCs w:val="20"/>
    </w:rPr>
  </w:style>
  <w:style w:type="paragraph" w:customStyle="1" w:styleId="Odstavecseseznamem1">
    <w:name w:val="Odstavec se seznamem1"/>
    <w:basedOn w:val="Normln"/>
    <w:rsid w:val="003323F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Jakub</dc:creator>
  <cp:keywords/>
  <dc:description/>
  <cp:lastModifiedBy>Horák Jan</cp:lastModifiedBy>
  <cp:revision>5</cp:revision>
  <dcterms:created xsi:type="dcterms:W3CDTF">2025-06-06T07:00:00Z</dcterms:created>
  <dcterms:modified xsi:type="dcterms:W3CDTF">2025-06-10T12:48:00Z</dcterms:modified>
</cp:coreProperties>
</file>