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9558" w14:textId="7EE8886B" w:rsidR="00606464" w:rsidRDefault="00A57D0A" w:rsidP="00A57D0A">
      <w:pPr>
        <w:spacing w:after="0"/>
        <w:rPr>
          <w:b/>
          <w:bCs/>
        </w:rPr>
      </w:pPr>
      <w:r w:rsidRPr="00A57D0A">
        <w:rPr>
          <w:b/>
          <w:bCs/>
        </w:rPr>
        <w:t>Důvodová zpráva</w:t>
      </w:r>
    </w:p>
    <w:p w14:paraId="5353E3B0" w14:textId="77777777" w:rsidR="00A57D0A" w:rsidRDefault="00A57D0A" w:rsidP="00A57D0A">
      <w:pPr>
        <w:spacing w:after="0"/>
        <w:rPr>
          <w:b/>
          <w:bCs/>
        </w:rPr>
      </w:pPr>
    </w:p>
    <w:p w14:paraId="035D3395" w14:textId="2EE734DD" w:rsidR="00A57D0A" w:rsidRPr="00A57D0A" w:rsidRDefault="00A57D0A" w:rsidP="00A57D0A">
      <w:pPr>
        <w:spacing w:after="0"/>
        <w:jc w:val="both"/>
        <w:rPr>
          <w:b/>
          <w:bCs/>
        </w:rPr>
      </w:pPr>
      <w:r w:rsidRPr="00A57D0A">
        <w:t>Orgánům</w:t>
      </w:r>
      <w:r>
        <w:t xml:space="preserve"> města je předkládán k rozhodnutí </w:t>
      </w:r>
      <w:r w:rsidRPr="00A57D0A">
        <w:rPr>
          <w:b/>
          <w:bCs/>
        </w:rPr>
        <w:t>návrh na rozdělení volných zdrojů u základního běžného účtu a v pokladně k 31. 12. 202</w:t>
      </w:r>
      <w:r w:rsidR="00CB1428">
        <w:rPr>
          <w:b/>
          <w:bCs/>
        </w:rPr>
        <w:t>4</w:t>
      </w:r>
      <w:r w:rsidRPr="00A57D0A">
        <w:rPr>
          <w:b/>
          <w:bCs/>
        </w:rPr>
        <w:t>.</w:t>
      </w:r>
    </w:p>
    <w:p w14:paraId="0ED9071F" w14:textId="77777777" w:rsidR="00A57D0A" w:rsidRDefault="00A57D0A" w:rsidP="00A57D0A">
      <w:pPr>
        <w:spacing w:after="0"/>
        <w:jc w:val="both"/>
      </w:pPr>
    </w:p>
    <w:p w14:paraId="021DB9A6" w14:textId="16B51F8B" w:rsidR="00E85159" w:rsidRPr="00C20B9F" w:rsidRDefault="00A57D0A" w:rsidP="00A57D0A">
      <w:pPr>
        <w:spacing w:after="0"/>
        <w:jc w:val="both"/>
      </w:pPr>
      <w:r>
        <w:t>Zůstatek finančních prostředků na základním běžném účtu (dále jen „ZBÚ“) a v pokladně činil k 31.</w:t>
      </w:r>
      <w:r w:rsidR="00FB122A">
        <w:t> </w:t>
      </w:r>
      <w:r>
        <w:t>12.</w:t>
      </w:r>
      <w:r w:rsidR="00FB122A">
        <w:t> </w:t>
      </w:r>
      <w:r>
        <w:t>202</w:t>
      </w:r>
      <w:r w:rsidR="00CB1428">
        <w:t>4</w:t>
      </w:r>
      <w:r>
        <w:t xml:space="preserve"> celkem </w:t>
      </w:r>
      <w:r w:rsidRPr="00CB1428">
        <w:rPr>
          <w:b/>
          <w:bCs/>
        </w:rPr>
        <w:t>4</w:t>
      </w:r>
      <w:r w:rsidR="00CB1428">
        <w:rPr>
          <w:b/>
          <w:bCs/>
        </w:rPr>
        <w:t> </w:t>
      </w:r>
      <w:r w:rsidR="00CB1428" w:rsidRPr="00CB1428">
        <w:rPr>
          <w:b/>
          <w:bCs/>
        </w:rPr>
        <w:t>754</w:t>
      </w:r>
      <w:r w:rsidR="00CB1428">
        <w:rPr>
          <w:b/>
          <w:bCs/>
        </w:rPr>
        <w:t> </w:t>
      </w:r>
      <w:r w:rsidR="00CB1428" w:rsidRPr="00CB1428">
        <w:rPr>
          <w:b/>
          <w:bCs/>
        </w:rPr>
        <w:t>038</w:t>
      </w:r>
      <w:r w:rsidR="00CB1428">
        <w:rPr>
          <w:b/>
          <w:bCs/>
        </w:rPr>
        <w:t xml:space="preserve"> </w:t>
      </w:r>
      <w:r w:rsidR="00CB1428" w:rsidRPr="00CB1428">
        <w:rPr>
          <w:b/>
          <w:bCs/>
        </w:rPr>
        <w:t>686,73</w:t>
      </w:r>
      <w:r w:rsidRPr="00A57D0A">
        <w:rPr>
          <w:b/>
          <w:bCs/>
        </w:rPr>
        <w:t xml:space="preserve"> Kč</w:t>
      </w:r>
      <w:r w:rsidR="00C20B9F">
        <w:rPr>
          <w:b/>
          <w:bCs/>
        </w:rPr>
        <w:t xml:space="preserve">. </w:t>
      </w:r>
      <w:r w:rsidR="00C20B9F" w:rsidRPr="00C20B9F">
        <w:t>Tento zůstatek se navýšil po finančním vypořádání města s městskými obvody, příspěvkovými organizacemi zřízenými zastupitelstvem města</w:t>
      </w:r>
      <w:r w:rsidR="00C20B9F">
        <w:t xml:space="preserve">, </w:t>
      </w:r>
      <w:r w:rsidR="00C20B9F" w:rsidRPr="00C20B9F">
        <w:t xml:space="preserve">státním rozpočtem </w:t>
      </w:r>
      <w:r w:rsidR="00C20B9F">
        <w:t xml:space="preserve">a sociálními fondy o 69 281,88 Kč na částku </w:t>
      </w:r>
      <w:r w:rsidR="00C20B9F" w:rsidRPr="00C20B9F">
        <w:rPr>
          <w:b/>
          <w:bCs/>
        </w:rPr>
        <w:t>4 754 107 968,61 Kč</w:t>
      </w:r>
      <w:r w:rsidR="00C20B9F">
        <w:t>.</w:t>
      </w:r>
      <w:r w:rsidR="008F0ECF">
        <w:t xml:space="preserve"> Rozpočtové opatření k finančnímu vypořádání je uvedeno v příloze č. 2 předloženého materiálu.</w:t>
      </w:r>
    </w:p>
    <w:p w14:paraId="1ED29E70" w14:textId="708766A3" w:rsidR="00A57D0A" w:rsidRPr="005F2C25" w:rsidRDefault="00C20B9F" w:rsidP="00A57D0A">
      <w:pPr>
        <w:spacing w:after="0"/>
        <w:jc w:val="both"/>
      </w:pPr>
      <w:r>
        <w:t xml:space="preserve">Dále jsou z této částky </w:t>
      </w:r>
      <w:r w:rsidR="005F2C25">
        <w:t xml:space="preserve">odečteny vázané finanční prostředky, tj. </w:t>
      </w:r>
      <w:r w:rsidR="00A57D0A" w:rsidRPr="005F2C25">
        <w:t>zapojené do rozpočtu roku 202</w:t>
      </w:r>
      <w:r w:rsidR="00CB1428" w:rsidRPr="005F2C25">
        <w:t>5</w:t>
      </w:r>
      <w:r w:rsidR="00A57D0A" w:rsidRPr="005F2C25">
        <w:t xml:space="preserve">, zůstatky fondů, zůstatek účelové rezervy na předfinancování a spolufinancování projektů, účelově vázané finanční prostředky aj. v celkové výši </w:t>
      </w:r>
      <w:r w:rsidR="00CB1428" w:rsidRPr="005F2C25">
        <w:rPr>
          <w:b/>
          <w:bCs/>
        </w:rPr>
        <w:t>4</w:t>
      </w:r>
      <w:r w:rsidR="005162B5">
        <w:rPr>
          <w:b/>
          <w:bCs/>
        </w:rPr>
        <w:t> 260 844 094,99</w:t>
      </w:r>
      <w:r w:rsidR="00A57D0A" w:rsidRPr="005F2C25">
        <w:rPr>
          <w:b/>
          <w:bCs/>
        </w:rPr>
        <w:t xml:space="preserve"> Kč</w:t>
      </w:r>
      <w:r w:rsidR="00A57D0A" w:rsidRPr="005F2C25">
        <w:t xml:space="preserve">. </w:t>
      </w:r>
    </w:p>
    <w:p w14:paraId="4E1FAA33" w14:textId="77777777" w:rsidR="00A57D0A" w:rsidRDefault="00A57D0A" w:rsidP="00A57D0A">
      <w:pPr>
        <w:spacing w:after="0"/>
        <w:jc w:val="both"/>
      </w:pPr>
    </w:p>
    <w:p w14:paraId="70CD023F" w14:textId="454102FA" w:rsidR="00A57D0A" w:rsidRDefault="00A57D0A" w:rsidP="00C20B9F">
      <w:pPr>
        <w:spacing w:after="120"/>
        <w:jc w:val="both"/>
      </w:pPr>
      <w:r w:rsidRPr="008F4475">
        <w:rPr>
          <w:b/>
          <w:bCs/>
        </w:rPr>
        <w:t>1. Výpočet volných zdrojů u ZBÚ a v pokladně k 31. 12. 202</w:t>
      </w:r>
      <w:r w:rsidR="00CB1428">
        <w:rPr>
          <w:b/>
          <w:bCs/>
        </w:rPr>
        <w:t>4</w:t>
      </w:r>
    </w:p>
    <w:p w14:paraId="2FD58A08" w14:textId="4B585836" w:rsidR="00A57D0A" w:rsidRDefault="00A57D0A" w:rsidP="00A57D0A">
      <w:pPr>
        <w:pStyle w:val="Odstavecseseznamem"/>
        <w:numPr>
          <w:ilvl w:val="0"/>
          <w:numId w:val="1"/>
        </w:numPr>
        <w:tabs>
          <w:tab w:val="right" w:pos="9072"/>
        </w:tabs>
        <w:spacing w:after="0"/>
        <w:ind w:left="714" w:hanging="357"/>
        <w:jc w:val="both"/>
      </w:pPr>
      <w:r>
        <w:t>zůstatek u základního běžného účtu k 31. 12. 202</w:t>
      </w:r>
      <w:r w:rsidR="00CB1428">
        <w:t>4</w:t>
      </w:r>
      <w:r>
        <w:tab/>
      </w:r>
      <w:r w:rsidR="00CB1428">
        <w:t>4</w:t>
      </w:r>
      <w:r w:rsidR="00BC1BB1">
        <w:t> </w:t>
      </w:r>
      <w:r w:rsidR="00CB1428">
        <w:t>7</w:t>
      </w:r>
      <w:r w:rsidR="00BC1BB1">
        <w:t>52 932</w:t>
      </w:r>
      <w:r>
        <w:t xml:space="preserve"> tis. Kč</w:t>
      </w:r>
    </w:p>
    <w:p w14:paraId="4F998152" w14:textId="54B050D5" w:rsidR="00A57D0A" w:rsidRDefault="00A57D0A" w:rsidP="00A57D0A">
      <w:pPr>
        <w:pStyle w:val="Odstavecseseznamem"/>
        <w:numPr>
          <w:ilvl w:val="0"/>
          <w:numId w:val="1"/>
        </w:numPr>
        <w:tabs>
          <w:tab w:val="right" w:pos="9072"/>
        </w:tabs>
        <w:spacing w:after="0"/>
        <w:ind w:left="714" w:hanging="357"/>
        <w:jc w:val="both"/>
      </w:pPr>
      <w:r>
        <w:t>zůstatek v pokladně k 31. 12. 202</w:t>
      </w:r>
      <w:r w:rsidR="00CB1428">
        <w:t>4</w:t>
      </w:r>
      <w:r>
        <w:tab/>
      </w:r>
      <w:r w:rsidR="00BC1BB1">
        <w:t>1 107</w:t>
      </w:r>
      <w:r>
        <w:t xml:space="preserve"> tis. Kč</w:t>
      </w:r>
    </w:p>
    <w:p w14:paraId="0C834A88" w14:textId="79D62E59" w:rsidR="00A57D0A" w:rsidRDefault="00A57D0A" w:rsidP="00A57D0A">
      <w:pPr>
        <w:pStyle w:val="Odstavecseseznamem"/>
        <w:numPr>
          <w:ilvl w:val="0"/>
          <w:numId w:val="1"/>
        </w:numPr>
        <w:tabs>
          <w:tab w:val="right" w:pos="9072"/>
        </w:tabs>
        <w:spacing w:after="0"/>
        <w:ind w:left="714" w:hanging="357"/>
        <w:jc w:val="both"/>
      </w:pPr>
      <w:r>
        <w:t>CELKEM</w:t>
      </w:r>
      <w:r>
        <w:tab/>
      </w:r>
      <w:r w:rsidR="00BC1BB1">
        <w:t>4 754 039 </w:t>
      </w:r>
      <w:r>
        <w:t>tis. Kč</w:t>
      </w:r>
    </w:p>
    <w:p w14:paraId="6D5A362D" w14:textId="062D1403" w:rsidR="00A57D0A" w:rsidRDefault="00A57D0A" w:rsidP="00A57D0A">
      <w:pPr>
        <w:pStyle w:val="Odstavecseseznamem"/>
        <w:numPr>
          <w:ilvl w:val="0"/>
          <w:numId w:val="1"/>
        </w:numPr>
        <w:tabs>
          <w:tab w:val="right" w:pos="9072"/>
        </w:tabs>
        <w:spacing w:after="0"/>
        <w:ind w:left="714" w:hanging="357"/>
        <w:jc w:val="both"/>
      </w:pPr>
      <w:r w:rsidRPr="00A57D0A">
        <w:t>finanční vypořádání za rok 202</w:t>
      </w:r>
      <w:r w:rsidR="00CB1428">
        <w:t>4</w:t>
      </w:r>
      <w:r w:rsidRPr="00A57D0A">
        <w:tab/>
      </w:r>
      <w:r w:rsidR="00BC1BB1">
        <w:t>69</w:t>
      </w:r>
      <w:r w:rsidRPr="00A57D0A">
        <w:t xml:space="preserve"> tis. Kč</w:t>
      </w:r>
    </w:p>
    <w:p w14:paraId="22CD5D3A" w14:textId="0D45A870" w:rsidR="00A57D0A" w:rsidRDefault="00A57D0A" w:rsidP="00A57D0A">
      <w:pPr>
        <w:tabs>
          <w:tab w:val="right" w:pos="9072"/>
        </w:tabs>
        <w:spacing w:after="0"/>
        <w:jc w:val="both"/>
        <w:rPr>
          <w:b/>
          <w:bCs/>
        </w:rPr>
      </w:pPr>
      <w:r w:rsidRPr="00A57D0A">
        <w:rPr>
          <w:b/>
          <w:bCs/>
        </w:rPr>
        <w:t>Zůstatek na ZBÚ a v pokladně po finančním vypořádání za rok 202</w:t>
      </w:r>
      <w:r w:rsidR="005F2C25">
        <w:rPr>
          <w:b/>
          <w:bCs/>
        </w:rPr>
        <w:t>4</w:t>
      </w:r>
      <w:r w:rsidRPr="00A57D0A">
        <w:rPr>
          <w:b/>
          <w:bCs/>
        </w:rPr>
        <w:tab/>
        <w:t>4</w:t>
      </w:r>
      <w:r w:rsidR="00BC1BB1">
        <w:rPr>
          <w:b/>
          <w:bCs/>
        </w:rPr>
        <w:t> 754 108</w:t>
      </w:r>
      <w:r w:rsidRPr="00A57D0A">
        <w:rPr>
          <w:b/>
          <w:bCs/>
        </w:rPr>
        <w:t xml:space="preserve"> tis. Kč</w:t>
      </w:r>
    </w:p>
    <w:p w14:paraId="3B7ADB57" w14:textId="77777777" w:rsidR="00A57D0A" w:rsidRDefault="00A57D0A" w:rsidP="00A57D0A">
      <w:pPr>
        <w:tabs>
          <w:tab w:val="right" w:pos="9072"/>
        </w:tabs>
        <w:spacing w:after="0"/>
        <w:jc w:val="both"/>
        <w:rPr>
          <w:b/>
          <w:bCs/>
        </w:rPr>
      </w:pPr>
    </w:p>
    <w:p w14:paraId="188743A4" w14:textId="2D55133A" w:rsidR="00A57D0A" w:rsidRDefault="00A57D0A" w:rsidP="00A57D0A">
      <w:pPr>
        <w:tabs>
          <w:tab w:val="right" w:pos="9072"/>
        </w:tabs>
        <w:spacing w:after="0"/>
        <w:jc w:val="both"/>
        <w:rPr>
          <w:b/>
          <w:bCs/>
        </w:rPr>
      </w:pPr>
      <w:r>
        <w:rPr>
          <w:b/>
          <w:bCs/>
        </w:rPr>
        <w:t>Zapojeno do rozpočtu a vázáno</w:t>
      </w:r>
      <w:r>
        <w:rPr>
          <w:b/>
          <w:bCs/>
        </w:rPr>
        <w:tab/>
      </w:r>
      <w:r w:rsidR="00BC1BB1">
        <w:rPr>
          <w:b/>
          <w:bCs/>
        </w:rPr>
        <w:t>4</w:t>
      </w:r>
      <w:r w:rsidR="00E70841">
        <w:rPr>
          <w:b/>
          <w:bCs/>
        </w:rPr>
        <w:t> </w:t>
      </w:r>
      <w:r w:rsidR="00BC1BB1">
        <w:rPr>
          <w:b/>
          <w:bCs/>
        </w:rPr>
        <w:t>26</w:t>
      </w:r>
      <w:r w:rsidR="00E70841">
        <w:rPr>
          <w:b/>
          <w:bCs/>
        </w:rPr>
        <w:t>0 84</w:t>
      </w:r>
      <w:r w:rsidR="00467F72">
        <w:rPr>
          <w:b/>
          <w:bCs/>
        </w:rPr>
        <w:t>5</w:t>
      </w:r>
      <w:r>
        <w:rPr>
          <w:b/>
          <w:bCs/>
        </w:rPr>
        <w:t xml:space="preserve"> tis. Kč</w:t>
      </w:r>
    </w:p>
    <w:p w14:paraId="5DDE0702" w14:textId="0E8ED322" w:rsidR="00A57D0A" w:rsidRDefault="00A57D0A" w:rsidP="00A57D0A">
      <w:pPr>
        <w:pStyle w:val="Odstavecseseznamem"/>
        <w:numPr>
          <w:ilvl w:val="0"/>
          <w:numId w:val="2"/>
        </w:numPr>
        <w:tabs>
          <w:tab w:val="right" w:pos="9072"/>
        </w:tabs>
        <w:spacing w:after="0"/>
        <w:jc w:val="both"/>
      </w:pPr>
      <w:r w:rsidRPr="00D50AFD">
        <w:t>převody vázaných prostředků rozpočtu roku 202</w:t>
      </w:r>
      <w:r w:rsidR="00BC1BB1">
        <w:t>4</w:t>
      </w:r>
      <w:r w:rsidRPr="00D50AFD">
        <w:t xml:space="preserve"> do rozpočtu roku 202</w:t>
      </w:r>
      <w:r w:rsidR="00BC1BB1">
        <w:t>5</w:t>
      </w:r>
      <w:r w:rsidRPr="00D50AFD">
        <w:t xml:space="preserve"> (usn. ZM č. </w:t>
      </w:r>
      <w:r w:rsidR="00DB7A65">
        <w:t>1130</w:t>
      </w:r>
      <w:r w:rsidR="00D50AFD" w:rsidRPr="00D50AFD">
        <w:t>/ZM2226/</w:t>
      </w:r>
      <w:r w:rsidR="00DB7A65">
        <w:t>20</w:t>
      </w:r>
      <w:r w:rsidR="00E85159">
        <w:t xml:space="preserve"> z</w:t>
      </w:r>
      <w:r w:rsidR="00DB7A65">
        <w:t>e 4. 12. 2024</w:t>
      </w:r>
      <w:r w:rsidR="00D50AFD">
        <w:tab/>
      </w:r>
      <w:r w:rsidR="00DB7A65" w:rsidRPr="005F2C25">
        <w:rPr>
          <w:b/>
          <w:bCs/>
        </w:rPr>
        <w:t>2 874 551</w:t>
      </w:r>
      <w:r w:rsidR="00D50AFD" w:rsidRPr="005F2C25">
        <w:rPr>
          <w:b/>
          <w:bCs/>
        </w:rPr>
        <w:t xml:space="preserve"> tis. Kč</w:t>
      </w:r>
    </w:p>
    <w:p w14:paraId="6D3F5F84" w14:textId="763D26AF" w:rsidR="00D50AFD" w:rsidRDefault="00D50AFD" w:rsidP="00A57D0A">
      <w:pPr>
        <w:pStyle w:val="Odstavecseseznamem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>zůstatky fondů (mimo prostředky fondů zapojen</w:t>
      </w:r>
      <w:r w:rsidR="00DE6CFB">
        <w:t>ých</w:t>
      </w:r>
      <w:r>
        <w:t xml:space="preserve"> do schváleného </w:t>
      </w:r>
    </w:p>
    <w:p w14:paraId="11F7775C" w14:textId="231A2BEF" w:rsidR="00D50AFD" w:rsidRDefault="00D50AFD" w:rsidP="00D50AFD">
      <w:pPr>
        <w:pStyle w:val="Odstavecseseznamem"/>
        <w:tabs>
          <w:tab w:val="right" w:pos="9072"/>
        </w:tabs>
        <w:spacing w:after="0"/>
        <w:jc w:val="both"/>
      </w:pPr>
      <w:r>
        <w:t>rozpočtu roku 2024 v rámci převodů)</w:t>
      </w:r>
      <w:r>
        <w:tab/>
      </w:r>
      <w:r w:rsidR="00DB7A65" w:rsidRPr="00DB7A65">
        <w:rPr>
          <w:b/>
          <w:bCs/>
        </w:rPr>
        <w:t>761 464</w:t>
      </w:r>
      <w:r w:rsidRPr="00DB7A65">
        <w:rPr>
          <w:b/>
          <w:bCs/>
        </w:rPr>
        <w:t xml:space="preserve"> tis. Kč</w:t>
      </w:r>
    </w:p>
    <w:p w14:paraId="55070A3B" w14:textId="21B75D27" w:rsidR="00D50AFD" w:rsidRDefault="00D50AFD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pro děti ohrožené znečištěním ovzduší</w:t>
      </w:r>
      <w:r>
        <w:tab/>
      </w:r>
      <w:r w:rsidR="00DB7A65">
        <w:t>8 663</w:t>
      </w:r>
      <w:r>
        <w:t xml:space="preserve"> tis. Kč</w:t>
      </w:r>
    </w:p>
    <w:p w14:paraId="5D06010C" w14:textId="4431C1F9" w:rsidR="00D50AFD" w:rsidRDefault="00DB7A65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</w:t>
      </w:r>
      <w:r w:rsidR="00D50AFD">
        <w:t>ond pro upevnění veřejného pořádku,…</w:t>
      </w:r>
      <w:r w:rsidR="00D50AFD">
        <w:tab/>
      </w:r>
      <w:r>
        <w:t>23 064</w:t>
      </w:r>
      <w:r w:rsidR="00D50AFD">
        <w:t xml:space="preserve"> tis. Kč</w:t>
      </w:r>
    </w:p>
    <w:p w14:paraId="42226283" w14:textId="13BCF832" w:rsidR="00D50AFD" w:rsidRDefault="00D50AFD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životního prostředí</w:t>
      </w:r>
      <w:r>
        <w:tab/>
      </w:r>
      <w:r w:rsidR="00DB7A65">
        <w:t>11 720</w:t>
      </w:r>
      <w:r>
        <w:t xml:space="preserve"> tis. Kč</w:t>
      </w:r>
    </w:p>
    <w:p w14:paraId="556A6634" w14:textId="4833F038" w:rsidR="00D50AFD" w:rsidRDefault="00D50AFD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pro rozvoj Městské nemocnice Ostrava</w:t>
      </w:r>
      <w:r>
        <w:tab/>
      </w:r>
      <w:r w:rsidR="00DB7A65">
        <w:t>8 266</w:t>
      </w:r>
      <w:r>
        <w:t xml:space="preserve"> tis. Kč</w:t>
      </w:r>
    </w:p>
    <w:p w14:paraId="1989CDFF" w14:textId="4AD73788" w:rsidR="00D50AFD" w:rsidRDefault="00D50AFD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na výstavbu nového koncertního sálu</w:t>
      </w:r>
      <w:r>
        <w:tab/>
      </w:r>
      <w:r w:rsidR="00DB7A65">
        <w:t>547</w:t>
      </w:r>
      <w:r>
        <w:t xml:space="preserve"> tis. Kč</w:t>
      </w:r>
    </w:p>
    <w:p w14:paraId="0B0628EB" w14:textId="5E5A6A75" w:rsidR="00D50AFD" w:rsidRDefault="00D50AFD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pro kanalizace</w:t>
      </w:r>
      <w:r>
        <w:tab/>
      </w:r>
      <w:r w:rsidR="00DB7A65">
        <w:t>695 135</w:t>
      </w:r>
      <w:r>
        <w:t xml:space="preserve"> tis. Kč</w:t>
      </w:r>
    </w:p>
    <w:p w14:paraId="714C5BE8" w14:textId="32556656" w:rsidR="00D50AFD" w:rsidRDefault="00DE6CFB" w:rsidP="00D50AFD">
      <w:pPr>
        <w:pStyle w:val="Odstavecseseznamem"/>
        <w:numPr>
          <w:ilvl w:val="0"/>
          <w:numId w:val="3"/>
        </w:numPr>
        <w:tabs>
          <w:tab w:val="right" w:pos="9072"/>
        </w:tabs>
        <w:spacing w:after="0"/>
        <w:jc w:val="both"/>
      </w:pPr>
      <w:r>
        <w:t>Fond pro vodovody</w:t>
      </w:r>
      <w:r>
        <w:tab/>
      </w:r>
      <w:r w:rsidR="00DB7A65">
        <w:t>14 069</w:t>
      </w:r>
      <w:r>
        <w:t xml:space="preserve"> tis. Kč</w:t>
      </w:r>
    </w:p>
    <w:p w14:paraId="4969A82D" w14:textId="73C9B6F2" w:rsidR="00D50AFD" w:rsidRDefault="00D50AFD" w:rsidP="00D50AFD">
      <w:pPr>
        <w:pStyle w:val="Odstavecseseznamem"/>
        <w:numPr>
          <w:ilvl w:val="0"/>
          <w:numId w:val="4"/>
        </w:numPr>
        <w:tabs>
          <w:tab w:val="right" w:pos="9072"/>
        </w:tabs>
        <w:spacing w:after="0"/>
        <w:jc w:val="both"/>
      </w:pPr>
      <w:r>
        <w:t>zůstatek rezervy na předfinancování a spolufinancování projektů</w:t>
      </w:r>
      <w:r>
        <w:tab/>
      </w:r>
      <w:r w:rsidR="00DB7A65" w:rsidRPr="00DB7A65">
        <w:rPr>
          <w:b/>
          <w:bCs/>
        </w:rPr>
        <w:t>30 271</w:t>
      </w:r>
      <w:r w:rsidRPr="00DB7A65">
        <w:rPr>
          <w:b/>
          <w:bCs/>
        </w:rPr>
        <w:t xml:space="preserve"> tis.</w:t>
      </w:r>
      <w:r w:rsidRPr="00886670">
        <w:rPr>
          <w:b/>
          <w:bCs/>
        </w:rPr>
        <w:t xml:space="preserve"> Kč</w:t>
      </w:r>
    </w:p>
    <w:p w14:paraId="32C3F9D9" w14:textId="2A9F58C2" w:rsidR="005D4D35" w:rsidRDefault="00D50AFD" w:rsidP="005D4D35">
      <w:pPr>
        <w:pStyle w:val="Odstavecseseznamem"/>
        <w:numPr>
          <w:ilvl w:val="0"/>
          <w:numId w:val="4"/>
        </w:numPr>
        <w:tabs>
          <w:tab w:val="right" w:pos="9072"/>
        </w:tabs>
        <w:spacing w:after="0"/>
        <w:jc w:val="both"/>
      </w:pPr>
      <w:r>
        <w:t>nedočerpané prostředky rozpočtu roku 202</w:t>
      </w:r>
      <w:r w:rsidR="00DB7A65">
        <w:t>4</w:t>
      </w:r>
      <w:r>
        <w:t xml:space="preserve"> vázané k použití se stejným účelem</w:t>
      </w:r>
      <w:r w:rsidR="00886670">
        <w:t>, zůstatky finančních prostředků na účtech aj.</w:t>
      </w:r>
      <w:r w:rsidR="00886670">
        <w:tab/>
      </w:r>
      <w:r w:rsidR="000C54D0" w:rsidRPr="000C54D0">
        <w:rPr>
          <w:b/>
          <w:bCs/>
        </w:rPr>
        <w:t>594 </w:t>
      </w:r>
      <w:r w:rsidR="00E70841">
        <w:rPr>
          <w:b/>
          <w:bCs/>
        </w:rPr>
        <w:t>5</w:t>
      </w:r>
      <w:r w:rsidR="00467F72">
        <w:rPr>
          <w:b/>
          <w:bCs/>
        </w:rPr>
        <w:t>59</w:t>
      </w:r>
      <w:r w:rsidR="008F4475" w:rsidRPr="007B29CC">
        <w:rPr>
          <w:b/>
          <w:bCs/>
        </w:rPr>
        <w:t xml:space="preserve"> tis</w:t>
      </w:r>
      <w:r w:rsidR="008F4475" w:rsidRPr="008F4475">
        <w:rPr>
          <w:b/>
          <w:bCs/>
        </w:rPr>
        <w:t>. Kč</w:t>
      </w:r>
    </w:p>
    <w:p w14:paraId="2356BF4B" w14:textId="0405B939" w:rsidR="00886670" w:rsidRPr="005D4D35" w:rsidRDefault="006B31F0" w:rsidP="00D50AFD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6B31F0">
        <w:t xml:space="preserve">odbor dopravy – nedočerpané prostředky, poskytnuté </w:t>
      </w:r>
      <w:r w:rsidRPr="005D4D35">
        <w:t>společnosti Ostravské komunikace, a.s. k odstranění následků povodně v září 2024</w:t>
      </w:r>
      <w:r w:rsidR="00886670" w:rsidRPr="005D4D35">
        <w:tab/>
      </w:r>
      <w:r w:rsidRPr="005D4D35">
        <w:t>1 720</w:t>
      </w:r>
      <w:r w:rsidR="00886670" w:rsidRPr="005D4D35">
        <w:t xml:space="preserve"> tis. Kč</w:t>
      </w:r>
    </w:p>
    <w:p w14:paraId="5C33C882" w14:textId="20D37E13" w:rsidR="00886670" w:rsidRPr="005D4D35" w:rsidRDefault="00886670" w:rsidP="00D50AFD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5D4D35">
        <w:t xml:space="preserve">MěPO – </w:t>
      </w:r>
      <w:r w:rsidR="006B31F0" w:rsidRPr="005D4D35">
        <w:t>pořízení 1 ks osobního vozidla na elektrický pohon</w:t>
      </w:r>
      <w:r w:rsidRPr="005D4D35">
        <w:tab/>
      </w:r>
      <w:r w:rsidR="006B31F0" w:rsidRPr="005D4D35">
        <w:t>989</w:t>
      </w:r>
      <w:r w:rsidRPr="005D4D35">
        <w:t xml:space="preserve"> tis. Kč</w:t>
      </w:r>
    </w:p>
    <w:p w14:paraId="28602D94" w14:textId="2F48AD11" w:rsidR="006B31F0" w:rsidRPr="005D4D35" w:rsidRDefault="006B31F0" w:rsidP="00D50AFD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5D4D35">
        <w:t>odbor sportu – Rekonstrukce bazénové haly Vodní svět !!!</w:t>
      </w:r>
      <w:r w:rsidRPr="005D4D35">
        <w:tab/>
        <w:t>13 630 tis. Kč</w:t>
      </w:r>
    </w:p>
    <w:p w14:paraId="51F9EE07" w14:textId="1AA2E3E0" w:rsidR="006B31F0" w:rsidRPr="005D4D35" w:rsidRDefault="006B31F0" w:rsidP="00D50AFD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bookmarkStart w:id="0" w:name="_Hlk199487273"/>
      <w:r w:rsidRPr="005D4D35">
        <w:t>odbor projektů IT služeb a outsourcingu – GIS – velkoformátová tiskárna</w:t>
      </w:r>
      <w:r w:rsidRPr="005D4D35">
        <w:tab/>
        <w:t>235 tis. Kč</w:t>
      </w:r>
    </w:p>
    <w:bookmarkEnd w:id="0"/>
    <w:p w14:paraId="25EBA4C3" w14:textId="77777777" w:rsidR="000C54D0" w:rsidRPr="005D4D35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5D4D35">
        <w:t>MOb Nová Ves – nedočerpané prostředky, poskytnuté městskému obvodu k odstranění následků povodně v září 2024</w:t>
      </w:r>
      <w:r w:rsidRPr="005D4D35">
        <w:tab/>
        <w:t>975 tis. Kč</w:t>
      </w:r>
    </w:p>
    <w:p w14:paraId="4FCF6B68" w14:textId="2BC09922" w:rsidR="000C54D0" w:rsidRPr="006B31F0" w:rsidRDefault="0088667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6B31F0">
        <w:t>Sbírka – útulek</w:t>
      </w:r>
      <w:r w:rsidR="006B31F0" w:rsidRPr="006B31F0">
        <w:t xml:space="preserve"> pro psy</w:t>
      </w:r>
      <w:r w:rsidRPr="006B31F0">
        <w:tab/>
      </w:r>
      <w:r w:rsidR="006B31F0" w:rsidRPr="006B31F0">
        <w:t>643</w:t>
      </w:r>
      <w:r w:rsidRPr="006B31F0">
        <w:t xml:space="preserve"> tis. Kč</w:t>
      </w:r>
    </w:p>
    <w:p w14:paraId="51F115DB" w14:textId="77777777" w:rsidR="000C54D0" w:rsidRPr="006B31F0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6B31F0">
        <w:t>Tři koruny ze vstupu</w:t>
      </w:r>
      <w:r w:rsidRPr="006B31F0">
        <w:tab/>
        <w:t>1 89</w:t>
      </w:r>
      <w:r>
        <w:t>7</w:t>
      </w:r>
      <w:r w:rsidRPr="006B31F0">
        <w:t xml:space="preserve"> tis. Kč</w:t>
      </w:r>
    </w:p>
    <w:p w14:paraId="42833856" w14:textId="77777777" w:rsidR="000C54D0" w:rsidRPr="006B31F0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6B31F0">
        <w:t>zálohy poskytnutých dotací</w:t>
      </w:r>
      <w:r w:rsidRPr="006B31F0">
        <w:tab/>
        <w:t>502 501 tis. Kč</w:t>
      </w:r>
    </w:p>
    <w:p w14:paraId="23956BB0" w14:textId="77777777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 xml:space="preserve">Příjmy od společnosti Ostravské komunikace, </w:t>
      </w:r>
    </w:p>
    <w:p w14:paraId="36510273" w14:textId="77777777" w:rsidR="000C54D0" w:rsidRPr="00026E86" w:rsidRDefault="000C54D0" w:rsidP="000C54D0">
      <w:pPr>
        <w:pStyle w:val="Odstavecseseznamem"/>
        <w:tabs>
          <w:tab w:val="right" w:pos="9072"/>
        </w:tabs>
        <w:spacing w:after="0"/>
        <w:ind w:left="1440"/>
        <w:jc w:val="both"/>
      </w:pPr>
      <w:r w:rsidRPr="00026E86">
        <w:lastRenderedPageBreak/>
        <w:t>vázané dle příkazní smlouvy č. 2499/2018/OD</w:t>
      </w:r>
      <w:r w:rsidRPr="00026E86">
        <w:tab/>
        <w:t>4 432 tis. Kč</w:t>
      </w:r>
    </w:p>
    <w:p w14:paraId="0FE5B6E8" w14:textId="2A606107" w:rsidR="000C54D0" w:rsidRPr="00026E86" w:rsidRDefault="00C802B6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>
        <w:t>p</w:t>
      </w:r>
      <w:r w:rsidR="000C54D0" w:rsidRPr="00026E86">
        <w:t>říjmy od společnosti Ostravské komunikace, a.s. z pronájmu parkovacích míst –</w:t>
      </w:r>
      <w:r w:rsidR="00E85159">
        <w:t xml:space="preserve"> ke </w:t>
      </w:r>
      <w:r w:rsidR="000C54D0" w:rsidRPr="00026E86">
        <w:t>krytí uzavřených smluv na</w:t>
      </w:r>
      <w:r w:rsidR="007F72E0">
        <w:t xml:space="preserve"> správu a provoz parkovišť</w:t>
      </w:r>
      <w:r w:rsidR="000C54D0" w:rsidRPr="00026E86">
        <w:tab/>
        <w:t>2 594 tis. Kč</w:t>
      </w:r>
    </w:p>
    <w:p w14:paraId="650DF6A9" w14:textId="7F8FCEFB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 xml:space="preserve">příjmy odboru dopravy – </w:t>
      </w:r>
      <w:r w:rsidR="007F72E0">
        <w:t xml:space="preserve">přijaté </w:t>
      </w:r>
      <w:r w:rsidRPr="00026E86">
        <w:t>sankční platby – k odvodu do SFŽP</w:t>
      </w:r>
      <w:r w:rsidRPr="00026E86">
        <w:tab/>
        <w:t>1 568 tis. Kč</w:t>
      </w:r>
    </w:p>
    <w:p w14:paraId="49F734C9" w14:textId="77777777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>odbor dopravně správních činností – vratka poplatku z 12/2024 do SFŽP</w:t>
      </w:r>
      <w:r w:rsidRPr="00026E86">
        <w:tab/>
        <w:t>25 tis. Kč</w:t>
      </w:r>
    </w:p>
    <w:p w14:paraId="077D9C58" w14:textId="77777777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 xml:space="preserve">Podpora výměny kotlů ve městě Ostravy – vratky půjček </w:t>
      </w:r>
    </w:p>
    <w:p w14:paraId="78E39A75" w14:textId="77777777" w:rsidR="000C54D0" w:rsidRPr="00026E86" w:rsidRDefault="000C54D0" w:rsidP="000C54D0">
      <w:pPr>
        <w:pStyle w:val="Odstavecseseznamem"/>
        <w:tabs>
          <w:tab w:val="right" w:pos="9072"/>
        </w:tabs>
        <w:spacing w:after="0"/>
        <w:ind w:left="1440"/>
        <w:jc w:val="both"/>
      </w:pPr>
      <w:r w:rsidRPr="00026E86">
        <w:t>– příjem Fondu životního prostředí</w:t>
      </w:r>
      <w:r w:rsidRPr="00026E86">
        <w:tab/>
        <w:t>11 050 tis. Kč</w:t>
      </w:r>
    </w:p>
    <w:p w14:paraId="53E42562" w14:textId="77777777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>Generali Česká pojišťovna a.s. - přijatá pojistná plnění (povodeň 2024)</w:t>
      </w:r>
      <w:r w:rsidRPr="00026E86">
        <w:tab/>
        <w:t>48 712 tis. Kč</w:t>
      </w:r>
    </w:p>
    <w:p w14:paraId="74B55DE6" w14:textId="1951403F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>Česká spořitelna, a.s. – zhodnocovací účet (správa portfolia)</w:t>
      </w:r>
      <w:r w:rsidRPr="00026E86">
        <w:tab/>
        <w:t>87</w:t>
      </w:r>
      <w:r w:rsidR="00467F72">
        <w:t>0</w:t>
      </w:r>
      <w:r w:rsidRPr="00026E86">
        <w:t xml:space="preserve"> tis. Kč</w:t>
      </w:r>
    </w:p>
    <w:p w14:paraId="7060B865" w14:textId="77777777" w:rsidR="000C54D0" w:rsidRPr="00026E86" w:rsidRDefault="000C54D0" w:rsidP="000C54D0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  <w:r w:rsidRPr="00026E86">
        <w:t>účet HZS MSK</w:t>
      </w:r>
      <w:r w:rsidRPr="00026E86">
        <w:tab/>
        <w:t>2 718 tis. Kč</w:t>
      </w:r>
    </w:p>
    <w:p w14:paraId="4AD22A12" w14:textId="77777777" w:rsidR="000C54D0" w:rsidRDefault="000C54D0" w:rsidP="00D50AFD">
      <w:pPr>
        <w:pStyle w:val="Odstavecseseznamem"/>
        <w:numPr>
          <w:ilvl w:val="0"/>
          <w:numId w:val="5"/>
        </w:numPr>
        <w:tabs>
          <w:tab w:val="right" w:pos="9072"/>
        </w:tabs>
        <w:spacing w:after="0"/>
        <w:jc w:val="both"/>
      </w:pPr>
    </w:p>
    <w:p w14:paraId="21D10311" w14:textId="5C492A43" w:rsidR="008F4475" w:rsidRDefault="008F4475" w:rsidP="008F4475">
      <w:pPr>
        <w:tabs>
          <w:tab w:val="right" w:pos="9072"/>
        </w:tabs>
        <w:spacing w:after="0"/>
        <w:jc w:val="both"/>
        <w:rPr>
          <w:b/>
          <w:bCs/>
        </w:rPr>
      </w:pPr>
      <w:r w:rsidRPr="008F4475">
        <w:rPr>
          <w:b/>
          <w:bCs/>
        </w:rPr>
        <w:t>Volné zdroje u ZBÚ a v pokladně k </w:t>
      </w:r>
      <w:r w:rsidR="00912162">
        <w:rPr>
          <w:b/>
          <w:bCs/>
        </w:rPr>
        <w:t>31</w:t>
      </w:r>
      <w:r w:rsidRPr="008F4475">
        <w:rPr>
          <w:b/>
          <w:bCs/>
        </w:rPr>
        <w:t>. 12. 202</w:t>
      </w:r>
      <w:r w:rsidR="000C54D0">
        <w:rPr>
          <w:b/>
          <w:bCs/>
        </w:rPr>
        <w:t>4</w:t>
      </w:r>
      <w:r w:rsidRPr="008F4475">
        <w:rPr>
          <w:b/>
          <w:bCs/>
        </w:rPr>
        <w:t xml:space="preserve"> </w:t>
      </w:r>
      <w:r w:rsidRPr="008F4475">
        <w:rPr>
          <w:b/>
          <w:bCs/>
        </w:rPr>
        <w:tab/>
      </w:r>
      <w:r w:rsidR="00E70841">
        <w:rPr>
          <w:b/>
          <w:bCs/>
        </w:rPr>
        <w:t>493 26</w:t>
      </w:r>
      <w:r w:rsidR="00467F72">
        <w:rPr>
          <w:b/>
          <w:bCs/>
        </w:rPr>
        <w:t>3</w:t>
      </w:r>
      <w:r w:rsidRPr="008F4475">
        <w:rPr>
          <w:b/>
          <w:bCs/>
        </w:rPr>
        <w:t xml:space="preserve"> tis. Kč</w:t>
      </w:r>
    </w:p>
    <w:p w14:paraId="6C62375B" w14:textId="77777777" w:rsidR="00886670" w:rsidRPr="00886670" w:rsidRDefault="00886670" w:rsidP="00886670">
      <w:pPr>
        <w:tabs>
          <w:tab w:val="right" w:pos="9072"/>
        </w:tabs>
        <w:spacing w:after="0"/>
        <w:jc w:val="both"/>
      </w:pPr>
    </w:p>
    <w:p w14:paraId="18815EB3" w14:textId="47043BB6" w:rsidR="00886670" w:rsidRPr="007F72E0" w:rsidRDefault="008F4475" w:rsidP="00886670">
      <w:pPr>
        <w:tabs>
          <w:tab w:val="right" w:pos="9072"/>
        </w:tabs>
        <w:spacing w:after="0"/>
        <w:jc w:val="both"/>
        <w:rPr>
          <w:b/>
          <w:bCs/>
        </w:rPr>
      </w:pPr>
      <w:r w:rsidRPr="007F72E0">
        <w:rPr>
          <w:b/>
          <w:bCs/>
        </w:rPr>
        <w:t>2. Návrh na rozdělení volných zdrojů</w:t>
      </w:r>
      <w:r w:rsidR="00DD5AF9" w:rsidRPr="007F72E0">
        <w:rPr>
          <w:b/>
          <w:bCs/>
        </w:rPr>
        <w:t xml:space="preserve"> a zapojených dočasně zhodnocených prostředků</w:t>
      </w:r>
      <w:r w:rsidRPr="007F72E0">
        <w:rPr>
          <w:b/>
          <w:bCs/>
        </w:rPr>
        <w:t>:</w:t>
      </w:r>
    </w:p>
    <w:p w14:paraId="410ECD37" w14:textId="295194E7" w:rsidR="00DE6CFB" w:rsidRPr="00EA68C0" w:rsidRDefault="008F4475" w:rsidP="008F4475">
      <w:pPr>
        <w:pStyle w:val="Odstavecseseznamem"/>
        <w:numPr>
          <w:ilvl w:val="0"/>
          <w:numId w:val="6"/>
        </w:numPr>
        <w:tabs>
          <w:tab w:val="right" w:pos="9072"/>
        </w:tabs>
        <w:spacing w:after="0"/>
        <w:jc w:val="both"/>
      </w:pPr>
      <w:r w:rsidRPr="009B50C5">
        <w:rPr>
          <w:b/>
          <w:bCs/>
        </w:rPr>
        <w:t>participace městských obvodů na přebytku hospodaření</w:t>
      </w:r>
      <w:r>
        <w:t xml:space="preserve"> dle ustanovení článku 10, odst. 30 OZV č. 10/2022  Statut města Ostravy (viz příloha č. 1)</w:t>
      </w:r>
      <w:r w:rsidR="00DE6CFB">
        <w:tab/>
      </w:r>
      <w:r w:rsidR="00C32844" w:rsidRPr="00C32844">
        <w:rPr>
          <w:b/>
          <w:bCs/>
        </w:rPr>
        <w:t>7 87</w:t>
      </w:r>
      <w:r w:rsidR="0073695A">
        <w:rPr>
          <w:b/>
          <w:bCs/>
        </w:rPr>
        <w:t>3</w:t>
      </w:r>
      <w:r w:rsidR="00C32844" w:rsidRPr="00C32844">
        <w:rPr>
          <w:b/>
          <w:bCs/>
        </w:rPr>
        <w:t> </w:t>
      </w:r>
      <w:r w:rsidR="00DE6CFB" w:rsidRPr="00C32844">
        <w:rPr>
          <w:b/>
          <w:bCs/>
        </w:rPr>
        <w:t>tis</w:t>
      </w:r>
      <w:r w:rsidR="00DE6CFB" w:rsidRPr="00DE6CFB">
        <w:rPr>
          <w:b/>
          <w:bCs/>
        </w:rPr>
        <w:t>. Kč</w:t>
      </w:r>
    </w:p>
    <w:p w14:paraId="789651D5" w14:textId="77777777" w:rsidR="00EA68C0" w:rsidRPr="0016602D" w:rsidRDefault="00EA68C0" w:rsidP="00EA68C0">
      <w:pPr>
        <w:pStyle w:val="Odstavecseseznamem"/>
        <w:tabs>
          <w:tab w:val="right" w:pos="9072"/>
        </w:tabs>
        <w:spacing w:after="0"/>
        <w:jc w:val="both"/>
      </w:pPr>
    </w:p>
    <w:p w14:paraId="359A4315" w14:textId="3B57131E" w:rsidR="009B50C5" w:rsidRPr="00532C44" w:rsidRDefault="0016602D" w:rsidP="009B50C5">
      <w:pPr>
        <w:pStyle w:val="Odstavecseseznamem"/>
        <w:numPr>
          <w:ilvl w:val="0"/>
          <w:numId w:val="6"/>
        </w:numPr>
        <w:tabs>
          <w:tab w:val="right" w:pos="9072"/>
        </w:tabs>
        <w:spacing w:after="0"/>
        <w:jc w:val="both"/>
        <w:rPr>
          <w:b/>
          <w:bCs/>
        </w:rPr>
      </w:pPr>
      <w:r w:rsidRPr="009B50C5">
        <w:rPr>
          <w:b/>
          <w:bCs/>
        </w:rPr>
        <w:t>D</w:t>
      </w:r>
      <w:r w:rsidR="00EA68C0" w:rsidRPr="009B50C5">
        <w:rPr>
          <w:b/>
          <w:bCs/>
        </w:rPr>
        <w:t>opravní podnik Ostrava</w:t>
      </w:r>
      <w:r w:rsidRPr="009B50C5">
        <w:rPr>
          <w:b/>
          <w:bCs/>
        </w:rPr>
        <w:t>, a.s.</w:t>
      </w:r>
      <w:r w:rsidR="007F72E0" w:rsidRPr="007F72E0">
        <w:t xml:space="preserve"> –</w:t>
      </w:r>
      <w:r w:rsidR="00677E2E">
        <w:t xml:space="preserve"> </w:t>
      </w:r>
      <w:bookmarkStart w:id="1" w:name="_Hlk199753033"/>
      <w:r w:rsidR="00677E2E">
        <w:t xml:space="preserve">dokrytí </w:t>
      </w:r>
      <w:r w:rsidR="009C265E">
        <w:t xml:space="preserve">rozpočtu </w:t>
      </w:r>
      <w:r w:rsidR="00677E2E">
        <w:t>dle dodatku č. 1 ke smlouvě ev. č. 2743/2024/OD o</w:t>
      </w:r>
      <w:r w:rsidR="00EA68C0">
        <w:t> </w:t>
      </w:r>
      <w:r w:rsidR="00677E2E">
        <w:t>veřejných službách v přepravě cestujících a poskytnutí kompenzací za veřejné služby</w:t>
      </w:r>
      <w:r w:rsidR="00EA68C0">
        <w:t xml:space="preserve"> </w:t>
      </w:r>
      <w:bookmarkEnd w:id="1"/>
      <w:r w:rsidR="00532C44">
        <w:tab/>
      </w:r>
      <w:r w:rsidR="00532C44" w:rsidRPr="00532C44">
        <w:rPr>
          <w:b/>
          <w:bCs/>
        </w:rPr>
        <w:t>149 8</w:t>
      </w:r>
      <w:r w:rsidR="0013613F">
        <w:rPr>
          <w:b/>
          <w:bCs/>
        </w:rPr>
        <w:t>57</w:t>
      </w:r>
      <w:r w:rsidR="00532C44" w:rsidRPr="00532C44">
        <w:rPr>
          <w:b/>
          <w:bCs/>
        </w:rPr>
        <w:t xml:space="preserve"> tis. Kč</w:t>
      </w:r>
    </w:p>
    <w:p w14:paraId="59A4C9B0" w14:textId="3E9778F2" w:rsidR="00EA68C0" w:rsidRPr="009B50C5" w:rsidRDefault="009B50C5" w:rsidP="00691FD4">
      <w:pPr>
        <w:pStyle w:val="Odstavecseseznamem"/>
        <w:tabs>
          <w:tab w:val="right" w:pos="6804"/>
        </w:tabs>
      </w:pPr>
      <w:r w:rsidRPr="009B50C5">
        <w:t>k</w:t>
      </w:r>
      <w:r w:rsidR="00EA68C0" w:rsidRPr="009B50C5">
        <w:t>ompenzace schválen</w:t>
      </w:r>
      <w:r w:rsidR="00532C44">
        <w:t>a</w:t>
      </w:r>
      <w:r w:rsidR="00EA68C0" w:rsidRPr="009B50C5">
        <w:t xml:space="preserve"> ve výši</w:t>
      </w:r>
      <w:r w:rsidR="00EA68C0" w:rsidRPr="009B50C5">
        <w:tab/>
        <w:t>2 177 863 tis. Kč</w:t>
      </w:r>
    </w:p>
    <w:p w14:paraId="7EAC1333" w14:textId="7CB6876D" w:rsidR="00EA68C0" w:rsidRPr="009B50C5" w:rsidRDefault="009B50C5" w:rsidP="00691FD4">
      <w:pPr>
        <w:pStyle w:val="Odstavecseseznamem"/>
        <w:tabs>
          <w:tab w:val="right" w:pos="6804"/>
        </w:tabs>
      </w:pPr>
      <w:r w:rsidRPr="009B50C5">
        <w:t>kryto</w:t>
      </w:r>
      <w:r w:rsidR="00EA68C0" w:rsidRPr="009B50C5">
        <w:t xml:space="preserve"> ve schváleném rozpočtu na rok 20</w:t>
      </w:r>
      <w:r>
        <w:t>25</w:t>
      </w:r>
      <w:r w:rsidR="00EA68C0" w:rsidRPr="009B50C5">
        <w:tab/>
        <w:t>1 967 393 tis. Kč</w:t>
      </w:r>
    </w:p>
    <w:p w14:paraId="4E9AF099" w14:textId="017661EE" w:rsidR="00EA68C0" w:rsidRPr="009B50C5" w:rsidRDefault="009B50C5" w:rsidP="00691FD4">
      <w:pPr>
        <w:pStyle w:val="Odstavecseseznamem"/>
        <w:tabs>
          <w:tab w:val="right" w:pos="6804"/>
        </w:tabs>
      </w:pPr>
      <w:r w:rsidRPr="009B50C5">
        <w:t>kryto</w:t>
      </w:r>
      <w:r w:rsidR="00EA68C0" w:rsidRPr="009B50C5">
        <w:t xml:space="preserve"> příspěvky od obcí</w:t>
      </w:r>
      <w:r>
        <w:tab/>
        <w:t xml:space="preserve">      60 613 tis. Kč</w:t>
      </w:r>
    </w:p>
    <w:p w14:paraId="7D4DAA4D" w14:textId="359793BF" w:rsidR="00EA68C0" w:rsidRPr="009B50C5" w:rsidRDefault="009B50C5" w:rsidP="00691FD4">
      <w:pPr>
        <w:pStyle w:val="Odstavecseseznamem"/>
        <w:tabs>
          <w:tab w:val="right" w:pos="6804"/>
        </w:tabs>
      </w:pPr>
      <w:r>
        <w:t>r</w:t>
      </w:r>
      <w:r w:rsidR="00EA68C0" w:rsidRPr="009B50C5">
        <w:t>ozdíl k dokrytí</w:t>
      </w:r>
      <w:r>
        <w:tab/>
      </w:r>
      <w:r w:rsidR="00EA68C0" w:rsidRPr="009B50C5">
        <w:t xml:space="preserve">   149</w:t>
      </w:r>
      <w:r>
        <w:t> </w:t>
      </w:r>
      <w:r w:rsidR="00EA68C0" w:rsidRPr="009B50C5">
        <w:t>857</w:t>
      </w:r>
      <w:r>
        <w:t xml:space="preserve"> </w:t>
      </w:r>
      <w:r w:rsidRPr="009B50C5">
        <w:t>tis. Kč</w:t>
      </w:r>
    </w:p>
    <w:p w14:paraId="6CEB8F54" w14:textId="1D8B7155" w:rsidR="0016602D" w:rsidRDefault="0016602D" w:rsidP="00EA68C0">
      <w:pPr>
        <w:pStyle w:val="Odstavecseseznamem"/>
        <w:tabs>
          <w:tab w:val="right" w:pos="9072"/>
        </w:tabs>
        <w:spacing w:after="0"/>
        <w:jc w:val="both"/>
      </w:pPr>
    </w:p>
    <w:p w14:paraId="1C0F3E3D" w14:textId="6E0EB49D" w:rsidR="009B50C5" w:rsidRDefault="009B50C5" w:rsidP="008F4475">
      <w:pPr>
        <w:pStyle w:val="Odstavecseseznamem"/>
        <w:numPr>
          <w:ilvl w:val="0"/>
          <w:numId w:val="6"/>
        </w:numPr>
        <w:tabs>
          <w:tab w:val="right" w:pos="9072"/>
        </w:tabs>
        <w:spacing w:after="0"/>
        <w:jc w:val="both"/>
      </w:pPr>
      <w:r w:rsidRPr="009B50C5">
        <w:rPr>
          <w:b/>
          <w:bCs/>
        </w:rPr>
        <w:t>VÍTKOVICE ARÉNA, a.s.</w:t>
      </w:r>
      <w:r>
        <w:t xml:space="preserve"> </w:t>
      </w:r>
      <w:r w:rsidR="00427F5F">
        <w:t>–</w:t>
      </w:r>
      <w:r>
        <w:t xml:space="preserve"> </w:t>
      </w:r>
      <w:bookmarkStart w:id="2" w:name="_Hlk199753113"/>
      <w:r w:rsidR="00427F5F">
        <w:t xml:space="preserve">navýšení rozpočtu ke krytí </w:t>
      </w:r>
      <w:r w:rsidR="00276C58">
        <w:t xml:space="preserve">části schválené </w:t>
      </w:r>
      <w:r w:rsidR="00677E2E">
        <w:t xml:space="preserve">investiční dotace společnosti na realizaci projektu </w:t>
      </w:r>
      <w:r w:rsidR="00677E2E" w:rsidRPr="009B50C5">
        <w:rPr>
          <w:b/>
          <w:bCs/>
        </w:rPr>
        <w:t xml:space="preserve">Areál střelnic na </w:t>
      </w:r>
      <w:r w:rsidR="00276C58" w:rsidRPr="009B50C5">
        <w:rPr>
          <w:b/>
          <w:bCs/>
        </w:rPr>
        <w:t>ulici Plzeňská</w:t>
      </w:r>
      <w:r>
        <w:rPr>
          <w:b/>
          <w:bCs/>
        </w:rPr>
        <w:t xml:space="preserve"> </w:t>
      </w:r>
      <w:r w:rsidRPr="009B50C5">
        <w:t>dle smlouvy ev. č. 1268/2025/SP</w:t>
      </w:r>
      <w:bookmarkEnd w:id="2"/>
      <w:r w:rsidR="00532C44">
        <w:t xml:space="preserve">.  Dle smlouvy činí maximální výše dotace částku 150 000 tis. Kč, finanční prostředky ve výši 50 000 tis. Kč již byly vyplaceny, s ohledem na očekávanou skutečnost </w:t>
      </w:r>
      <w:r w:rsidR="00796C56">
        <w:t>4</w:t>
      </w:r>
      <w:r w:rsidR="00532C44">
        <w:t>čerpání v roce 2025 se navrhuje navýšení rozpočtu o 50 000 tis. Kč</w:t>
      </w:r>
    </w:p>
    <w:p w14:paraId="1A031717" w14:textId="2C679015" w:rsidR="00DE6CFB" w:rsidRPr="009B50C5" w:rsidRDefault="00DE6CFB" w:rsidP="009B50C5">
      <w:pPr>
        <w:pStyle w:val="Odstavecseseznamem"/>
        <w:tabs>
          <w:tab w:val="right" w:pos="9072"/>
        </w:tabs>
        <w:spacing w:after="0"/>
        <w:jc w:val="both"/>
      </w:pPr>
      <w:r>
        <w:tab/>
      </w:r>
      <w:r w:rsidR="00276C58" w:rsidRPr="00276C58">
        <w:rPr>
          <w:b/>
          <w:bCs/>
        </w:rPr>
        <w:t xml:space="preserve">50 000 </w:t>
      </w:r>
      <w:r w:rsidRPr="00276C58">
        <w:rPr>
          <w:b/>
          <w:bCs/>
        </w:rPr>
        <w:t>tis</w:t>
      </w:r>
      <w:r w:rsidRPr="00594E7D">
        <w:rPr>
          <w:b/>
          <w:bCs/>
        </w:rPr>
        <w:t>. Kč</w:t>
      </w:r>
    </w:p>
    <w:p w14:paraId="7D34DCD8" w14:textId="130BC747" w:rsidR="009B50C5" w:rsidRPr="009B50C5" w:rsidRDefault="009B50C5" w:rsidP="00691FD4">
      <w:pPr>
        <w:pStyle w:val="Odstavecseseznamem"/>
        <w:tabs>
          <w:tab w:val="right" w:pos="6804"/>
        </w:tabs>
        <w:spacing w:after="0"/>
        <w:jc w:val="both"/>
      </w:pPr>
      <w:r w:rsidRPr="009B50C5">
        <w:t>schválená investiční dotace</w:t>
      </w:r>
      <w:r w:rsidRPr="009B50C5">
        <w:tab/>
        <w:t>150 000 tis. Kč</w:t>
      </w:r>
    </w:p>
    <w:p w14:paraId="54E773EA" w14:textId="7768AB2E" w:rsidR="009B50C5" w:rsidRPr="009B50C5" w:rsidRDefault="00427F5F" w:rsidP="00691FD4">
      <w:pPr>
        <w:pStyle w:val="Odstavecseseznamem"/>
        <w:tabs>
          <w:tab w:val="right" w:pos="6804"/>
        </w:tabs>
        <w:spacing w:after="0"/>
        <w:jc w:val="both"/>
      </w:pPr>
      <w:r>
        <w:t xml:space="preserve">kryto rozpočtem - </w:t>
      </w:r>
      <w:r w:rsidR="009B50C5" w:rsidRPr="009B50C5">
        <w:t>poukázáno</w:t>
      </w:r>
      <w:r w:rsidR="009B50C5" w:rsidRPr="009B50C5">
        <w:tab/>
        <w:t>50 000 tis. Kč</w:t>
      </w:r>
    </w:p>
    <w:p w14:paraId="3B5FCFF6" w14:textId="1C3C86E6" w:rsidR="009B50C5" w:rsidRPr="009B50C5" w:rsidRDefault="009B50C5" w:rsidP="00D00183">
      <w:pPr>
        <w:pStyle w:val="Odstavecseseznamem"/>
        <w:tabs>
          <w:tab w:val="right" w:pos="6804"/>
        </w:tabs>
        <w:spacing w:after="0"/>
        <w:jc w:val="both"/>
      </w:pPr>
      <w:r w:rsidRPr="009B50C5">
        <w:t xml:space="preserve">návrh na navýšení </w:t>
      </w:r>
      <w:r w:rsidR="00D00183">
        <w:t>rozpočtu</w:t>
      </w:r>
      <w:r w:rsidR="00691FD4">
        <w:tab/>
        <w:t>50 000 tis. Kč</w:t>
      </w:r>
    </w:p>
    <w:p w14:paraId="5E929748" w14:textId="5237D4CE" w:rsidR="00C32844" w:rsidRPr="00276C58" w:rsidRDefault="00C32844" w:rsidP="00691FD4">
      <w:pPr>
        <w:pStyle w:val="Odstavecseseznamem"/>
        <w:tabs>
          <w:tab w:val="right" w:pos="6521"/>
          <w:tab w:val="right" w:pos="6804"/>
          <w:tab w:val="right" w:pos="9072"/>
        </w:tabs>
        <w:spacing w:after="0"/>
        <w:jc w:val="both"/>
        <w:rPr>
          <w:b/>
          <w:bCs/>
        </w:rPr>
      </w:pPr>
      <w:r w:rsidRPr="00276C58">
        <w:rPr>
          <w:b/>
          <w:bCs/>
        </w:rPr>
        <w:tab/>
      </w:r>
    </w:p>
    <w:p w14:paraId="288BA2BB" w14:textId="73B2F274" w:rsidR="009B50C5" w:rsidRDefault="009B50C5" w:rsidP="00C70F94">
      <w:pPr>
        <w:pStyle w:val="Odstavecseseznamem"/>
        <w:numPr>
          <w:ilvl w:val="0"/>
          <w:numId w:val="11"/>
        </w:numPr>
        <w:tabs>
          <w:tab w:val="right" w:pos="9072"/>
        </w:tabs>
        <w:spacing w:after="0"/>
        <w:jc w:val="both"/>
        <w:rPr>
          <w:b/>
          <w:bCs/>
        </w:rPr>
      </w:pPr>
      <w:r>
        <w:rPr>
          <w:b/>
          <w:bCs/>
        </w:rPr>
        <w:t>odbor investiční - d</w:t>
      </w:r>
      <w:r w:rsidRPr="009B50C5">
        <w:rPr>
          <w:b/>
          <w:bCs/>
        </w:rPr>
        <w:t>emolice objektu BAUHAUS</w:t>
      </w:r>
      <w:r w:rsidR="00691FD4">
        <w:rPr>
          <w:b/>
          <w:bCs/>
        </w:rPr>
        <w:tab/>
        <w:t>8 216 tis. Kč</w:t>
      </w:r>
    </w:p>
    <w:p w14:paraId="6C63BFF8" w14:textId="77777777" w:rsidR="002938A2" w:rsidRPr="009B50C5" w:rsidRDefault="002938A2" w:rsidP="00A70486">
      <w:pPr>
        <w:pStyle w:val="Odstavecseseznamem"/>
        <w:tabs>
          <w:tab w:val="right" w:pos="9072"/>
        </w:tabs>
        <w:spacing w:after="0"/>
        <w:jc w:val="both"/>
        <w:rPr>
          <w:b/>
          <w:bCs/>
        </w:rPr>
      </w:pPr>
    </w:p>
    <w:p w14:paraId="5379C472" w14:textId="4683C884" w:rsidR="00152068" w:rsidRDefault="00152068" w:rsidP="00C70F94">
      <w:pPr>
        <w:pStyle w:val="Odstavecseseznamem"/>
        <w:numPr>
          <w:ilvl w:val="0"/>
          <w:numId w:val="11"/>
        </w:numPr>
        <w:tabs>
          <w:tab w:val="right" w:pos="9072"/>
        </w:tabs>
        <w:spacing w:after="0"/>
        <w:jc w:val="both"/>
      </w:pPr>
      <w:r>
        <w:rPr>
          <w:b/>
          <w:bCs/>
        </w:rPr>
        <w:t>navýšení rozpočtové rezervy</w:t>
      </w:r>
      <w:r>
        <w:rPr>
          <w:b/>
          <w:bCs/>
        </w:rPr>
        <w:tab/>
      </w:r>
      <w:r w:rsidR="00276C58">
        <w:rPr>
          <w:b/>
          <w:bCs/>
        </w:rPr>
        <w:t>277 </w:t>
      </w:r>
      <w:r w:rsidR="0013613F">
        <w:rPr>
          <w:b/>
          <w:bCs/>
        </w:rPr>
        <w:t>317</w:t>
      </w:r>
      <w:r w:rsidR="00276C58">
        <w:rPr>
          <w:b/>
          <w:bCs/>
        </w:rPr>
        <w:t> </w:t>
      </w:r>
      <w:r>
        <w:rPr>
          <w:b/>
          <w:bCs/>
        </w:rPr>
        <w:t>tis. Kč</w:t>
      </w:r>
    </w:p>
    <w:p w14:paraId="14BAC0F7" w14:textId="30E3E44B" w:rsidR="008F4475" w:rsidRPr="00886670" w:rsidRDefault="00152068" w:rsidP="00DE6CFB">
      <w:pPr>
        <w:pStyle w:val="Odstavecseseznamem"/>
        <w:tabs>
          <w:tab w:val="right" w:pos="9072"/>
        </w:tabs>
        <w:spacing w:after="0"/>
        <w:jc w:val="both"/>
      </w:pPr>
      <w:r>
        <w:t xml:space="preserve">Navýšení rozpočtové rezervy je navrhováno </w:t>
      </w:r>
      <w:bookmarkStart w:id="3" w:name="_Hlk199753826"/>
      <w:r>
        <w:t xml:space="preserve">z důvodu zajištění </w:t>
      </w:r>
      <w:r w:rsidR="005165F0">
        <w:t>dostatečného množství</w:t>
      </w:r>
      <w:r w:rsidR="00360785">
        <w:t xml:space="preserve"> operativních</w:t>
      </w:r>
      <w:r w:rsidR="005165F0">
        <w:t xml:space="preserve"> finančních prostředků pro financování investičních projektů statutárního města Ostravy a pro případnou sanaci výpadku </w:t>
      </w:r>
      <w:r w:rsidR="00B20E15">
        <w:t>sdílených daní</w:t>
      </w:r>
      <w:r w:rsidR="005165F0">
        <w:t>.</w:t>
      </w:r>
      <w:r>
        <w:t xml:space="preserve"> </w:t>
      </w:r>
      <w:bookmarkEnd w:id="3"/>
      <w:r w:rsidR="008F4475">
        <w:tab/>
      </w:r>
    </w:p>
    <w:p w14:paraId="76EE6DCE" w14:textId="77777777" w:rsidR="00886670" w:rsidRPr="00886670" w:rsidRDefault="00886670" w:rsidP="00886670">
      <w:pPr>
        <w:tabs>
          <w:tab w:val="right" w:pos="9072"/>
        </w:tabs>
        <w:spacing w:after="0"/>
        <w:jc w:val="both"/>
        <w:rPr>
          <w:highlight w:val="yellow"/>
        </w:rPr>
      </w:pPr>
    </w:p>
    <w:sectPr w:rsidR="00886670" w:rsidRPr="0088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BE3"/>
    <w:multiLevelType w:val="hybridMultilevel"/>
    <w:tmpl w:val="1B6E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CCA"/>
    <w:multiLevelType w:val="hybridMultilevel"/>
    <w:tmpl w:val="D81EB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2D4A"/>
    <w:multiLevelType w:val="hybridMultilevel"/>
    <w:tmpl w:val="4AE00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783A"/>
    <w:multiLevelType w:val="hybridMultilevel"/>
    <w:tmpl w:val="194C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0A6F"/>
    <w:multiLevelType w:val="hybridMultilevel"/>
    <w:tmpl w:val="EB825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0C40"/>
    <w:multiLevelType w:val="hybridMultilevel"/>
    <w:tmpl w:val="6A8CEB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C942B5"/>
    <w:multiLevelType w:val="hybridMultilevel"/>
    <w:tmpl w:val="DD7E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35FAA"/>
    <w:multiLevelType w:val="hybridMultilevel"/>
    <w:tmpl w:val="82CEADB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A11BE"/>
    <w:multiLevelType w:val="hybridMultilevel"/>
    <w:tmpl w:val="2AFE9A5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B83B24"/>
    <w:multiLevelType w:val="hybridMultilevel"/>
    <w:tmpl w:val="0854ED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D55D9"/>
    <w:multiLevelType w:val="hybridMultilevel"/>
    <w:tmpl w:val="4B462BC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F20BA1"/>
    <w:multiLevelType w:val="hybridMultilevel"/>
    <w:tmpl w:val="BCE2D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04491">
    <w:abstractNumId w:val="6"/>
  </w:num>
  <w:num w:numId="2" w16cid:durableId="414788875">
    <w:abstractNumId w:val="2"/>
  </w:num>
  <w:num w:numId="3" w16cid:durableId="2077118767">
    <w:abstractNumId w:val="8"/>
  </w:num>
  <w:num w:numId="4" w16cid:durableId="971054578">
    <w:abstractNumId w:val="11"/>
  </w:num>
  <w:num w:numId="5" w16cid:durableId="149029538">
    <w:abstractNumId w:val="5"/>
  </w:num>
  <w:num w:numId="6" w16cid:durableId="165217163">
    <w:abstractNumId w:val="3"/>
  </w:num>
  <w:num w:numId="7" w16cid:durableId="1091465379">
    <w:abstractNumId w:val="10"/>
  </w:num>
  <w:num w:numId="8" w16cid:durableId="812336500">
    <w:abstractNumId w:val="7"/>
  </w:num>
  <w:num w:numId="9" w16cid:durableId="1538078362">
    <w:abstractNumId w:val="9"/>
  </w:num>
  <w:num w:numId="10" w16cid:durableId="1553612207">
    <w:abstractNumId w:val="0"/>
  </w:num>
  <w:num w:numId="11" w16cid:durableId="573781720">
    <w:abstractNumId w:val="4"/>
  </w:num>
  <w:num w:numId="12" w16cid:durableId="200069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0A"/>
    <w:rsid w:val="00026E86"/>
    <w:rsid w:val="000427EB"/>
    <w:rsid w:val="000C54D0"/>
    <w:rsid w:val="0013613F"/>
    <w:rsid w:val="00152068"/>
    <w:rsid w:val="0016602D"/>
    <w:rsid w:val="001A4C6E"/>
    <w:rsid w:val="00276C58"/>
    <w:rsid w:val="002938A2"/>
    <w:rsid w:val="002A40AA"/>
    <w:rsid w:val="00360785"/>
    <w:rsid w:val="003E33FE"/>
    <w:rsid w:val="00422BC7"/>
    <w:rsid w:val="00427F5F"/>
    <w:rsid w:val="0043298E"/>
    <w:rsid w:val="00467F72"/>
    <w:rsid w:val="00471E1C"/>
    <w:rsid w:val="005162B5"/>
    <w:rsid w:val="005165F0"/>
    <w:rsid w:val="00532C44"/>
    <w:rsid w:val="00594E7D"/>
    <w:rsid w:val="005D4D35"/>
    <w:rsid w:val="005F2C25"/>
    <w:rsid w:val="00606464"/>
    <w:rsid w:val="00612D6F"/>
    <w:rsid w:val="00625561"/>
    <w:rsid w:val="00677E2E"/>
    <w:rsid w:val="00691FD4"/>
    <w:rsid w:val="006B31F0"/>
    <w:rsid w:val="0073695A"/>
    <w:rsid w:val="00791655"/>
    <w:rsid w:val="00796C56"/>
    <w:rsid w:val="007A5519"/>
    <w:rsid w:val="007B29CC"/>
    <w:rsid w:val="007F3A80"/>
    <w:rsid w:val="007F72E0"/>
    <w:rsid w:val="00847449"/>
    <w:rsid w:val="00886670"/>
    <w:rsid w:val="008C4E87"/>
    <w:rsid w:val="008F0ECF"/>
    <w:rsid w:val="008F4475"/>
    <w:rsid w:val="00912162"/>
    <w:rsid w:val="00984B76"/>
    <w:rsid w:val="009B50C5"/>
    <w:rsid w:val="009C265E"/>
    <w:rsid w:val="009C38BE"/>
    <w:rsid w:val="009C5C6E"/>
    <w:rsid w:val="00A57D0A"/>
    <w:rsid w:val="00A70486"/>
    <w:rsid w:val="00B20E15"/>
    <w:rsid w:val="00B533AA"/>
    <w:rsid w:val="00B60896"/>
    <w:rsid w:val="00BC1BB1"/>
    <w:rsid w:val="00BC4199"/>
    <w:rsid w:val="00C20B9F"/>
    <w:rsid w:val="00C32844"/>
    <w:rsid w:val="00C70F94"/>
    <w:rsid w:val="00C802B6"/>
    <w:rsid w:val="00CA6B49"/>
    <w:rsid w:val="00CB1428"/>
    <w:rsid w:val="00CD1BB4"/>
    <w:rsid w:val="00CD7B2B"/>
    <w:rsid w:val="00D00183"/>
    <w:rsid w:val="00D267FD"/>
    <w:rsid w:val="00D50AFD"/>
    <w:rsid w:val="00DB7A65"/>
    <w:rsid w:val="00DD5AF9"/>
    <w:rsid w:val="00DE6CFB"/>
    <w:rsid w:val="00E20AB9"/>
    <w:rsid w:val="00E70841"/>
    <w:rsid w:val="00E85159"/>
    <w:rsid w:val="00EA68C0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917D"/>
  <w15:chartTrackingRefBased/>
  <w15:docId w15:val="{31907BFB-8958-4DD5-B34F-678E788C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Dannhoferová Irena</dc:creator>
  <cp:keywords/>
  <dc:description/>
  <cp:lastModifiedBy>Dannhoferová Irena</cp:lastModifiedBy>
  <cp:revision>20</cp:revision>
  <cp:lastPrinted>2025-06-04T12:18:00Z</cp:lastPrinted>
  <dcterms:created xsi:type="dcterms:W3CDTF">2025-04-16T08:43:00Z</dcterms:created>
  <dcterms:modified xsi:type="dcterms:W3CDTF">2025-06-11T07:09:00Z</dcterms:modified>
</cp:coreProperties>
</file>