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107C4" w14:textId="77777777" w:rsidR="008D4F05" w:rsidRPr="00CB06BC" w:rsidRDefault="008D4F05" w:rsidP="00B46C15">
      <w:pPr>
        <w:spacing w:after="0" w:line="259" w:lineRule="auto"/>
        <w:jc w:val="both"/>
        <w:rPr>
          <w:rFonts w:ascii="Calibri" w:hAnsi="Calibri" w:cs="Calibri"/>
          <w:b/>
          <w:sz w:val="28"/>
          <w:szCs w:val="28"/>
        </w:rPr>
      </w:pPr>
      <w:r w:rsidRPr="00CB06BC">
        <w:rPr>
          <w:rFonts w:ascii="Calibri" w:hAnsi="Calibri" w:cs="Calibri"/>
          <w:b/>
          <w:sz w:val="28"/>
          <w:szCs w:val="28"/>
        </w:rPr>
        <w:t>Důvodová zpráva</w:t>
      </w:r>
    </w:p>
    <w:p w14:paraId="0773B74F" w14:textId="77777777" w:rsidR="008D4F05" w:rsidRPr="00CB06BC" w:rsidRDefault="008D4F05" w:rsidP="00B46C15">
      <w:pPr>
        <w:spacing w:after="0" w:line="259" w:lineRule="auto"/>
        <w:jc w:val="both"/>
        <w:rPr>
          <w:rFonts w:ascii="Calibri" w:hAnsi="Calibri" w:cs="Calibri"/>
          <w:u w:val="single"/>
        </w:rPr>
      </w:pPr>
    </w:p>
    <w:p w14:paraId="7D4C01A6" w14:textId="77777777" w:rsidR="008D4F05" w:rsidRPr="00CB06BC" w:rsidRDefault="008D4F05" w:rsidP="00B46C15">
      <w:pPr>
        <w:spacing w:after="0" w:line="259" w:lineRule="auto"/>
        <w:jc w:val="both"/>
        <w:rPr>
          <w:rFonts w:ascii="Calibri" w:hAnsi="Calibri" w:cs="Calibri"/>
          <w:b/>
          <w:bCs/>
          <w:u w:val="single"/>
        </w:rPr>
      </w:pPr>
      <w:r w:rsidRPr="00CB06BC">
        <w:rPr>
          <w:rFonts w:ascii="Calibri" w:hAnsi="Calibri" w:cs="Calibri"/>
          <w:b/>
          <w:bCs/>
          <w:u w:val="single"/>
        </w:rPr>
        <w:t>Shrnutí:</w:t>
      </w:r>
    </w:p>
    <w:p w14:paraId="67E84719" w14:textId="7B261F32" w:rsidR="008D4F05" w:rsidRPr="00CB06BC" w:rsidRDefault="000679A2" w:rsidP="00B46C15">
      <w:pPr>
        <w:spacing w:after="240" w:line="259" w:lineRule="auto"/>
        <w:jc w:val="both"/>
        <w:rPr>
          <w:rFonts w:ascii="Calibri" w:hAnsi="Calibri" w:cs="Calibri"/>
        </w:rPr>
      </w:pPr>
      <w:r>
        <w:rPr>
          <w:rFonts w:ascii="Calibri" w:hAnsi="Calibri" w:cs="Calibri"/>
        </w:rPr>
        <w:t>Zastupitelstvu</w:t>
      </w:r>
      <w:r w:rsidR="008D4F05" w:rsidRPr="00CB06BC">
        <w:rPr>
          <w:rFonts w:ascii="Calibri" w:hAnsi="Calibri" w:cs="Calibri"/>
        </w:rPr>
        <w:t xml:space="preserve"> města je předkládán ke schválení návrh </w:t>
      </w:r>
      <w:r w:rsidR="00CB06BC" w:rsidRPr="00CB06BC">
        <w:rPr>
          <w:rFonts w:ascii="Calibri" w:hAnsi="Calibri" w:cs="Calibri"/>
        </w:rPr>
        <w:t>Koncepce rozvoje celoživotního vzdělávání</w:t>
      </w:r>
      <w:r w:rsidR="00F82338">
        <w:rPr>
          <w:rFonts w:ascii="Calibri" w:hAnsi="Calibri" w:cs="Calibri"/>
        </w:rPr>
        <w:t xml:space="preserve"> </w:t>
      </w:r>
      <w:r w:rsidR="00CB06BC" w:rsidRPr="00CB06BC">
        <w:rPr>
          <w:rFonts w:ascii="Calibri" w:hAnsi="Calibri" w:cs="Calibri"/>
        </w:rPr>
        <w:t>Moje místo v</w:t>
      </w:r>
      <w:r w:rsidR="00B46C15">
        <w:rPr>
          <w:rFonts w:ascii="Calibri" w:hAnsi="Calibri" w:cs="Calibri"/>
        </w:rPr>
        <w:t> </w:t>
      </w:r>
      <w:r w:rsidR="00CB06BC" w:rsidRPr="00CB06BC">
        <w:rPr>
          <w:rFonts w:ascii="Calibri" w:hAnsi="Calibri" w:cs="Calibri"/>
        </w:rPr>
        <w:t>Ostravě</w:t>
      </w:r>
      <w:r w:rsidR="00B46C15">
        <w:rPr>
          <w:rFonts w:ascii="Calibri" w:hAnsi="Calibri" w:cs="Calibri"/>
        </w:rPr>
        <w:t xml:space="preserve">. </w:t>
      </w:r>
    </w:p>
    <w:p w14:paraId="18E5489B" w14:textId="43F13367" w:rsidR="008D4F05" w:rsidRPr="00CB06BC" w:rsidRDefault="008D4F05" w:rsidP="00B46C15">
      <w:pPr>
        <w:spacing w:after="0" w:line="259" w:lineRule="auto"/>
        <w:jc w:val="both"/>
        <w:rPr>
          <w:rFonts w:ascii="Calibri" w:hAnsi="Calibri" w:cs="Calibri"/>
          <w:b/>
          <w:bCs/>
          <w:u w:val="single"/>
        </w:rPr>
      </w:pPr>
      <w:r w:rsidRPr="00CB06BC">
        <w:rPr>
          <w:rFonts w:ascii="Calibri" w:hAnsi="Calibri" w:cs="Calibri"/>
          <w:b/>
          <w:bCs/>
          <w:u w:val="single"/>
        </w:rPr>
        <w:t xml:space="preserve">Popis </w:t>
      </w:r>
      <w:r w:rsidR="00DD4EAC" w:rsidRPr="00CB06BC">
        <w:rPr>
          <w:rFonts w:ascii="Calibri" w:hAnsi="Calibri" w:cs="Calibri"/>
          <w:b/>
          <w:bCs/>
          <w:u w:val="single"/>
        </w:rPr>
        <w:t>a zdůvodnění</w:t>
      </w:r>
      <w:r w:rsidRPr="00CB06BC">
        <w:rPr>
          <w:rFonts w:ascii="Calibri" w:hAnsi="Calibri" w:cs="Calibri"/>
          <w:b/>
          <w:bCs/>
          <w:u w:val="single"/>
        </w:rPr>
        <w:t>:</w:t>
      </w:r>
    </w:p>
    <w:p w14:paraId="080B4498" w14:textId="3DB4B681" w:rsidR="00CB06BC" w:rsidRPr="00CB06BC" w:rsidRDefault="00CB06BC" w:rsidP="00B46C15">
      <w:pPr>
        <w:spacing w:after="240" w:line="259" w:lineRule="auto"/>
        <w:jc w:val="both"/>
        <w:rPr>
          <w:rFonts w:ascii="Calibri" w:hAnsi="Calibri" w:cs="Calibri"/>
        </w:rPr>
      </w:pPr>
      <w:r w:rsidRPr="00CB06BC">
        <w:rPr>
          <w:rFonts w:ascii="Calibri" w:hAnsi="Calibri" w:cs="Calibri"/>
        </w:rPr>
        <w:t xml:space="preserve">Orgány města na základě </w:t>
      </w:r>
      <w:proofErr w:type="spellStart"/>
      <w:r w:rsidRPr="00CB06BC">
        <w:rPr>
          <w:rFonts w:ascii="Calibri" w:hAnsi="Calibri" w:cs="Calibri"/>
        </w:rPr>
        <w:t>usn</w:t>
      </w:r>
      <w:proofErr w:type="spellEnd"/>
      <w:r w:rsidRPr="00CB06BC">
        <w:rPr>
          <w:rFonts w:ascii="Calibri" w:hAnsi="Calibri" w:cs="Calibri"/>
        </w:rPr>
        <w:t xml:space="preserve">. RM ze dne 30.04.2024 č. </w:t>
      </w:r>
      <w:proofErr w:type="spellStart"/>
      <w:r w:rsidRPr="00CB06BC">
        <w:rPr>
          <w:rFonts w:ascii="Calibri" w:hAnsi="Calibri" w:cs="Calibri"/>
        </w:rPr>
        <w:t>usn</w:t>
      </w:r>
      <w:proofErr w:type="spellEnd"/>
      <w:r w:rsidRPr="00CB06BC">
        <w:rPr>
          <w:rFonts w:ascii="Calibri" w:hAnsi="Calibri" w:cs="Calibri"/>
        </w:rPr>
        <w:t xml:space="preserve">. 04127/RM2226/65ZM a </w:t>
      </w:r>
      <w:proofErr w:type="spellStart"/>
      <w:r w:rsidRPr="00CB06BC">
        <w:rPr>
          <w:rFonts w:ascii="Calibri" w:hAnsi="Calibri" w:cs="Calibri"/>
        </w:rPr>
        <w:t>usn</w:t>
      </w:r>
      <w:proofErr w:type="spellEnd"/>
      <w:r w:rsidRPr="00CB06BC">
        <w:rPr>
          <w:rFonts w:ascii="Calibri" w:hAnsi="Calibri" w:cs="Calibri"/>
        </w:rPr>
        <w:t>. ZM ze dne 15.5. 2024 č. usn.0796/ZM2226/15</w:t>
      </w:r>
      <w:r w:rsidRPr="00CB06BC">
        <w:rPr>
          <w:rFonts w:ascii="Calibri" w:hAnsi="Calibri" w:cs="Calibri"/>
          <w:b/>
          <w:bCs/>
        </w:rPr>
        <w:t xml:space="preserve"> </w:t>
      </w:r>
      <w:r w:rsidRPr="00CB06BC">
        <w:rPr>
          <w:rFonts w:ascii="Calibri" w:hAnsi="Calibri" w:cs="Calibri"/>
        </w:rPr>
        <w:t>rozhodly o poskytnutí mimořádného členského neinvestiční</w:t>
      </w:r>
      <w:r>
        <w:rPr>
          <w:rFonts w:ascii="Calibri" w:hAnsi="Calibri" w:cs="Calibri"/>
        </w:rPr>
        <w:t>ho</w:t>
      </w:r>
      <w:r w:rsidRPr="00CB06BC">
        <w:rPr>
          <w:rFonts w:ascii="Calibri" w:hAnsi="Calibri" w:cs="Calibri"/>
        </w:rPr>
        <w:t xml:space="preserve"> příspěvku ze strany statutárního města Ostravy Moravskoslezskému paktu zaměstnanosti, z.s., na</w:t>
      </w:r>
      <w:r>
        <w:rPr>
          <w:rFonts w:ascii="Calibri" w:hAnsi="Calibri" w:cs="Calibri"/>
        </w:rPr>
        <w:t> </w:t>
      </w:r>
      <w:r w:rsidRPr="00CB06BC">
        <w:rPr>
          <w:rFonts w:ascii="Calibri" w:hAnsi="Calibri" w:cs="Calibri"/>
        </w:rPr>
        <w:t>realizaci projektu MOJE MÍSTO V OSTRAVĚ!!! se zaměřením na profesní poradenství a celoživotní vzdělávání dospělých osob v Ostravě. Úkolem předkládaného projektu bylo nabídnout profesně poradenské služby občanům, kteří kvůli transformaci chtějí nebo musí měnit zaměstnání, a dále zmapovat podmínky pro poradenství a vzdělávání dospělých v</w:t>
      </w:r>
      <w:r w:rsidR="00463AD4">
        <w:rPr>
          <w:rFonts w:ascii="Calibri" w:hAnsi="Calibri" w:cs="Calibri"/>
        </w:rPr>
        <w:t> </w:t>
      </w:r>
      <w:r w:rsidRPr="00CB06BC">
        <w:rPr>
          <w:rFonts w:ascii="Calibri" w:hAnsi="Calibri" w:cs="Calibri"/>
        </w:rPr>
        <w:t>Ostravě</w:t>
      </w:r>
      <w:r w:rsidR="00463AD4">
        <w:rPr>
          <w:rFonts w:ascii="Calibri" w:hAnsi="Calibri" w:cs="Calibri"/>
        </w:rPr>
        <w:t xml:space="preserve">, </w:t>
      </w:r>
      <w:r w:rsidRPr="00CB06BC">
        <w:rPr>
          <w:rFonts w:ascii="Calibri" w:hAnsi="Calibri" w:cs="Calibri"/>
        </w:rPr>
        <w:t>naplánovat jeho rozvoj a</w:t>
      </w:r>
      <w:r w:rsidR="00B46C15">
        <w:rPr>
          <w:rFonts w:ascii="Calibri" w:hAnsi="Calibri" w:cs="Calibri"/>
        </w:rPr>
        <w:t> </w:t>
      </w:r>
      <w:r w:rsidRPr="00CB06BC">
        <w:rPr>
          <w:rFonts w:ascii="Calibri" w:hAnsi="Calibri" w:cs="Calibri"/>
        </w:rPr>
        <w:t>podporu v dalším období</w:t>
      </w:r>
      <w:r w:rsidR="00463AD4">
        <w:rPr>
          <w:rFonts w:ascii="Calibri" w:hAnsi="Calibri" w:cs="Calibri"/>
        </w:rPr>
        <w:t xml:space="preserve"> a připravit koncepci rozvoje celoživotního vzdělávání v Ostravě.</w:t>
      </w:r>
      <w:r w:rsidRPr="00CB06BC">
        <w:rPr>
          <w:rFonts w:ascii="Calibri" w:hAnsi="Calibri" w:cs="Calibri"/>
        </w:rPr>
        <w:t xml:space="preserve"> Projekt na jedné straně bezodkladně reagoval na dramatickou situaci kolem</w:t>
      </w:r>
      <w:r w:rsidR="00B46C15">
        <w:rPr>
          <w:rFonts w:ascii="Calibri" w:hAnsi="Calibri" w:cs="Calibri"/>
        </w:rPr>
        <w:t xml:space="preserve"> hutě</w:t>
      </w:r>
      <w:r w:rsidRPr="00CB06BC">
        <w:rPr>
          <w:rFonts w:ascii="Calibri" w:hAnsi="Calibri" w:cs="Calibri"/>
        </w:rPr>
        <w:t xml:space="preserve"> </w:t>
      </w:r>
      <w:proofErr w:type="spellStart"/>
      <w:r w:rsidRPr="00CB06BC">
        <w:rPr>
          <w:rFonts w:ascii="Calibri" w:hAnsi="Calibri" w:cs="Calibri"/>
        </w:rPr>
        <w:t>Liberty</w:t>
      </w:r>
      <w:proofErr w:type="spellEnd"/>
      <w:r w:rsidR="00B46C15">
        <w:rPr>
          <w:rFonts w:ascii="Calibri" w:hAnsi="Calibri" w:cs="Calibri"/>
        </w:rPr>
        <w:t xml:space="preserve"> Ostrava, a.s.</w:t>
      </w:r>
      <w:r w:rsidRPr="00CB06BC">
        <w:rPr>
          <w:rFonts w:ascii="Calibri" w:hAnsi="Calibri" w:cs="Calibri"/>
        </w:rPr>
        <w:t>, na druhé straně se v rámci něj připravoval plán pro rozvoj poradenství a vzdělávání pro občany ve střednědobém horizontu.</w:t>
      </w:r>
    </w:p>
    <w:p w14:paraId="68B930E6" w14:textId="6F8FCB4E" w:rsidR="00CB06BC" w:rsidRPr="00CB06BC" w:rsidRDefault="00CB06BC" w:rsidP="00B46C15">
      <w:pPr>
        <w:spacing w:after="240" w:line="259" w:lineRule="auto"/>
        <w:jc w:val="both"/>
        <w:rPr>
          <w:rFonts w:ascii="Calibri" w:hAnsi="Calibri" w:cs="Calibri"/>
        </w:rPr>
      </w:pPr>
      <w:r w:rsidRPr="00CB06BC">
        <w:rPr>
          <w:rFonts w:ascii="Calibri" w:hAnsi="Calibri" w:cs="Calibri"/>
        </w:rPr>
        <w:t>Koncepce rozvoje celoživotního vzdělávání (CŽV) statutárního města Ostrava představuje strategický rámec podpory učení obyvatel po vstupu na trh práce. Reaguje na potřebu zvýšit připravenost obyvatel města na proměny trhu práce způsobené demografickými změnami, technologickým pokrokem a</w:t>
      </w:r>
      <w:r w:rsidR="00B46C15">
        <w:rPr>
          <w:rFonts w:ascii="Calibri" w:hAnsi="Calibri" w:cs="Calibri"/>
        </w:rPr>
        <w:t> </w:t>
      </w:r>
      <w:r w:rsidRPr="00CB06BC">
        <w:rPr>
          <w:rFonts w:ascii="Calibri" w:hAnsi="Calibri" w:cs="Calibri"/>
        </w:rPr>
        <w:t xml:space="preserve">ekonomickou transformací. </w:t>
      </w:r>
    </w:p>
    <w:p w14:paraId="2395E79C" w14:textId="77777777" w:rsidR="00CB06BC" w:rsidRPr="00CB06BC" w:rsidRDefault="00CB06BC" w:rsidP="00B46C15">
      <w:pPr>
        <w:spacing w:after="240" w:line="259" w:lineRule="auto"/>
        <w:jc w:val="both"/>
        <w:rPr>
          <w:rFonts w:ascii="Calibri" w:hAnsi="Calibri" w:cs="Calibri"/>
        </w:rPr>
      </w:pPr>
      <w:r w:rsidRPr="00CB06BC">
        <w:rPr>
          <w:rFonts w:ascii="Calibri" w:hAnsi="Calibri" w:cs="Calibri"/>
          <w:b/>
          <w:bCs/>
        </w:rPr>
        <w:t>Klíčová zjištění</w:t>
      </w:r>
      <w:r w:rsidRPr="00CB06BC">
        <w:rPr>
          <w:rFonts w:ascii="Calibri" w:hAnsi="Calibri" w:cs="Calibri"/>
        </w:rPr>
        <w:t xml:space="preserve"> analytické části poukazují na nutnost rekvalifikace až 330 tis. osob v kraji do roku 2030. Transformací jsou nejvíce dotčeny sektory jako </w:t>
      </w:r>
      <w:proofErr w:type="spellStart"/>
      <w:r w:rsidRPr="00CB06BC">
        <w:rPr>
          <w:rFonts w:ascii="Calibri" w:hAnsi="Calibri" w:cs="Calibri"/>
        </w:rPr>
        <w:t>automotive</w:t>
      </w:r>
      <w:proofErr w:type="spellEnd"/>
      <w:r w:rsidRPr="00CB06BC">
        <w:rPr>
          <w:rFonts w:ascii="Calibri" w:hAnsi="Calibri" w:cs="Calibri"/>
        </w:rPr>
        <w:t xml:space="preserve">, energetika a hutnictví. Obyvatelé vykazují vysokou deklarovanou motivaci ke vzdělávání (83 %), ale nízkou reálnou účast (35 %), přičemž hlavními bariérami jsou finance, čas a dostupnost. Nabídka kurzů je roztříštěná a chybí systém pro identifikaci vzdělávacích potřeb i jednotná informační platforma. Úroveň digitálních kompetencí je nad průměrem EU, ale existuje potřeba jejich hlubšího rozvoje. K dalším zjištěním patří rostoucí význam kariérového poradenství, soft </w:t>
      </w:r>
      <w:proofErr w:type="spellStart"/>
      <w:r w:rsidRPr="00CB06BC">
        <w:rPr>
          <w:rFonts w:ascii="Calibri" w:hAnsi="Calibri" w:cs="Calibri"/>
        </w:rPr>
        <w:t>skills</w:t>
      </w:r>
      <w:proofErr w:type="spellEnd"/>
      <w:r w:rsidRPr="00CB06BC">
        <w:rPr>
          <w:rFonts w:ascii="Calibri" w:hAnsi="Calibri" w:cs="Calibri"/>
        </w:rPr>
        <w:t>, jazykových a interkulturních dovedností i dovedností pro podnikání.</w:t>
      </w:r>
    </w:p>
    <w:p w14:paraId="48E30F68" w14:textId="77777777" w:rsidR="00CB06BC" w:rsidRPr="00CB06BC" w:rsidRDefault="00CB06BC" w:rsidP="00B46C15">
      <w:pPr>
        <w:spacing w:after="0" w:line="259" w:lineRule="auto"/>
        <w:jc w:val="both"/>
        <w:rPr>
          <w:rFonts w:ascii="Calibri" w:hAnsi="Calibri" w:cs="Calibri"/>
        </w:rPr>
      </w:pPr>
      <w:r w:rsidRPr="00CB06BC">
        <w:rPr>
          <w:rFonts w:ascii="Calibri" w:hAnsi="Calibri" w:cs="Calibri"/>
          <w:b/>
          <w:bCs/>
        </w:rPr>
        <w:t>Tematické priority</w:t>
      </w:r>
      <w:r w:rsidRPr="00CB06BC">
        <w:rPr>
          <w:rFonts w:ascii="Calibri" w:hAnsi="Calibri" w:cs="Calibri"/>
        </w:rPr>
        <w:t>, které rámují rozvoj dovedností v souladu s potřebami města a trhu práce, jsou:</w:t>
      </w:r>
    </w:p>
    <w:p w14:paraId="49D2EA6A" w14:textId="77777777" w:rsidR="00CB06BC" w:rsidRPr="00CB06BC" w:rsidRDefault="00CB06BC" w:rsidP="00B46C15">
      <w:pPr>
        <w:numPr>
          <w:ilvl w:val="0"/>
          <w:numId w:val="1"/>
        </w:numPr>
        <w:spacing w:after="0" w:line="259" w:lineRule="auto"/>
        <w:jc w:val="both"/>
        <w:rPr>
          <w:rFonts w:ascii="Calibri" w:hAnsi="Calibri" w:cs="Calibri"/>
        </w:rPr>
      </w:pPr>
      <w:r w:rsidRPr="00CB06BC">
        <w:rPr>
          <w:rFonts w:ascii="Calibri" w:hAnsi="Calibri" w:cs="Calibri"/>
          <w:b/>
          <w:bCs/>
        </w:rPr>
        <w:t>Odborné dovednosti</w:t>
      </w:r>
      <w:r w:rsidRPr="00CB06BC">
        <w:rPr>
          <w:rFonts w:ascii="Calibri" w:hAnsi="Calibri" w:cs="Calibri"/>
        </w:rPr>
        <w:t xml:space="preserve"> – reagují na proměnu profesí a potřebu </w:t>
      </w:r>
      <w:proofErr w:type="spellStart"/>
      <w:r w:rsidRPr="00CB06BC">
        <w:rPr>
          <w:rFonts w:ascii="Calibri" w:hAnsi="Calibri" w:cs="Calibri"/>
        </w:rPr>
        <w:t>upskillingu</w:t>
      </w:r>
      <w:proofErr w:type="spellEnd"/>
      <w:r w:rsidRPr="00CB06BC">
        <w:rPr>
          <w:rFonts w:ascii="Calibri" w:hAnsi="Calibri" w:cs="Calibri"/>
        </w:rPr>
        <w:t xml:space="preserve"> a </w:t>
      </w:r>
      <w:proofErr w:type="spellStart"/>
      <w:r w:rsidRPr="00CB06BC">
        <w:rPr>
          <w:rFonts w:ascii="Calibri" w:hAnsi="Calibri" w:cs="Calibri"/>
        </w:rPr>
        <w:t>reskillingu</w:t>
      </w:r>
      <w:proofErr w:type="spellEnd"/>
      <w:r w:rsidRPr="00CB06BC">
        <w:rPr>
          <w:rFonts w:ascii="Calibri" w:hAnsi="Calibri" w:cs="Calibri"/>
        </w:rPr>
        <w:t>;</w:t>
      </w:r>
    </w:p>
    <w:p w14:paraId="3B77B1FC" w14:textId="5B6D5B5E" w:rsidR="00CB06BC" w:rsidRPr="00CB06BC" w:rsidRDefault="00CB06BC" w:rsidP="00B46C15">
      <w:pPr>
        <w:numPr>
          <w:ilvl w:val="0"/>
          <w:numId w:val="1"/>
        </w:numPr>
        <w:spacing w:after="0" w:line="259" w:lineRule="auto"/>
        <w:jc w:val="both"/>
        <w:rPr>
          <w:rFonts w:ascii="Calibri" w:hAnsi="Calibri" w:cs="Calibri"/>
        </w:rPr>
      </w:pPr>
      <w:r w:rsidRPr="00CB06BC">
        <w:rPr>
          <w:rFonts w:ascii="Calibri" w:hAnsi="Calibri" w:cs="Calibri"/>
          <w:b/>
          <w:bCs/>
        </w:rPr>
        <w:t>Digitální dovednosti</w:t>
      </w:r>
      <w:r w:rsidRPr="00CB06BC">
        <w:rPr>
          <w:rFonts w:ascii="Calibri" w:hAnsi="Calibri" w:cs="Calibri"/>
        </w:rPr>
        <w:t xml:space="preserve"> – zahrnují základy IT, práci s AI, cloudové nástroje, datovou analýzu a</w:t>
      </w:r>
      <w:r w:rsidR="00B46C15">
        <w:rPr>
          <w:rFonts w:ascii="Calibri" w:hAnsi="Calibri" w:cs="Calibri"/>
        </w:rPr>
        <w:t> </w:t>
      </w:r>
      <w:r w:rsidRPr="00CB06BC">
        <w:rPr>
          <w:rFonts w:ascii="Calibri" w:hAnsi="Calibri" w:cs="Calibri"/>
        </w:rPr>
        <w:t>kyberbezpečnost;</w:t>
      </w:r>
    </w:p>
    <w:p w14:paraId="79F3E357" w14:textId="5EE291AC" w:rsidR="00CB06BC" w:rsidRPr="00CB06BC" w:rsidRDefault="00CB06BC" w:rsidP="00B46C15">
      <w:pPr>
        <w:numPr>
          <w:ilvl w:val="0"/>
          <w:numId w:val="1"/>
        </w:numPr>
        <w:spacing w:after="0" w:line="259" w:lineRule="auto"/>
        <w:jc w:val="both"/>
        <w:rPr>
          <w:rFonts w:ascii="Calibri" w:hAnsi="Calibri" w:cs="Calibri"/>
        </w:rPr>
      </w:pPr>
      <w:r w:rsidRPr="00CB06BC">
        <w:rPr>
          <w:rFonts w:ascii="Calibri" w:hAnsi="Calibri" w:cs="Calibri"/>
          <w:b/>
          <w:bCs/>
        </w:rPr>
        <w:t>Dovednosti pro udržitelnost</w:t>
      </w:r>
      <w:r w:rsidRPr="00CB06BC">
        <w:rPr>
          <w:rFonts w:ascii="Calibri" w:hAnsi="Calibri" w:cs="Calibri"/>
        </w:rPr>
        <w:t xml:space="preserve"> – znalosti pro zelenou transformaci, cirkulární ekonomiku a</w:t>
      </w:r>
      <w:r w:rsidR="00B46C15">
        <w:rPr>
          <w:rFonts w:ascii="Calibri" w:hAnsi="Calibri" w:cs="Calibri"/>
        </w:rPr>
        <w:t> </w:t>
      </w:r>
      <w:r w:rsidRPr="00CB06BC">
        <w:rPr>
          <w:rFonts w:ascii="Calibri" w:hAnsi="Calibri" w:cs="Calibri"/>
        </w:rPr>
        <w:t>zdravý životní styl;</w:t>
      </w:r>
    </w:p>
    <w:p w14:paraId="1C6575CC" w14:textId="77777777" w:rsidR="00CB06BC" w:rsidRPr="00CB06BC" w:rsidRDefault="00CB06BC" w:rsidP="00B46C15">
      <w:pPr>
        <w:numPr>
          <w:ilvl w:val="0"/>
          <w:numId w:val="1"/>
        </w:numPr>
        <w:spacing w:after="0" w:line="259" w:lineRule="auto"/>
        <w:jc w:val="both"/>
        <w:rPr>
          <w:rFonts w:ascii="Calibri" w:hAnsi="Calibri" w:cs="Calibri"/>
        </w:rPr>
      </w:pPr>
      <w:r w:rsidRPr="00CB06BC">
        <w:rPr>
          <w:rFonts w:ascii="Calibri" w:hAnsi="Calibri" w:cs="Calibri"/>
          <w:b/>
          <w:bCs/>
        </w:rPr>
        <w:t xml:space="preserve">Soft </w:t>
      </w:r>
      <w:proofErr w:type="spellStart"/>
      <w:r w:rsidRPr="00CB06BC">
        <w:rPr>
          <w:rFonts w:ascii="Calibri" w:hAnsi="Calibri" w:cs="Calibri"/>
          <w:b/>
          <w:bCs/>
        </w:rPr>
        <w:t>skills</w:t>
      </w:r>
      <w:proofErr w:type="spellEnd"/>
      <w:r w:rsidRPr="00CB06BC">
        <w:rPr>
          <w:rFonts w:ascii="Calibri" w:hAnsi="Calibri" w:cs="Calibri"/>
        </w:rPr>
        <w:t xml:space="preserve"> – využití dovedností komunikace, spolupráce, kreativity, kritického myšlení napříč pracovními činnostmi a rozvoj kariérové dovednosti;</w:t>
      </w:r>
    </w:p>
    <w:p w14:paraId="7B64C9E1" w14:textId="77777777" w:rsidR="00CB06BC" w:rsidRPr="00CB06BC" w:rsidRDefault="00CB06BC" w:rsidP="00B46C15">
      <w:pPr>
        <w:numPr>
          <w:ilvl w:val="0"/>
          <w:numId w:val="1"/>
        </w:numPr>
        <w:spacing w:after="0" w:line="259" w:lineRule="auto"/>
        <w:jc w:val="both"/>
        <w:rPr>
          <w:rFonts w:ascii="Calibri" w:hAnsi="Calibri" w:cs="Calibri"/>
        </w:rPr>
      </w:pPr>
      <w:r w:rsidRPr="00CB06BC">
        <w:rPr>
          <w:rFonts w:ascii="Calibri" w:hAnsi="Calibri" w:cs="Calibri"/>
          <w:b/>
          <w:bCs/>
        </w:rPr>
        <w:t>Dovednosti pro podnikání</w:t>
      </w:r>
      <w:r w:rsidRPr="00CB06BC">
        <w:rPr>
          <w:rFonts w:ascii="Calibri" w:hAnsi="Calibri" w:cs="Calibri"/>
        </w:rPr>
        <w:t xml:space="preserve"> – právní a finanční gramotnost, strategické řízení, marketing a znalost místního prostředí pro rozvoj podnikání;</w:t>
      </w:r>
    </w:p>
    <w:p w14:paraId="64A1B479" w14:textId="77777777" w:rsidR="00CB06BC" w:rsidRPr="00CB06BC" w:rsidRDefault="00CB06BC" w:rsidP="00B46C15">
      <w:pPr>
        <w:numPr>
          <w:ilvl w:val="0"/>
          <w:numId w:val="1"/>
        </w:numPr>
        <w:spacing w:after="0" w:line="259" w:lineRule="auto"/>
        <w:jc w:val="both"/>
        <w:rPr>
          <w:rFonts w:ascii="Calibri" w:hAnsi="Calibri" w:cs="Calibri"/>
        </w:rPr>
      </w:pPr>
      <w:r w:rsidRPr="00CB06BC">
        <w:rPr>
          <w:rFonts w:ascii="Calibri" w:hAnsi="Calibri" w:cs="Calibri"/>
          <w:b/>
          <w:bCs/>
        </w:rPr>
        <w:t>Jazykové a interkulturní dovednosti</w:t>
      </w:r>
      <w:r w:rsidRPr="00CB06BC">
        <w:rPr>
          <w:rFonts w:ascii="Calibri" w:hAnsi="Calibri" w:cs="Calibri"/>
        </w:rPr>
        <w:t xml:space="preserve"> – důraz na schopnost uplatnit jazykové znalosti v moderním pracovním prostředí a na interkulturní kompetence.</w:t>
      </w:r>
    </w:p>
    <w:p w14:paraId="2A6976F1" w14:textId="77777777" w:rsidR="00B46C15" w:rsidRDefault="00B46C15" w:rsidP="00B46C15">
      <w:pPr>
        <w:spacing w:after="160" w:line="259" w:lineRule="auto"/>
        <w:rPr>
          <w:rFonts w:ascii="Calibri" w:hAnsi="Calibri" w:cs="Calibri"/>
          <w:b/>
          <w:bCs/>
        </w:rPr>
      </w:pPr>
      <w:r>
        <w:rPr>
          <w:rFonts w:ascii="Calibri" w:hAnsi="Calibri" w:cs="Calibri"/>
          <w:b/>
          <w:bCs/>
        </w:rPr>
        <w:br w:type="page"/>
      </w:r>
    </w:p>
    <w:p w14:paraId="2A9569FD" w14:textId="003FCB5E" w:rsidR="00CB06BC" w:rsidRPr="00CB06BC" w:rsidRDefault="00CB06BC" w:rsidP="00B46C15">
      <w:pPr>
        <w:spacing w:after="0" w:line="259" w:lineRule="auto"/>
        <w:jc w:val="both"/>
        <w:rPr>
          <w:rFonts w:ascii="Calibri" w:hAnsi="Calibri" w:cs="Calibri"/>
        </w:rPr>
      </w:pPr>
      <w:r w:rsidRPr="00CB06BC">
        <w:rPr>
          <w:rFonts w:ascii="Calibri" w:hAnsi="Calibri" w:cs="Calibri"/>
          <w:b/>
          <w:bCs/>
        </w:rPr>
        <w:lastRenderedPageBreak/>
        <w:t>Struktura návrhové části</w:t>
      </w:r>
      <w:r w:rsidRPr="00CB06BC">
        <w:rPr>
          <w:rFonts w:ascii="Calibri" w:hAnsi="Calibri" w:cs="Calibri"/>
        </w:rPr>
        <w:t xml:space="preserve"> staví na čtyřech pilířích propojujících aktéry, nabídku i uživatele CŽV:</w:t>
      </w:r>
    </w:p>
    <w:p w14:paraId="410FD531" w14:textId="77777777" w:rsidR="00CB06BC" w:rsidRPr="00CB06BC" w:rsidRDefault="00CB06BC" w:rsidP="00B46C15">
      <w:pPr>
        <w:numPr>
          <w:ilvl w:val="0"/>
          <w:numId w:val="2"/>
        </w:numPr>
        <w:spacing w:after="0" w:line="259" w:lineRule="auto"/>
        <w:jc w:val="both"/>
        <w:rPr>
          <w:rFonts w:ascii="Calibri" w:hAnsi="Calibri" w:cs="Calibri"/>
        </w:rPr>
      </w:pPr>
      <w:r w:rsidRPr="00CB06BC">
        <w:rPr>
          <w:rFonts w:ascii="Calibri" w:hAnsi="Calibri" w:cs="Calibri"/>
          <w:b/>
          <w:bCs/>
        </w:rPr>
        <w:t>Pilíř 1: Identifikace vzdělávacích potřeb</w:t>
      </w:r>
      <w:r w:rsidRPr="00CB06BC">
        <w:rPr>
          <w:rFonts w:ascii="Calibri" w:hAnsi="Calibri" w:cs="Calibri"/>
        </w:rPr>
        <w:t xml:space="preserve"> – cílem je vytvořit otevřený, datově podložený systém pro sběr a analýzu vzdělávacích potřeb, včetně participativního zapojení občanů, zaměstnavatelů a strategických aktérů.</w:t>
      </w:r>
    </w:p>
    <w:p w14:paraId="1772A12E" w14:textId="5E308920" w:rsidR="00CB06BC" w:rsidRPr="00CB06BC" w:rsidRDefault="00CB06BC" w:rsidP="00B46C15">
      <w:pPr>
        <w:numPr>
          <w:ilvl w:val="0"/>
          <w:numId w:val="2"/>
        </w:numPr>
        <w:spacing w:after="0" w:line="259" w:lineRule="auto"/>
        <w:jc w:val="both"/>
        <w:rPr>
          <w:rFonts w:ascii="Calibri" w:hAnsi="Calibri" w:cs="Calibri"/>
        </w:rPr>
      </w:pPr>
      <w:r w:rsidRPr="00CB06BC">
        <w:rPr>
          <w:rFonts w:ascii="Calibri" w:hAnsi="Calibri" w:cs="Calibri"/>
          <w:b/>
          <w:bCs/>
        </w:rPr>
        <w:t>Pilíř 2: Vzdělavatelé a nabídka vzdělávání</w:t>
      </w:r>
      <w:r w:rsidRPr="00CB06BC">
        <w:rPr>
          <w:rFonts w:ascii="Calibri" w:hAnsi="Calibri" w:cs="Calibri"/>
        </w:rPr>
        <w:t xml:space="preserve"> – zaměřuje se na aktivaci potenciálu SŠ a VŠ, podporu tvorby modulárních a profesně orientovaných kurzů, rozvoj </w:t>
      </w:r>
      <w:proofErr w:type="spellStart"/>
      <w:r w:rsidRPr="00CB06BC">
        <w:rPr>
          <w:rFonts w:ascii="Calibri" w:hAnsi="Calibri" w:cs="Calibri"/>
        </w:rPr>
        <w:t>mikrocertifikací</w:t>
      </w:r>
      <w:proofErr w:type="spellEnd"/>
      <w:r w:rsidRPr="00CB06BC">
        <w:rPr>
          <w:rFonts w:ascii="Calibri" w:hAnsi="Calibri" w:cs="Calibri"/>
        </w:rPr>
        <w:t xml:space="preserve"> a</w:t>
      </w:r>
      <w:r w:rsidR="00B46C15">
        <w:rPr>
          <w:rFonts w:ascii="Calibri" w:hAnsi="Calibri" w:cs="Calibri"/>
        </w:rPr>
        <w:t> </w:t>
      </w:r>
      <w:r w:rsidRPr="00CB06BC">
        <w:rPr>
          <w:rFonts w:ascii="Calibri" w:hAnsi="Calibri" w:cs="Calibri"/>
        </w:rPr>
        <w:t>alternativních forem vzdělávání.</w:t>
      </w:r>
    </w:p>
    <w:p w14:paraId="239E162A" w14:textId="77777777" w:rsidR="00CB06BC" w:rsidRPr="00CB06BC" w:rsidRDefault="00CB06BC" w:rsidP="00B46C15">
      <w:pPr>
        <w:numPr>
          <w:ilvl w:val="0"/>
          <w:numId w:val="2"/>
        </w:numPr>
        <w:spacing w:after="0" w:line="259" w:lineRule="auto"/>
        <w:jc w:val="both"/>
        <w:rPr>
          <w:rFonts w:ascii="Calibri" w:hAnsi="Calibri" w:cs="Calibri"/>
        </w:rPr>
      </w:pPr>
      <w:r w:rsidRPr="00CB06BC">
        <w:rPr>
          <w:rFonts w:ascii="Calibri" w:hAnsi="Calibri" w:cs="Calibri"/>
          <w:b/>
          <w:bCs/>
        </w:rPr>
        <w:t>Pilíř 3: Lidé a jejich motivace</w:t>
      </w:r>
      <w:r w:rsidRPr="00CB06BC">
        <w:rPr>
          <w:rFonts w:ascii="Calibri" w:hAnsi="Calibri" w:cs="Calibri"/>
        </w:rPr>
        <w:t xml:space="preserve"> – řeší informační bariéry, podporu motivace, odstranění překážek účasti ve vzdělávání a rozvoj kariérového poradenství a komunitního učení.</w:t>
      </w:r>
    </w:p>
    <w:p w14:paraId="02C5026F" w14:textId="77777777" w:rsidR="00CB06BC" w:rsidRPr="00CB06BC" w:rsidRDefault="00CB06BC" w:rsidP="00B46C15">
      <w:pPr>
        <w:numPr>
          <w:ilvl w:val="0"/>
          <w:numId w:val="2"/>
        </w:numPr>
        <w:spacing w:after="240" w:line="259" w:lineRule="auto"/>
        <w:ind w:left="714" w:hanging="357"/>
        <w:jc w:val="both"/>
        <w:rPr>
          <w:rFonts w:ascii="Calibri" w:hAnsi="Calibri" w:cs="Calibri"/>
        </w:rPr>
      </w:pPr>
      <w:r w:rsidRPr="00CB06BC">
        <w:rPr>
          <w:rFonts w:ascii="Calibri" w:hAnsi="Calibri" w:cs="Calibri"/>
          <w:b/>
          <w:bCs/>
        </w:rPr>
        <w:t>Pilíř 4: Systém koordinace a digitální infrastruktura</w:t>
      </w:r>
      <w:r w:rsidRPr="00CB06BC">
        <w:rPr>
          <w:rFonts w:ascii="Calibri" w:hAnsi="Calibri" w:cs="Calibri"/>
        </w:rPr>
        <w:t xml:space="preserve"> – klade důraz na koordinaci aktérů, digitalizaci procesů a vytvoření městské platformy pro řízení a propagaci CŽV.</w:t>
      </w:r>
    </w:p>
    <w:p w14:paraId="5AFB0023" w14:textId="40C63BEA" w:rsidR="00CB06BC" w:rsidRPr="00CB06BC" w:rsidRDefault="00CB06BC" w:rsidP="00B46C15">
      <w:pPr>
        <w:spacing w:after="240" w:line="259" w:lineRule="auto"/>
        <w:jc w:val="both"/>
        <w:rPr>
          <w:rFonts w:ascii="Calibri" w:hAnsi="Calibri" w:cs="Calibri"/>
        </w:rPr>
      </w:pPr>
      <w:r w:rsidRPr="00CB06BC">
        <w:rPr>
          <w:rFonts w:ascii="Calibri" w:hAnsi="Calibri" w:cs="Calibri"/>
        </w:rPr>
        <w:t>Koncepce vznikla participativně za přispění více než 500 respondentů a desítek expertů, vzdělavatelů a zaměstnavatelů. Na návrhovou část koncepce bude navazovat akční plán s konkrétními projekty, nositeli a zdroji. Dokument vytváří předpoklad pro zvyšování spokojenosti obyvatel, udržení talentu ve městě a posílení jeho ekonomické odolnosti.</w:t>
      </w:r>
    </w:p>
    <w:p w14:paraId="56964E7D" w14:textId="45D100F5" w:rsidR="00BD4747" w:rsidRPr="00CB06BC" w:rsidRDefault="00BD4747" w:rsidP="00B46C15">
      <w:pPr>
        <w:spacing w:after="0" w:line="259" w:lineRule="auto"/>
        <w:jc w:val="both"/>
        <w:rPr>
          <w:rFonts w:ascii="Calibri" w:hAnsi="Calibri" w:cs="Calibri"/>
          <w:b/>
          <w:bCs/>
          <w:u w:val="single"/>
        </w:rPr>
      </w:pPr>
      <w:r w:rsidRPr="00CB06BC">
        <w:rPr>
          <w:rFonts w:ascii="Calibri" w:hAnsi="Calibri" w:cs="Calibri"/>
          <w:b/>
          <w:bCs/>
          <w:u w:val="single"/>
        </w:rPr>
        <w:t>Stanovisko odboru kultury a školství:</w:t>
      </w:r>
    </w:p>
    <w:p w14:paraId="20E3802A" w14:textId="05C97527" w:rsidR="006C1AF0" w:rsidRDefault="00F82338" w:rsidP="00B46C15">
      <w:pPr>
        <w:spacing w:after="0" w:line="259" w:lineRule="auto"/>
        <w:jc w:val="both"/>
        <w:rPr>
          <w:rFonts w:ascii="Calibri" w:hAnsi="Calibri" w:cs="Calibri"/>
        </w:rPr>
      </w:pPr>
      <w:r>
        <w:rPr>
          <w:rFonts w:ascii="Calibri" w:hAnsi="Calibri" w:cs="Calibri"/>
        </w:rPr>
        <w:t xml:space="preserve">Koncepce rozvoje celoživotního vzdělávání </w:t>
      </w:r>
      <w:r w:rsidR="00ED3A84">
        <w:rPr>
          <w:rFonts w:ascii="Calibri" w:hAnsi="Calibri" w:cs="Calibri"/>
        </w:rPr>
        <w:t xml:space="preserve">Moje místo v Ostravě </w:t>
      </w:r>
      <w:r w:rsidR="00ED3A84" w:rsidRPr="00CB06BC">
        <w:rPr>
          <w:rFonts w:ascii="Calibri" w:hAnsi="Calibri" w:cs="Calibri"/>
        </w:rPr>
        <w:t>je v souladu se Strategických plánem rozvoje města na období 2024–2030</w:t>
      </w:r>
      <w:r w:rsidR="00ED3A84">
        <w:rPr>
          <w:rFonts w:ascii="Calibri" w:hAnsi="Calibri" w:cs="Calibri"/>
        </w:rPr>
        <w:t xml:space="preserve"> (Strategický cíl 3 – Být centrem prvotřídního vzdělávání)</w:t>
      </w:r>
      <w:r w:rsidR="00ED3A84" w:rsidRPr="00CB06BC">
        <w:rPr>
          <w:rFonts w:ascii="Calibri" w:hAnsi="Calibri" w:cs="Calibri"/>
        </w:rPr>
        <w:t xml:space="preserve"> a</w:t>
      </w:r>
      <w:r w:rsidR="00ED3A84">
        <w:rPr>
          <w:rFonts w:ascii="Calibri" w:hAnsi="Calibri" w:cs="Calibri"/>
        </w:rPr>
        <w:t> </w:t>
      </w:r>
      <w:r w:rsidR="00ED3A84" w:rsidRPr="00CB06BC">
        <w:rPr>
          <w:rFonts w:ascii="Calibri" w:hAnsi="Calibri" w:cs="Calibri"/>
        </w:rPr>
        <w:t>navazuje na Strategii vzdělávání města Ostravy 2030</w:t>
      </w:r>
      <w:r w:rsidR="00ED3A84">
        <w:rPr>
          <w:rFonts w:ascii="Calibri" w:hAnsi="Calibri" w:cs="Calibri"/>
        </w:rPr>
        <w:t xml:space="preserve"> (</w:t>
      </w:r>
      <w:r w:rsidR="00D82499">
        <w:rPr>
          <w:rFonts w:ascii="Calibri" w:hAnsi="Calibri" w:cs="Calibri"/>
        </w:rPr>
        <w:t xml:space="preserve">Obecná priorita H: Zájmové, neformální a celoživotní vzdělávání, Strategický cíl H.2 Celoživotní vzdělávání). </w:t>
      </w:r>
      <w:r w:rsidR="00BD4747" w:rsidRPr="00CB06BC">
        <w:rPr>
          <w:rFonts w:ascii="Calibri" w:hAnsi="Calibri" w:cs="Calibri"/>
        </w:rPr>
        <w:t xml:space="preserve">Na základě výše uvedeného odbor doporučuje </w:t>
      </w:r>
      <w:r w:rsidR="00B720E3">
        <w:rPr>
          <w:rFonts w:ascii="Calibri" w:hAnsi="Calibri" w:cs="Calibri"/>
        </w:rPr>
        <w:t>zastupitelstvu</w:t>
      </w:r>
      <w:r w:rsidR="00BD4747" w:rsidRPr="00CB06BC">
        <w:rPr>
          <w:rFonts w:ascii="Calibri" w:hAnsi="Calibri" w:cs="Calibri"/>
        </w:rPr>
        <w:t xml:space="preserve"> města s</w:t>
      </w:r>
      <w:r w:rsidR="00B720E3">
        <w:rPr>
          <w:rFonts w:ascii="Calibri" w:hAnsi="Calibri" w:cs="Calibri"/>
        </w:rPr>
        <w:t>chválit uvedený dokument</w:t>
      </w:r>
      <w:r w:rsidR="00BD4747" w:rsidRPr="00CB06BC">
        <w:rPr>
          <w:rFonts w:ascii="Calibri" w:hAnsi="Calibri" w:cs="Calibri"/>
        </w:rPr>
        <w:t xml:space="preserve"> dle návrhu usnesení předloženého materiálu.</w:t>
      </w:r>
    </w:p>
    <w:p w14:paraId="65AE9C50" w14:textId="77777777" w:rsidR="00B720E3" w:rsidRDefault="00B720E3" w:rsidP="00B46C15">
      <w:pPr>
        <w:spacing w:after="0" w:line="259" w:lineRule="auto"/>
        <w:jc w:val="both"/>
        <w:rPr>
          <w:rFonts w:ascii="Calibri" w:hAnsi="Calibri" w:cs="Calibri"/>
        </w:rPr>
      </w:pPr>
    </w:p>
    <w:p w14:paraId="321F9789" w14:textId="7EAE9EF6" w:rsidR="00B720E3" w:rsidRPr="00CB06BC" w:rsidRDefault="00B720E3" w:rsidP="00B720E3">
      <w:pPr>
        <w:spacing w:after="0" w:line="259" w:lineRule="auto"/>
        <w:jc w:val="both"/>
        <w:rPr>
          <w:rFonts w:ascii="Calibri" w:hAnsi="Calibri" w:cs="Calibri"/>
          <w:b/>
          <w:bCs/>
          <w:u w:val="single"/>
        </w:rPr>
      </w:pPr>
      <w:r w:rsidRPr="00CB06BC">
        <w:rPr>
          <w:rFonts w:ascii="Calibri" w:hAnsi="Calibri" w:cs="Calibri"/>
          <w:b/>
          <w:bCs/>
          <w:u w:val="single"/>
        </w:rPr>
        <w:t xml:space="preserve">Stanovisko </w:t>
      </w:r>
      <w:r>
        <w:rPr>
          <w:rFonts w:ascii="Calibri" w:hAnsi="Calibri" w:cs="Calibri"/>
          <w:b/>
          <w:bCs/>
          <w:u w:val="single"/>
        </w:rPr>
        <w:t>rady města</w:t>
      </w:r>
      <w:r w:rsidRPr="00CB06BC">
        <w:rPr>
          <w:rFonts w:ascii="Calibri" w:hAnsi="Calibri" w:cs="Calibri"/>
          <w:b/>
          <w:bCs/>
          <w:u w:val="single"/>
        </w:rPr>
        <w:t>:</w:t>
      </w:r>
    </w:p>
    <w:p w14:paraId="47689C24" w14:textId="23E5C176" w:rsidR="00B720E3" w:rsidRPr="00CB06BC" w:rsidRDefault="00B720E3" w:rsidP="00B46C15">
      <w:pPr>
        <w:spacing w:after="0" w:line="259" w:lineRule="auto"/>
        <w:jc w:val="both"/>
        <w:rPr>
          <w:rFonts w:ascii="Calibri" w:hAnsi="Calibri" w:cs="Calibri"/>
        </w:rPr>
      </w:pPr>
      <w:r>
        <w:rPr>
          <w:rFonts w:ascii="Calibri" w:hAnsi="Calibri" w:cs="Calibri"/>
        </w:rPr>
        <w:t xml:space="preserve">Rada města Ostravy svým usnesením č. </w:t>
      </w:r>
      <w:r w:rsidRPr="00B720E3">
        <w:rPr>
          <w:rFonts w:ascii="Calibri" w:hAnsi="Calibri" w:cs="Calibri"/>
        </w:rPr>
        <w:t>07342/RM2226/105</w:t>
      </w:r>
      <w:r>
        <w:rPr>
          <w:rFonts w:ascii="Calibri" w:hAnsi="Calibri" w:cs="Calibri"/>
        </w:rPr>
        <w:t xml:space="preserve"> doporučila Zastupitelstvu města Ostravy </w:t>
      </w:r>
      <w:r w:rsidRPr="00B720E3">
        <w:rPr>
          <w:rFonts w:ascii="Calibri" w:hAnsi="Calibri" w:cs="Calibri"/>
        </w:rPr>
        <w:t>schválit Koncepci rozvoje celoživotního vzdělávání Moje místo v Ostravě dle Přílohy č. 1 předloženého materiálu</w:t>
      </w:r>
      <w:r>
        <w:rPr>
          <w:rFonts w:ascii="Calibri" w:hAnsi="Calibri" w:cs="Calibri"/>
        </w:rPr>
        <w:t xml:space="preserve">. </w:t>
      </w:r>
    </w:p>
    <w:p w14:paraId="6AACA561" w14:textId="77777777" w:rsidR="003D3D0B" w:rsidRPr="00CB06BC" w:rsidRDefault="003D3D0B" w:rsidP="00B46C15">
      <w:pPr>
        <w:spacing w:line="259" w:lineRule="auto"/>
        <w:jc w:val="both"/>
        <w:rPr>
          <w:rFonts w:ascii="Calibri" w:hAnsi="Calibri" w:cs="Calibri"/>
        </w:rPr>
      </w:pPr>
    </w:p>
    <w:sectPr w:rsidR="003D3D0B" w:rsidRPr="00CB06B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39E93" w14:textId="77777777" w:rsidR="00160025" w:rsidRDefault="00160025" w:rsidP="00160025">
      <w:pPr>
        <w:spacing w:after="0" w:line="240" w:lineRule="auto"/>
      </w:pPr>
      <w:r>
        <w:separator/>
      </w:r>
    </w:p>
  </w:endnote>
  <w:endnote w:type="continuationSeparator" w:id="0">
    <w:p w14:paraId="25E06804" w14:textId="77777777" w:rsidR="00160025" w:rsidRDefault="00160025" w:rsidP="0016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323033"/>
      <w:docPartObj>
        <w:docPartGallery w:val="Page Numbers (Bottom of Page)"/>
        <w:docPartUnique/>
      </w:docPartObj>
    </w:sdtPr>
    <w:sdtEndPr/>
    <w:sdtContent>
      <w:sdt>
        <w:sdtPr>
          <w:id w:val="-1705238520"/>
          <w:docPartObj>
            <w:docPartGallery w:val="Page Numbers (Top of Page)"/>
            <w:docPartUnique/>
          </w:docPartObj>
        </w:sdtPr>
        <w:sdtEndPr/>
        <w:sdtContent>
          <w:p w14:paraId="493FC057" w14:textId="7CB4BD6A" w:rsidR="00160025" w:rsidRDefault="00160025">
            <w:pPr>
              <w:pStyle w:val="Zpat"/>
            </w:pPr>
            <w:r w:rsidRPr="001470B8">
              <w:rPr>
                <w:rFonts w:ascii="Arial" w:hAnsi="Arial" w:cs="Arial"/>
                <w:noProof/>
                <w:lang w:eastAsia="cs-CZ"/>
              </w:rPr>
              <w:drawing>
                <wp:anchor distT="0" distB="0" distL="114300" distR="114300" simplePos="0" relativeHeight="251659264" behindDoc="0" locked="0" layoutInCell="1" allowOverlap="1" wp14:anchorId="2C52E6DA" wp14:editId="64FCDDD2">
                  <wp:simplePos x="0" y="0"/>
                  <wp:positionH relativeFrom="margin">
                    <wp:align>right</wp:align>
                  </wp:positionH>
                  <wp:positionV relativeFrom="paragraph">
                    <wp:posOffset>75565</wp:posOffset>
                  </wp:positionV>
                  <wp:extent cx="1857375" cy="222885"/>
                  <wp:effectExtent l="0" t="0" r="9525" b="5715"/>
                  <wp:wrapNone/>
                  <wp:docPr id="1" name="Obrázek 1" descr="Obsah obrázku Písmo, Grafika, grafický design,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Písmo, Grafika, grafický design, logo&#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222885"/>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r>
              <w:rPr>
                <w:b/>
                <w:bCs/>
                <w:sz w:val="24"/>
                <w:szCs w:val="24"/>
              </w:rPr>
              <w:t xml:space="preserve">                                                                                                        </w:t>
            </w:r>
          </w:p>
        </w:sdtContent>
      </w:sdt>
    </w:sdtContent>
  </w:sdt>
  <w:p w14:paraId="1247933B" w14:textId="77777777" w:rsidR="00160025" w:rsidRDefault="001600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5771C" w14:textId="77777777" w:rsidR="00160025" w:rsidRDefault="00160025" w:rsidP="00160025">
      <w:pPr>
        <w:spacing w:after="0" w:line="240" w:lineRule="auto"/>
      </w:pPr>
      <w:r>
        <w:separator/>
      </w:r>
    </w:p>
  </w:footnote>
  <w:footnote w:type="continuationSeparator" w:id="0">
    <w:p w14:paraId="0313E9C3" w14:textId="77777777" w:rsidR="00160025" w:rsidRDefault="00160025" w:rsidP="00160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51F6"/>
    <w:multiLevelType w:val="multilevel"/>
    <w:tmpl w:val="01D2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26E6E"/>
    <w:multiLevelType w:val="multilevel"/>
    <w:tmpl w:val="A2DC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6488495">
    <w:abstractNumId w:val="1"/>
  </w:num>
  <w:num w:numId="2" w16cid:durableId="161640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05"/>
    <w:rsid w:val="000679A2"/>
    <w:rsid w:val="00070FD2"/>
    <w:rsid w:val="00160025"/>
    <w:rsid w:val="001735A8"/>
    <w:rsid w:val="001C421A"/>
    <w:rsid w:val="00374817"/>
    <w:rsid w:val="003D3D0B"/>
    <w:rsid w:val="00463AD4"/>
    <w:rsid w:val="00557967"/>
    <w:rsid w:val="0066358B"/>
    <w:rsid w:val="006C1AF0"/>
    <w:rsid w:val="00762751"/>
    <w:rsid w:val="008D4F05"/>
    <w:rsid w:val="008D6B1B"/>
    <w:rsid w:val="008E3EFA"/>
    <w:rsid w:val="009103F8"/>
    <w:rsid w:val="00935A28"/>
    <w:rsid w:val="00AA64A0"/>
    <w:rsid w:val="00B46C15"/>
    <w:rsid w:val="00B720E3"/>
    <w:rsid w:val="00BD4747"/>
    <w:rsid w:val="00C279C8"/>
    <w:rsid w:val="00CB06BC"/>
    <w:rsid w:val="00CD733F"/>
    <w:rsid w:val="00CF31CC"/>
    <w:rsid w:val="00D82499"/>
    <w:rsid w:val="00DD4EAC"/>
    <w:rsid w:val="00ED3A84"/>
    <w:rsid w:val="00ED5EDF"/>
    <w:rsid w:val="00F82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BBEB"/>
  <w15:chartTrackingRefBased/>
  <w15:docId w15:val="{89803DDF-6DE0-42F2-8E94-92FDA2C5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4F05"/>
    <w:pPr>
      <w:spacing w:after="200" w:line="276" w:lineRule="auto"/>
    </w:pPr>
    <w:rPr>
      <w:kern w:val="0"/>
      <w14:ligatures w14:val="none"/>
    </w:rPr>
  </w:style>
  <w:style w:type="paragraph" w:styleId="Nadpis1">
    <w:name w:val="heading 1"/>
    <w:basedOn w:val="Normln"/>
    <w:next w:val="Normln"/>
    <w:link w:val="Nadpis1Char"/>
    <w:uiPriority w:val="9"/>
    <w:qFormat/>
    <w:rsid w:val="008D4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8D4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D4F0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D4F0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D4F0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D4F0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D4F0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D4F0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D4F0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4F0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D4F0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D4F0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D4F0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D4F0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D4F0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D4F0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D4F0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D4F05"/>
    <w:rPr>
      <w:rFonts w:eastAsiaTheme="majorEastAsia" w:cstheme="majorBidi"/>
      <w:color w:val="272727" w:themeColor="text1" w:themeTint="D8"/>
    </w:rPr>
  </w:style>
  <w:style w:type="paragraph" w:styleId="Nzev">
    <w:name w:val="Title"/>
    <w:basedOn w:val="Normln"/>
    <w:next w:val="Normln"/>
    <w:link w:val="NzevChar"/>
    <w:uiPriority w:val="10"/>
    <w:qFormat/>
    <w:rsid w:val="008D4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D4F0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D4F0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D4F0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D4F05"/>
    <w:pPr>
      <w:spacing w:before="160"/>
      <w:jc w:val="center"/>
    </w:pPr>
    <w:rPr>
      <w:i/>
      <w:iCs/>
      <w:color w:val="404040" w:themeColor="text1" w:themeTint="BF"/>
    </w:rPr>
  </w:style>
  <w:style w:type="character" w:customStyle="1" w:styleId="CittChar">
    <w:name w:val="Citát Char"/>
    <w:basedOn w:val="Standardnpsmoodstavce"/>
    <w:link w:val="Citt"/>
    <w:uiPriority w:val="29"/>
    <w:rsid w:val="008D4F05"/>
    <w:rPr>
      <w:i/>
      <w:iCs/>
      <w:color w:val="404040" w:themeColor="text1" w:themeTint="BF"/>
    </w:rPr>
  </w:style>
  <w:style w:type="paragraph" w:styleId="Odstavecseseznamem">
    <w:name w:val="List Paragraph"/>
    <w:basedOn w:val="Normln"/>
    <w:uiPriority w:val="34"/>
    <w:qFormat/>
    <w:rsid w:val="008D4F05"/>
    <w:pPr>
      <w:ind w:left="720"/>
      <w:contextualSpacing/>
    </w:pPr>
  </w:style>
  <w:style w:type="character" w:styleId="Zdraznnintenzivn">
    <w:name w:val="Intense Emphasis"/>
    <w:basedOn w:val="Standardnpsmoodstavce"/>
    <w:uiPriority w:val="21"/>
    <w:qFormat/>
    <w:rsid w:val="008D4F05"/>
    <w:rPr>
      <w:i/>
      <w:iCs/>
      <w:color w:val="0F4761" w:themeColor="accent1" w:themeShade="BF"/>
    </w:rPr>
  </w:style>
  <w:style w:type="paragraph" w:styleId="Vrazncitt">
    <w:name w:val="Intense Quote"/>
    <w:basedOn w:val="Normln"/>
    <w:next w:val="Normln"/>
    <w:link w:val="VrazncittChar"/>
    <w:uiPriority w:val="30"/>
    <w:qFormat/>
    <w:rsid w:val="008D4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D4F05"/>
    <w:rPr>
      <w:i/>
      <w:iCs/>
      <w:color w:val="0F4761" w:themeColor="accent1" w:themeShade="BF"/>
    </w:rPr>
  </w:style>
  <w:style w:type="character" w:styleId="Odkazintenzivn">
    <w:name w:val="Intense Reference"/>
    <w:basedOn w:val="Standardnpsmoodstavce"/>
    <w:uiPriority w:val="32"/>
    <w:qFormat/>
    <w:rsid w:val="008D4F05"/>
    <w:rPr>
      <w:b/>
      <w:bCs/>
      <w:smallCaps/>
      <w:color w:val="0F4761" w:themeColor="accent1" w:themeShade="BF"/>
      <w:spacing w:val="5"/>
    </w:rPr>
  </w:style>
  <w:style w:type="paragraph" w:styleId="Zhlav">
    <w:name w:val="header"/>
    <w:basedOn w:val="Normln"/>
    <w:link w:val="ZhlavChar"/>
    <w:uiPriority w:val="99"/>
    <w:unhideWhenUsed/>
    <w:rsid w:val="001600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0025"/>
    <w:rPr>
      <w:kern w:val="0"/>
      <w14:ligatures w14:val="none"/>
    </w:rPr>
  </w:style>
  <w:style w:type="paragraph" w:styleId="Zpat">
    <w:name w:val="footer"/>
    <w:basedOn w:val="Normln"/>
    <w:link w:val="ZpatChar"/>
    <w:uiPriority w:val="99"/>
    <w:unhideWhenUsed/>
    <w:rsid w:val="00160025"/>
    <w:pPr>
      <w:tabs>
        <w:tab w:val="center" w:pos="4536"/>
        <w:tab w:val="right" w:pos="9072"/>
      </w:tabs>
      <w:spacing w:after="0" w:line="240" w:lineRule="auto"/>
    </w:pPr>
  </w:style>
  <w:style w:type="character" w:customStyle="1" w:styleId="ZpatChar">
    <w:name w:val="Zápatí Char"/>
    <w:basedOn w:val="Standardnpsmoodstavce"/>
    <w:link w:val="Zpat"/>
    <w:uiPriority w:val="99"/>
    <w:rsid w:val="0016002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718</Words>
  <Characters>4241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Hrušková Kristýna</dc:creator>
  <cp:keywords/>
  <dc:description/>
  <cp:lastModifiedBy>Synek Karel</cp:lastModifiedBy>
  <cp:revision>5</cp:revision>
  <dcterms:created xsi:type="dcterms:W3CDTF">2025-05-26T12:06:00Z</dcterms:created>
  <dcterms:modified xsi:type="dcterms:W3CDTF">2025-06-03T16:22:00Z</dcterms:modified>
</cp:coreProperties>
</file>