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DFA49" w14:textId="77777777" w:rsidR="009E0054" w:rsidRPr="000C0D1C" w:rsidRDefault="009E0054" w:rsidP="009E0054">
      <w:pPr>
        <w:rPr>
          <w:b/>
        </w:rPr>
      </w:pPr>
      <w:bookmarkStart w:id="0" w:name="_Hlk192747478"/>
      <w:r w:rsidRPr="000C0D1C">
        <w:rPr>
          <w:b/>
        </w:rPr>
        <w:t>Důvodová zpráva:</w:t>
      </w:r>
    </w:p>
    <w:p w14:paraId="3717A101" w14:textId="77777777" w:rsidR="009E0054" w:rsidRPr="000C0D1C" w:rsidRDefault="009E0054" w:rsidP="009E0054">
      <w:pPr>
        <w:rPr>
          <w:b/>
        </w:rPr>
      </w:pPr>
    </w:p>
    <w:bookmarkEnd w:id="0"/>
    <w:p w14:paraId="44315850" w14:textId="5B347933" w:rsidR="00FC2BF8" w:rsidRDefault="00FC2BF8" w:rsidP="009E0054">
      <w:pPr>
        <w:jc w:val="both"/>
        <w:rPr>
          <w:b/>
          <w:bCs/>
        </w:rPr>
      </w:pPr>
      <w:r>
        <w:rPr>
          <w:b/>
          <w:bCs/>
        </w:rPr>
        <w:t xml:space="preserve">Předkládáme </w:t>
      </w:r>
      <w:r w:rsidR="00FC4A47">
        <w:rPr>
          <w:b/>
          <w:bCs/>
        </w:rPr>
        <w:t xml:space="preserve">orgánům </w:t>
      </w:r>
      <w:r>
        <w:rPr>
          <w:b/>
          <w:bCs/>
        </w:rPr>
        <w:t>města Ostravy návrh na poskytnutí peněžního daru z rozpočtu statutárního města Ostravy SH ČMS – Sboru dobrovolných hasičů Proskovice, se sídlem Na Pastvinách 400/2, 724 00 Ostrava-Proskovice, IČO 64989925, na renovaci – hasičské požární stříkačky Zikmund PS16 z roku 1940, ve výši 360 000 Kč.</w:t>
      </w:r>
    </w:p>
    <w:p w14:paraId="75FB1608" w14:textId="77777777" w:rsidR="00FC2BF8" w:rsidRDefault="00FC2BF8" w:rsidP="009E0054">
      <w:pPr>
        <w:jc w:val="both"/>
        <w:rPr>
          <w:b/>
          <w:bCs/>
        </w:rPr>
      </w:pPr>
    </w:p>
    <w:p w14:paraId="729D01A4" w14:textId="77777777" w:rsidR="00E56387" w:rsidRDefault="00E56387" w:rsidP="009E0054">
      <w:pPr>
        <w:jc w:val="both"/>
        <w:rPr>
          <w:b/>
          <w:bCs/>
        </w:rPr>
      </w:pPr>
    </w:p>
    <w:p w14:paraId="5E6C96AA" w14:textId="747F8402" w:rsidR="00FC2BF8" w:rsidRDefault="00FC2BF8" w:rsidP="00FC2BF8">
      <w:pPr>
        <w:jc w:val="both"/>
      </w:pPr>
      <w:r>
        <w:t xml:space="preserve">Sbor dobrovolných hasičů požádal dne </w:t>
      </w:r>
      <w:r w:rsidR="00AE36A8">
        <w:t>17.12.2024</w:t>
      </w:r>
      <w:r>
        <w:t xml:space="preserve"> o </w:t>
      </w:r>
      <w:r w:rsidR="00700682">
        <w:t>poskytnutí finančního</w:t>
      </w:r>
      <w:r>
        <w:t xml:space="preserve"> daru na zajištění renovace výše uvedené stříkačky</w:t>
      </w:r>
      <w:r w:rsidR="000D700D">
        <w:t xml:space="preserve"> (dle přílohy č. 1)</w:t>
      </w:r>
      <w:r>
        <w:t xml:space="preserve">. Celkové náklady na renovaci činí dle zaslané cenové nabídky 400 000 Kč (viz příloha č. </w:t>
      </w:r>
      <w:r w:rsidR="000D700D">
        <w:t>2</w:t>
      </w:r>
      <w:r>
        <w:t>).</w:t>
      </w:r>
      <w:r w:rsidR="005D2594">
        <w:t xml:space="preserve"> Na poradě vedení města Ostravy dne 13.01.2025 byla žádost projednána </w:t>
      </w:r>
      <w:r w:rsidR="004A7914">
        <w:t>a schválena za podmínky, aby</w:t>
      </w:r>
      <w:r>
        <w:t xml:space="preserve"> byla alespoň 10% spoluúčast městského obvodu Proskovice</w:t>
      </w:r>
      <w:r w:rsidR="0050427B">
        <w:t>. R</w:t>
      </w:r>
      <w:r>
        <w:t>ada městského obvodu Proskovice svým usnesením č. 0814/</w:t>
      </w:r>
      <w:proofErr w:type="spellStart"/>
      <w:r>
        <w:t>RMOb</w:t>
      </w:r>
      <w:proofErr w:type="spellEnd"/>
      <w:r>
        <w:t xml:space="preserve">-Pro/2266/55 ze dne 24.02.2025 </w:t>
      </w:r>
      <w:r w:rsidR="00AE36A8">
        <w:t xml:space="preserve">souhlasí </w:t>
      </w:r>
      <w:r>
        <w:t>s finanční podporou v celkové výši 10 % skutečných nákladů, a to maximálně 40 000 Kč (</w:t>
      </w:r>
      <w:r w:rsidR="0050427B">
        <w:t xml:space="preserve">viz </w:t>
      </w:r>
      <w:r>
        <w:t xml:space="preserve">příloha č. </w:t>
      </w:r>
      <w:r w:rsidR="000D700D">
        <w:t>3</w:t>
      </w:r>
      <w:r>
        <w:t>).</w:t>
      </w:r>
    </w:p>
    <w:p w14:paraId="64837CA9" w14:textId="77777777" w:rsidR="00FC2BF8" w:rsidRDefault="00FC2BF8" w:rsidP="00FC2BF8">
      <w:pPr>
        <w:jc w:val="both"/>
      </w:pPr>
    </w:p>
    <w:p w14:paraId="4484D3A5" w14:textId="1400E0EB" w:rsidR="00E56387" w:rsidRDefault="00E56387" w:rsidP="009E0054">
      <w:pPr>
        <w:jc w:val="both"/>
      </w:pPr>
      <w:r>
        <w:t>Cílem renovace je uvedení hasičské požární stříkačky do původního stavu, aby mohla sloužit nejen jako připomínka historie požárnictví, ale i jako exponát pro širokou veřejnost. Po dokončení renovace</w:t>
      </w:r>
      <w:r w:rsidR="00D47B8E">
        <w:t>, má žadatel v úmyslu v budoucnu, zapůjčit</w:t>
      </w:r>
      <w:r>
        <w:t xml:space="preserve"> hasičsk</w:t>
      </w:r>
      <w:r w:rsidR="00D47B8E">
        <w:t>ou</w:t>
      </w:r>
      <w:r>
        <w:t xml:space="preserve"> požární stříkačk</w:t>
      </w:r>
      <w:r w:rsidR="00D47B8E">
        <w:t xml:space="preserve">u, v případě jeho zájmu novému </w:t>
      </w:r>
      <w:r>
        <w:t>hasičského muzea</w:t>
      </w:r>
      <w:r w:rsidR="00E52767">
        <w:t xml:space="preserve"> k nahlédnutí pro občany a návštěvníky. Jedná se také o zachování kulturního dědictví a technické historie.</w:t>
      </w:r>
    </w:p>
    <w:p w14:paraId="21E83D23" w14:textId="77777777" w:rsidR="00C71786" w:rsidRDefault="00C71786" w:rsidP="009E0054">
      <w:pPr>
        <w:jc w:val="both"/>
      </w:pPr>
    </w:p>
    <w:p w14:paraId="573284C5" w14:textId="259DD42E" w:rsidR="0050427B" w:rsidRDefault="0050427B" w:rsidP="009E0054">
      <w:pPr>
        <w:jc w:val="both"/>
      </w:pPr>
      <w:r>
        <w:t xml:space="preserve">Finanční dar by byl poskytnut z rozpočtové rezervy města, odkud by byly fin. prostředky ve výši 360 000 Kč převedeny v souladu s navrženým rozpočtovým opatřením dle bodu </w:t>
      </w:r>
      <w:r w:rsidR="00BA507E">
        <w:t>č. 3)</w:t>
      </w:r>
      <w:r>
        <w:t xml:space="preserve"> navrženého usnesení do rozpočtu kanceláře primátora na rok 2025, ORJ 221, §</w:t>
      </w:r>
      <w:r w:rsidR="00BA507E">
        <w:t>5512</w:t>
      </w:r>
      <w:r>
        <w:t>, pol.</w:t>
      </w:r>
      <w:r w:rsidR="002E1C79">
        <w:t xml:space="preserve"> </w:t>
      </w:r>
      <w:r w:rsidR="00BA507E">
        <w:t>5222.</w:t>
      </w:r>
    </w:p>
    <w:p w14:paraId="2502C3FA" w14:textId="77777777" w:rsidR="0050427B" w:rsidRDefault="0050427B" w:rsidP="009E0054">
      <w:pPr>
        <w:jc w:val="both"/>
      </w:pPr>
    </w:p>
    <w:p w14:paraId="05D49F20" w14:textId="239C015E" w:rsidR="0050427B" w:rsidRPr="0050427B" w:rsidRDefault="0050427B" w:rsidP="009E0054">
      <w:pPr>
        <w:jc w:val="both"/>
        <w:rPr>
          <w:b/>
          <w:bCs/>
        </w:rPr>
      </w:pPr>
      <w:r w:rsidRPr="0050427B">
        <w:rPr>
          <w:b/>
          <w:bCs/>
        </w:rPr>
        <w:t>Stanovisko kanceláře primátora:</w:t>
      </w:r>
    </w:p>
    <w:p w14:paraId="354FD129" w14:textId="622152FB" w:rsidR="00C71786" w:rsidRDefault="0050427B" w:rsidP="009E0054">
      <w:pPr>
        <w:jc w:val="both"/>
      </w:pPr>
      <w:r>
        <w:t>Jelikož byly p</w:t>
      </w:r>
      <w:r w:rsidR="00C71786">
        <w:t>odmínky poskytnutí peněžní</w:t>
      </w:r>
      <w:r w:rsidR="00851D32">
        <w:t>ho daru ze strany měst</w:t>
      </w:r>
      <w:r>
        <w:t xml:space="preserve">ského obvodu </w:t>
      </w:r>
      <w:r w:rsidR="00851D32">
        <w:t>splněny</w:t>
      </w:r>
      <w:r>
        <w:t xml:space="preserve">, doporučuje kancelář primátora rozhodnout o </w:t>
      </w:r>
      <w:r w:rsidR="00851D32">
        <w:t xml:space="preserve">poskytnutí </w:t>
      </w:r>
      <w:r>
        <w:t>výše uvedeného peněžního</w:t>
      </w:r>
      <w:r w:rsidR="00851D32">
        <w:t xml:space="preserve"> daru</w:t>
      </w:r>
      <w:r>
        <w:t>.</w:t>
      </w:r>
      <w:r w:rsidR="00851D32">
        <w:t xml:space="preserve"> </w:t>
      </w:r>
    </w:p>
    <w:p w14:paraId="4D3DE141" w14:textId="77777777" w:rsidR="00DA3760" w:rsidRDefault="00DA3760" w:rsidP="009E0054">
      <w:pPr>
        <w:jc w:val="both"/>
        <w:rPr>
          <w:u w:val="single"/>
        </w:rPr>
      </w:pPr>
    </w:p>
    <w:p w14:paraId="6FE5D1E1" w14:textId="25D5203E" w:rsidR="00D53A9A" w:rsidRDefault="00D53A9A" w:rsidP="009E0054">
      <w:pPr>
        <w:jc w:val="both"/>
        <w:rPr>
          <w:b/>
          <w:bCs/>
        </w:rPr>
      </w:pPr>
      <w:r>
        <w:rPr>
          <w:b/>
          <w:bCs/>
        </w:rPr>
        <w:t>Stanovisko rady města</w:t>
      </w:r>
    </w:p>
    <w:p w14:paraId="24EA7E32" w14:textId="14FA59FC" w:rsidR="00D53A9A" w:rsidRPr="00D53A9A" w:rsidRDefault="00D53A9A" w:rsidP="009E0054">
      <w:pPr>
        <w:jc w:val="both"/>
      </w:pPr>
      <w:r>
        <w:t>Rada města svým snesením č. 07103/RM2226/101 ze dne 29.4.2025 doporučuje zastupitelstvu města rozhodnout dle předloženého návrhu usnesení a důvodové zprávy.</w:t>
      </w:r>
    </w:p>
    <w:sectPr w:rsidR="00D53A9A" w:rsidRPr="00D53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090710"/>
    <w:multiLevelType w:val="hybridMultilevel"/>
    <w:tmpl w:val="22580EA0"/>
    <w:lvl w:ilvl="0" w:tplc="AF8C3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09532F"/>
    <w:multiLevelType w:val="multilevel"/>
    <w:tmpl w:val="FC46D2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3192907">
    <w:abstractNumId w:val="1"/>
  </w:num>
  <w:num w:numId="2" w16cid:durableId="1926189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63D"/>
    <w:rsid w:val="0000416F"/>
    <w:rsid w:val="000147A8"/>
    <w:rsid w:val="000C6735"/>
    <w:rsid w:val="000D700D"/>
    <w:rsid w:val="000F2171"/>
    <w:rsid w:val="000F68F2"/>
    <w:rsid w:val="00107F44"/>
    <w:rsid w:val="001733C2"/>
    <w:rsid w:val="00190592"/>
    <w:rsid w:val="001B0427"/>
    <w:rsid w:val="001D4C65"/>
    <w:rsid w:val="002023E8"/>
    <w:rsid w:val="002157FF"/>
    <w:rsid w:val="00244A67"/>
    <w:rsid w:val="00283ED3"/>
    <w:rsid w:val="002B1B70"/>
    <w:rsid w:val="002D6682"/>
    <w:rsid w:val="002E17BD"/>
    <w:rsid w:val="002E1C79"/>
    <w:rsid w:val="002F727C"/>
    <w:rsid w:val="003451D7"/>
    <w:rsid w:val="00381C19"/>
    <w:rsid w:val="003A3D21"/>
    <w:rsid w:val="003A4EC6"/>
    <w:rsid w:val="003D1604"/>
    <w:rsid w:val="003D3A2B"/>
    <w:rsid w:val="003D5004"/>
    <w:rsid w:val="003E4A48"/>
    <w:rsid w:val="00417412"/>
    <w:rsid w:val="004213FB"/>
    <w:rsid w:val="00457356"/>
    <w:rsid w:val="004719F5"/>
    <w:rsid w:val="004A7914"/>
    <w:rsid w:val="004C0756"/>
    <w:rsid w:val="0050427B"/>
    <w:rsid w:val="0050698C"/>
    <w:rsid w:val="005154BA"/>
    <w:rsid w:val="00524D75"/>
    <w:rsid w:val="00553D0B"/>
    <w:rsid w:val="005B2DF4"/>
    <w:rsid w:val="005C619E"/>
    <w:rsid w:val="005D2594"/>
    <w:rsid w:val="005D4A55"/>
    <w:rsid w:val="005D569A"/>
    <w:rsid w:val="005D7E7C"/>
    <w:rsid w:val="005F6D86"/>
    <w:rsid w:val="006375FC"/>
    <w:rsid w:val="006A5141"/>
    <w:rsid w:val="006A591F"/>
    <w:rsid w:val="006C5A86"/>
    <w:rsid w:val="006E62AB"/>
    <w:rsid w:val="00700682"/>
    <w:rsid w:val="0070363D"/>
    <w:rsid w:val="00734AFF"/>
    <w:rsid w:val="007438D8"/>
    <w:rsid w:val="007C2805"/>
    <w:rsid w:val="007E180D"/>
    <w:rsid w:val="007F49A1"/>
    <w:rsid w:val="008504B2"/>
    <w:rsid w:val="00851D32"/>
    <w:rsid w:val="008800BA"/>
    <w:rsid w:val="008831EF"/>
    <w:rsid w:val="008935C9"/>
    <w:rsid w:val="008E56F6"/>
    <w:rsid w:val="00965AAD"/>
    <w:rsid w:val="009908A7"/>
    <w:rsid w:val="009E0054"/>
    <w:rsid w:val="00A23C12"/>
    <w:rsid w:val="00A26EC0"/>
    <w:rsid w:val="00A6493E"/>
    <w:rsid w:val="00A92986"/>
    <w:rsid w:val="00AC0CBE"/>
    <w:rsid w:val="00AC580C"/>
    <w:rsid w:val="00AC7876"/>
    <w:rsid w:val="00AE36A8"/>
    <w:rsid w:val="00B94338"/>
    <w:rsid w:val="00BA507E"/>
    <w:rsid w:val="00BB31F3"/>
    <w:rsid w:val="00C311CD"/>
    <w:rsid w:val="00C443A9"/>
    <w:rsid w:val="00C71786"/>
    <w:rsid w:val="00C72AFC"/>
    <w:rsid w:val="00C74F91"/>
    <w:rsid w:val="00CA680A"/>
    <w:rsid w:val="00CC35AB"/>
    <w:rsid w:val="00CD157C"/>
    <w:rsid w:val="00CE6C9B"/>
    <w:rsid w:val="00D15C60"/>
    <w:rsid w:val="00D22DE7"/>
    <w:rsid w:val="00D233EC"/>
    <w:rsid w:val="00D47B8E"/>
    <w:rsid w:val="00D53A9A"/>
    <w:rsid w:val="00DA3760"/>
    <w:rsid w:val="00DC49E4"/>
    <w:rsid w:val="00DD5A70"/>
    <w:rsid w:val="00DE3139"/>
    <w:rsid w:val="00DE699B"/>
    <w:rsid w:val="00E16D01"/>
    <w:rsid w:val="00E46F0A"/>
    <w:rsid w:val="00E51947"/>
    <w:rsid w:val="00E52767"/>
    <w:rsid w:val="00E56387"/>
    <w:rsid w:val="00E57E12"/>
    <w:rsid w:val="00E8544E"/>
    <w:rsid w:val="00EA127E"/>
    <w:rsid w:val="00EB3472"/>
    <w:rsid w:val="00EC7451"/>
    <w:rsid w:val="00EF7B13"/>
    <w:rsid w:val="00F238BB"/>
    <w:rsid w:val="00FC2BF8"/>
    <w:rsid w:val="00FC4A47"/>
    <w:rsid w:val="00FE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963E4"/>
  <w15:docId w15:val="{45E4C681-62D3-4538-B6A3-3AA0199B3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0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F6D86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50698C"/>
    <w:rPr>
      <w:b/>
      <w:bCs/>
      <w:i w:val="0"/>
      <w:iCs w:val="0"/>
    </w:rPr>
  </w:style>
  <w:style w:type="table" w:styleId="Mkatabulky">
    <w:name w:val="Table Grid"/>
    <w:basedOn w:val="Normlntabulka"/>
    <w:uiPriority w:val="59"/>
    <w:rsid w:val="00EC7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louva2">
    <w:name w:val="Smlouva2"/>
    <w:basedOn w:val="Normln"/>
    <w:rsid w:val="00C311CD"/>
    <w:pPr>
      <w:widowControl w:val="0"/>
      <w:jc w:val="center"/>
    </w:pPr>
    <w:rPr>
      <w:b/>
      <w:szCs w:val="20"/>
    </w:rPr>
  </w:style>
  <w:style w:type="paragraph" w:styleId="Odstavecseseznamem">
    <w:name w:val="List Paragraph"/>
    <w:basedOn w:val="Normln"/>
    <w:uiPriority w:val="34"/>
    <w:qFormat/>
    <w:rsid w:val="00CC35AB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DD5A70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FC2B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C2BF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C2B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2B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2BF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FC2BF8"/>
    <w:pPr>
      <w:widowControl w:val="0"/>
      <w:ind w:left="672"/>
    </w:pPr>
    <w:rPr>
      <w:rFonts w:cstheme="minorBidi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C2BF8"/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3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47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0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4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75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702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117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320613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529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05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1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9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290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Kočíř Petr</dc:creator>
  <cp:lastModifiedBy>Lacinová Denisa</cp:lastModifiedBy>
  <cp:revision>8</cp:revision>
  <cp:lastPrinted>2015-11-13T14:13:00Z</cp:lastPrinted>
  <dcterms:created xsi:type="dcterms:W3CDTF">2025-04-11T05:02:00Z</dcterms:created>
  <dcterms:modified xsi:type="dcterms:W3CDTF">2025-04-29T12:59:00Z</dcterms:modified>
</cp:coreProperties>
</file>