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119DD15" w14:textId="20E7A321" w:rsidR="00F5379C" w:rsidRPr="00F41349" w:rsidRDefault="00E3716C" w:rsidP="00F4134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F41349">
        <w:rPr>
          <w:rFonts w:ascii="Times New Roman" w:hAnsi="Times New Roman" w:cs="Times New Roman"/>
          <w:b/>
        </w:rPr>
        <w:t xml:space="preserve">Orgánům města </w:t>
      </w:r>
      <w:r w:rsidR="00323246" w:rsidRPr="00F41349">
        <w:rPr>
          <w:rFonts w:ascii="Times New Roman" w:hAnsi="Times New Roman" w:cs="Times New Roman"/>
          <w:b/>
        </w:rPr>
        <w:t>j</w:t>
      </w:r>
      <w:r w:rsidR="005A02E1" w:rsidRPr="00F41349">
        <w:rPr>
          <w:rFonts w:ascii="Times New Roman" w:hAnsi="Times New Roman" w:cs="Times New Roman"/>
          <w:b/>
        </w:rPr>
        <w:t>e</w:t>
      </w:r>
      <w:r w:rsidRPr="00F41349">
        <w:rPr>
          <w:rFonts w:ascii="Times New Roman" w:hAnsi="Times New Roman" w:cs="Times New Roman"/>
          <w:b/>
        </w:rPr>
        <w:t xml:space="preserve"> </w:t>
      </w:r>
      <w:r w:rsidR="00161C5F" w:rsidRPr="00F41349">
        <w:rPr>
          <w:rFonts w:ascii="Times New Roman" w:hAnsi="Times New Roman" w:cs="Times New Roman"/>
          <w:b/>
        </w:rPr>
        <w:t>předkládán</w:t>
      </w:r>
      <w:r w:rsidR="005A02E1" w:rsidRPr="00F41349">
        <w:rPr>
          <w:rFonts w:ascii="Times New Roman" w:hAnsi="Times New Roman" w:cs="Times New Roman"/>
          <w:b/>
        </w:rPr>
        <w:t>a</w:t>
      </w:r>
      <w:r w:rsidR="00161C5F" w:rsidRPr="00F41349">
        <w:rPr>
          <w:rFonts w:ascii="Times New Roman" w:hAnsi="Times New Roman" w:cs="Times New Roman"/>
          <w:b/>
        </w:rPr>
        <w:t xml:space="preserve"> </w:t>
      </w:r>
      <w:r w:rsidR="00F5379C" w:rsidRPr="00F41349">
        <w:rPr>
          <w:rFonts w:ascii="Times New Roman" w:hAnsi="Times New Roman" w:cs="Times New Roman"/>
          <w:b/>
        </w:rPr>
        <w:t>žádost</w:t>
      </w:r>
      <w:r w:rsidR="005A02E1" w:rsidRPr="00F41349">
        <w:rPr>
          <w:rFonts w:ascii="Times New Roman" w:hAnsi="Times New Roman" w:cs="Times New Roman"/>
          <w:b/>
        </w:rPr>
        <w:t xml:space="preserve"> spolku</w:t>
      </w:r>
      <w:r w:rsidR="00F5379C" w:rsidRPr="00F41349">
        <w:rPr>
          <w:rFonts w:ascii="Times New Roman" w:hAnsi="Times New Roman" w:cs="Times New Roman"/>
          <w:b/>
        </w:rPr>
        <w:t xml:space="preserve"> </w:t>
      </w:r>
      <w:r w:rsidR="005A02E1" w:rsidRPr="00F41349">
        <w:rPr>
          <w:rFonts w:ascii="Times New Roman" w:hAnsi="Times New Roman" w:cs="Times New Roman"/>
          <w:b/>
        </w:rPr>
        <w:t xml:space="preserve">Slezský soubor Heleny </w:t>
      </w:r>
      <w:proofErr w:type="spellStart"/>
      <w:r w:rsidR="005A02E1" w:rsidRPr="00F41349">
        <w:rPr>
          <w:rFonts w:ascii="Times New Roman" w:hAnsi="Times New Roman" w:cs="Times New Roman"/>
          <w:b/>
        </w:rPr>
        <w:t>Salichové</w:t>
      </w:r>
      <w:proofErr w:type="spellEnd"/>
      <w:r w:rsidR="005A02E1" w:rsidRPr="00F41349">
        <w:rPr>
          <w:rFonts w:ascii="Times New Roman" w:hAnsi="Times New Roman" w:cs="Times New Roman"/>
          <w:b/>
        </w:rPr>
        <w:t xml:space="preserve"> z.s.</w:t>
      </w:r>
      <w:r w:rsidR="00F5379C" w:rsidRPr="00F41349">
        <w:rPr>
          <w:rFonts w:ascii="Times New Roman" w:hAnsi="Times New Roman" w:cs="Times New Roman"/>
          <w:b/>
        </w:rPr>
        <w:t xml:space="preserve">, IČO </w:t>
      </w:r>
      <w:r w:rsidR="005A02E1" w:rsidRPr="00F41349">
        <w:rPr>
          <w:rFonts w:ascii="Times New Roman" w:hAnsi="Times New Roman" w:cs="Times New Roman"/>
          <w:b/>
        </w:rPr>
        <w:t xml:space="preserve">45234167 </w:t>
      </w:r>
      <w:r w:rsidR="00F5379C" w:rsidRPr="00F41349">
        <w:rPr>
          <w:rFonts w:ascii="Times New Roman" w:hAnsi="Times New Roman" w:cs="Times New Roman"/>
          <w:b/>
        </w:rPr>
        <w:t>o prominutí odvod</w:t>
      </w:r>
      <w:r w:rsidR="00BB33AE" w:rsidRPr="00F41349">
        <w:rPr>
          <w:rFonts w:ascii="Times New Roman" w:hAnsi="Times New Roman" w:cs="Times New Roman"/>
          <w:b/>
        </w:rPr>
        <w:t>u</w:t>
      </w:r>
      <w:r w:rsidR="00F5379C" w:rsidRPr="00F41349">
        <w:rPr>
          <w:rFonts w:ascii="Times New Roman" w:hAnsi="Times New Roman" w:cs="Times New Roman"/>
          <w:b/>
        </w:rPr>
        <w:t xml:space="preserve"> za porušení rozpočtové kázně</w:t>
      </w:r>
      <w:r w:rsidR="005A02E1" w:rsidRPr="00F41349">
        <w:rPr>
          <w:rFonts w:ascii="Times New Roman" w:hAnsi="Times New Roman" w:cs="Times New Roman"/>
          <w:b/>
        </w:rPr>
        <w:t xml:space="preserve"> v souvislosti s realizovaným projektem </w:t>
      </w:r>
      <w:r w:rsidR="00BB33AE" w:rsidRPr="00F41349">
        <w:rPr>
          <w:rFonts w:ascii="Times New Roman" w:hAnsi="Times New Roman" w:cs="Times New Roman"/>
          <w:b/>
        </w:rPr>
        <w:t>„</w:t>
      </w:r>
      <w:r w:rsidR="005A02E1" w:rsidRPr="00F41349">
        <w:rPr>
          <w:rFonts w:ascii="Times New Roman" w:hAnsi="Times New Roman" w:cs="Times New Roman"/>
          <w:b/>
        </w:rPr>
        <w:t>20. ročník podzimní slavnosti Třebovický koláč</w:t>
      </w:r>
      <w:r w:rsidR="00BB33AE" w:rsidRPr="00F41349">
        <w:rPr>
          <w:rFonts w:ascii="Times New Roman" w:hAnsi="Times New Roman" w:cs="Times New Roman"/>
          <w:b/>
        </w:rPr>
        <w:t>“</w:t>
      </w:r>
      <w:r w:rsidR="005A02E1" w:rsidRPr="00F41349">
        <w:rPr>
          <w:rFonts w:ascii="Times New Roman" w:hAnsi="Times New Roman" w:cs="Times New Roman"/>
          <w:b/>
        </w:rPr>
        <w:t>.</w:t>
      </w:r>
    </w:p>
    <w:p w14:paraId="69761E43" w14:textId="77777777" w:rsidR="001333E1" w:rsidRDefault="001333E1" w:rsidP="0046380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FF3C5A" w14:textId="6F95B0DD" w:rsidR="006E56E4" w:rsidRPr="00F41349" w:rsidRDefault="00F5379C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41349">
        <w:rPr>
          <w:rFonts w:ascii="Times New Roman" w:hAnsi="Times New Roman" w:cs="Times New Roman"/>
        </w:rPr>
        <w:t xml:space="preserve">Předmětem porušení rozpočtové kázně u výše </w:t>
      </w:r>
      <w:r w:rsidR="005A02E1" w:rsidRPr="00F41349">
        <w:rPr>
          <w:rFonts w:ascii="Times New Roman" w:hAnsi="Times New Roman" w:cs="Times New Roman"/>
        </w:rPr>
        <w:t>uvedeného projektu žadatele</w:t>
      </w:r>
      <w:r w:rsidRPr="00F41349">
        <w:rPr>
          <w:rFonts w:ascii="Times New Roman" w:hAnsi="Times New Roman" w:cs="Times New Roman"/>
        </w:rPr>
        <w:t xml:space="preserve"> bylo </w:t>
      </w:r>
      <w:r w:rsidR="005A02E1" w:rsidRPr="00F41349">
        <w:rPr>
          <w:rFonts w:ascii="Times New Roman" w:hAnsi="Times New Roman" w:cs="Times New Roman"/>
        </w:rPr>
        <w:t>nedodržení účelu dotace dle</w:t>
      </w:r>
      <w:r w:rsidR="006E56E4" w:rsidRPr="00F41349">
        <w:rPr>
          <w:rFonts w:ascii="Times New Roman" w:hAnsi="Times New Roman" w:cs="Times New Roman"/>
        </w:rPr>
        <w:t xml:space="preserve"> čl. III dotační smlouvy </w:t>
      </w:r>
      <w:proofErr w:type="spellStart"/>
      <w:r w:rsidR="006E56E4" w:rsidRPr="00F41349">
        <w:rPr>
          <w:rFonts w:ascii="Times New Roman" w:hAnsi="Times New Roman" w:cs="Times New Roman"/>
        </w:rPr>
        <w:t>ev.č</w:t>
      </w:r>
      <w:proofErr w:type="spellEnd"/>
      <w:r w:rsidR="006E56E4" w:rsidRPr="00F41349">
        <w:rPr>
          <w:rFonts w:ascii="Times New Roman" w:hAnsi="Times New Roman" w:cs="Times New Roman"/>
        </w:rPr>
        <w:t>. 1055/2024/</w:t>
      </w:r>
      <w:proofErr w:type="spellStart"/>
      <w:r w:rsidR="006E56E4" w:rsidRPr="00F41349">
        <w:rPr>
          <w:rFonts w:ascii="Times New Roman" w:hAnsi="Times New Roman" w:cs="Times New Roman"/>
        </w:rPr>
        <w:t>KaŠ</w:t>
      </w:r>
      <w:proofErr w:type="spellEnd"/>
      <w:r w:rsidR="006E56E4" w:rsidRPr="00F41349">
        <w:rPr>
          <w:rFonts w:ascii="Times New Roman" w:hAnsi="Times New Roman" w:cs="Times New Roman"/>
        </w:rPr>
        <w:t>, kdy akce</w:t>
      </w:r>
      <w:r w:rsidR="007A4D24" w:rsidRPr="00F41349">
        <w:rPr>
          <w:rFonts w:ascii="Times New Roman" w:hAnsi="Times New Roman" w:cs="Times New Roman"/>
        </w:rPr>
        <w:t>,</w:t>
      </w:r>
      <w:r w:rsidR="006E56E4" w:rsidRPr="00F41349">
        <w:rPr>
          <w:rFonts w:ascii="Times New Roman" w:hAnsi="Times New Roman" w:cs="Times New Roman"/>
        </w:rPr>
        <w:t xml:space="preserve"> plánována v termínu 13. - 15. září 2024</w:t>
      </w:r>
      <w:r w:rsidR="007A4D24" w:rsidRPr="00F41349">
        <w:rPr>
          <w:rFonts w:ascii="Times New Roman" w:hAnsi="Times New Roman" w:cs="Times New Roman"/>
        </w:rPr>
        <w:t>,</w:t>
      </w:r>
      <w:r w:rsidR="006E56E4" w:rsidRPr="00F41349">
        <w:rPr>
          <w:rFonts w:ascii="Times New Roman" w:hAnsi="Times New Roman" w:cs="Times New Roman"/>
        </w:rPr>
        <w:t xml:space="preserve"> nebyla realizována, a to s ohledem na objektivní okolnosti, které v průběhu daného termínu nastaly – povodně</w:t>
      </w:r>
      <w:r w:rsidR="007A4D24" w:rsidRPr="00F41349">
        <w:rPr>
          <w:rFonts w:ascii="Times New Roman" w:hAnsi="Times New Roman" w:cs="Times New Roman"/>
        </w:rPr>
        <w:t xml:space="preserve"> v Moravskoslezském kraji</w:t>
      </w:r>
      <w:r w:rsidR="006E56E4" w:rsidRPr="00F41349">
        <w:rPr>
          <w:rFonts w:ascii="Times New Roman" w:hAnsi="Times New Roman" w:cs="Times New Roman"/>
        </w:rPr>
        <w:t xml:space="preserve">. </w:t>
      </w:r>
    </w:p>
    <w:p w14:paraId="1BC1F820" w14:textId="7B589899" w:rsidR="00F5379C" w:rsidRDefault="00F5379C" w:rsidP="00AC13FA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8A12AC2" w14:textId="46B15313" w:rsidR="007A4D24" w:rsidRDefault="007A4D24" w:rsidP="00F41349">
      <w:p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Uzavřením smlouvy ze</w:t>
      </w:r>
      <w:r w:rsidR="006E56E4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 xml:space="preserve">14. 5. 2024 </w:t>
      </w:r>
      <w:r w:rsidR="006E56E4">
        <w:rPr>
          <w:rFonts w:ascii="Times New Roman" w:hAnsi="Times New Roman" w:cs="Times New Roman"/>
        </w:rPr>
        <w:t xml:space="preserve">byla spolku poskytnuta dotace ve výši 600 000 Kč. Příjemce dotace </w:t>
      </w:r>
      <w:r w:rsidR="006E56E4" w:rsidRPr="006E56E4">
        <w:rPr>
          <w:rFonts w:ascii="Times New Roman" w:hAnsi="Times New Roman" w:cs="Times New Roman"/>
        </w:rPr>
        <w:t>dobrovolně vrátil dne 28. 11. 2024 část dotace ve výši 71 836 Kč na účet statutárního města</w:t>
      </w:r>
      <w:r>
        <w:rPr>
          <w:rFonts w:ascii="Times New Roman" w:hAnsi="Times New Roman" w:cs="Times New Roman"/>
        </w:rPr>
        <w:t xml:space="preserve"> </w:t>
      </w:r>
      <w:r w:rsidR="006E56E4" w:rsidRPr="006E56E4">
        <w:rPr>
          <w:rFonts w:ascii="Times New Roman" w:hAnsi="Times New Roman" w:cs="Times New Roman"/>
        </w:rPr>
        <w:t>Ostrava</w:t>
      </w:r>
      <w:r w:rsidR="006E56E4">
        <w:rPr>
          <w:rFonts w:ascii="Times New Roman" w:hAnsi="Times New Roman" w:cs="Times New Roman"/>
        </w:rPr>
        <w:t xml:space="preserve"> a dále předložil p</w:t>
      </w:r>
      <w:r w:rsidR="006E56E4" w:rsidRPr="006E56E4">
        <w:rPr>
          <w:rFonts w:ascii="Times New Roman" w:hAnsi="Times New Roman" w:cs="Times New Roman"/>
        </w:rPr>
        <w:t>ro zbylou část poskytnuté dotace, tj. pro částku 528 164 Kč, závěrečné finanční</w:t>
      </w:r>
      <w:r w:rsidR="006E56E4">
        <w:rPr>
          <w:rFonts w:ascii="Times New Roman" w:hAnsi="Times New Roman" w:cs="Times New Roman"/>
        </w:rPr>
        <w:t xml:space="preserve"> </w:t>
      </w:r>
      <w:r w:rsidR="006E56E4" w:rsidRPr="006E56E4">
        <w:rPr>
          <w:rFonts w:ascii="Times New Roman" w:hAnsi="Times New Roman" w:cs="Times New Roman"/>
        </w:rPr>
        <w:t>vyúčtování dotace</w:t>
      </w:r>
      <w:r w:rsidR="009B62CA">
        <w:rPr>
          <w:rFonts w:ascii="Times New Roman" w:hAnsi="Times New Roman" w:cs="Times New Roman"/>
        </w:rPr>
        <w:t>, v následujícím členění:</w:t>
      </w:r>
    </w:p>
    <w:p w14:paraId="19250C64" w14:textId="04B4F14A" w:rsidR="009B62CA" w:rsidRDefault="009B62CA" w:rsidP="009B62CA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9B62CA">
        <w:rPr>
          <w:rFonts w:ascii="Times New Roman" w:hAnsi="Times New Roman" w:cs="Times New Roman"/>
        </w:rPr>
        <w:t>Výlep, distribuce – výlep billboardů, plakátovací</w:t>
      </w:r>
      <w:r>
        <w:rPr>
          <w:rFonts w:ascii="Times New Roman" w:hAnsi="Times New Roman" w:cs="Times New Roman"/>
        </w:rPr>
        <w:t xml:space="preserve"> </w:t>
      </w:r>
      <w:r w:rsidRPr="009B62CA">
        <w:rPr>
          <w:rFonts w:ascii="Times New Roman" w:hAnsi="Times New Roman" w:cs="Times New Roman"/>
        </w:rPr>
        <w:t>kampaň</w:t>
      </w:r>
      <w:r>
        <w:rPr>
          <w:rFonts w:ascii="Times New Roman" w:hAnsi="Times New Roman" w:cs="Times New Roman"/>
        </w:rPr>
        <w:tab/>
      </w:r>
      <w:r w:rsidRPr="009B62CA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 </w:t>
      </w:r>
      <w:r w:rsidRPr="009B62CA">
        <w:rPr>
          <w:rFonts w:ascii="Times New Roman" w:hAnsi="Times New Roman" w:cs="Times New Roman"/>
        </w:rPr>
        <w:t>652</w:t>
      </w:r>
      <w:r>
        <w:rPr>
          <w:rFonts w:ascii="Times New Roman" w:hAnsi="Times New Roman" w:cs="Times New Roman"/>
        </w:rPr>
        <w:t xml:space="preserve"> Kč</w:t>
      </w:r>
    </w:p>
    <w:p w14:paraId="14541818" w14:textId="63DB2CFB" w:rsidR="009B62CA" w:rsidRDefault="009B62CA" w:rsidP="009B62CA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9B62CA">
        <w:rPr>
          <w:rFonts w:ascii="Times New Roman" w:hAnsi="Times New Roman" w:cs="Times New Roman"/>
        </w:rPr>
        <w:t>Honorář účinkujících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62CA">
        <w:rPr>
          <w:rFonts w:ascii="Times New Roman" w:hAnsi="Times New Roman" w:cs="Times New Roman"/>
        </w:rPr>
        <w:t>406</w:t>
      </w:r>
      <w:r>
        <w:rPr>
          <w:rFonts w:ascii="Times New Roman" w:hAnsi="Times New Roman" w:cs="Times New Roman"/>
        </w:rPr>
        <w:t> </w:t>
      </w:r>
      <w:r w:rsidRPr="009B62CA">
        <w:rPr>
          <w:rFonts w:ascii="Times New Roman" w:hAnsi="Times New Roman" w:cs="Times New Roman"/>
        </w:rPr>
        <w:t>560</w:t>
      </w:r>
      <w:r>
        <w:rPr>
          <w:rFonts w:ascii="Times New Roman" w:hAnsi="Times New Roman" w:cs="Times New Roman"/>
        </w:rPr>
        <w:t xml:space="preserve"> Kč</w:t>
      </w:r>
    </w:p>
    <w:p w14:paraId="08CBCEBF" w14:textId="78771A86" w:rsidR="009B62CA" w:rsidRDefault="009B62CA" w:rsidP="009B62CA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9B62CA">
        <w:rPr>
          <w:rFonts w:ascii="Times New Roman" w:hAnsi="Times New Roman" w:cs="Times New Roman"/>
        </w:rPr>
        <w:t>Výlep, distribuce – výlep billboardů, plakátovací kampaň</w:t>
      </w:r>
      <w:r>
        <w:rPr>
          <w:rFonts w:ascii="Times New Roman" w:hAnsi="Times New Roman" w:cs="Times New Roman"/>
        </w:rPr>
        <w:tab/>
      </w:r>
      <w:r w:rsidRPr="009B62CA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 </w:t>
      </w:r>
      <w:r w:rsidRPr="009B62CA">
        <w:rPr>
          <w:rFonts w:ascii="Times New Roman" w:hAnsi="Times New Roman" w:cs="Times New Roman"/>
        </w:rPr>
        <w:t>652</w:t>
      </w:r>
      <w:r>
        <w:rPr>
          <w:rFonts w:ascii="Times New Roman" w:hAnsi="Times New Roman" w:cs="Times New Roman"/>
        </w:rPr>
        <w:t xml:space="preserve"> Kč</w:t>
      </w:r>
    </w:p>
    <w:p w14:paraId="48116729" w14:textId="2F31EBAC" w:rsidR="009B62CA" w:rsidRDefault="009B62CA" w:rsidP="009B62CA">
      <w:pPr>
        <w:pStyle w:val="Odstavecseseznamem"/>
        <w:numPr>
          <w:ilvl w:val="0"/>
          <w:numId w:val="15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9B62CA">
        <w:rPr>
          <w:rFonts w:ascii="Times New Roman" w:hAnsi="Times New Roman" w:cs="Times New Roman"/>
        </w:rPr>
        <w:t>Pronájem techniky a zařízení vč. služeb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62CA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 </w:t>
      </w:r>
      <w:r w:rsidRPr="009B62CA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Kč</w:t>
      </w:r>
    </w:p>
    <w:p w14:paraId="5CE7B438" w14:textId="0FFF0D63" w:rsidR="009B62CA" w:rsidRPr="00F41349" w:rsidRDefault="009B62CA" w:rsidP="00F41349">
      <w:pPr>
        <w:pStyle w:val="Odstavecseseznamem"/>
        <w:ind w:right="-142"/>
        <w:jc w:val="both"/>
        <w:rPr>
          <w:rFonts w:ascii="Times New Roman" w:hAnsi="Times New Roman" w:cs="Times New Roman"/>
          <w:b/>
          <w:bCs/>
        </w:rPr>
      </w:pPr>
      <w:r w:rsidRPr="009B62CA">
        <w:rPr>
          <w:rFonts w:ascii="Times New Roman" w:hAnsi="Times New Roman" w:cs="Times New Roman"/>
          <w:b/>
          <w:bCs/>
        </w:rPr>
        <w:t>CELKEM</w:t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</w:r>
      <w:r w:rsidRPr="009B62CA">
        <w:rPr>
          <w:rFonts w:ascii="Times New Roman" w:hAnsi="Times New Roman" w:cs="Times New Roman"/>
          <w:b/>
          <w:bCs/>
        </w:rPr>
        <w:tab/>
        <w:t>528 164 Kč</w:t>
      </w:r>
    </w:p>
    <w:p w14:paraId="160E2B6B" w14:textId="540899D3" w:rsidR="009B62CA" w:rsidRPr="00F5379C" w:rsidRDefault="009B62CA" w:rsidP="009B62CA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žádný z výše uvedených nákladů nemohl být uplatněn nárok na vrácení/storno při zrušení projektu. S odkazem na informace žadatele budou výdaje za honoráře ve výši 406 560 Kč uplatnitelné na základě dodatků ke stávajícím smlouvám pro slavnosti realizované v roce 2025.  </w:t>
      </w:r>
    </w:p>
    <w:p w14:paraId="646B9308" w14:textId="77777777" w:rsidR="009B62CA" w:rsidRDefault="009B62CA" w:rsidP="006E56E4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B0B0292" w14:textId="5567F3A6" w:rsidR="006E56E4" w:rsidRDefault="006E56E4" w:rsidP="006E56E4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E56E4">
        <w:rPr>
          <w:rFonts w:ascii="Times New Roman" w:hAnsi="Times New Roman" w:cs="Times New Roman"/>
        </w:rPr>
        <w:t>Statutární město Ostrava, odbor kultury a školství provedl následnou veřejnosprávní</w:t>
      </w:r>
      <w:r>
        <w:rPr>
          <w:rFonts w:ascii="Times New Roman" w:hAnsi="Times New Roman" w:cs="Times New Roman"/>
        </w:rPr>
        <w:t xml:space="preserve"> </w:t>
      </w:r>
      <w:r w:rsidRPr="006E56E4">
        <w:rPr>
          <w:rFonts w:ascii="Times New Roman" w:hAnsi="Times New Roman" w:cs="Times New Roman"/>
        </w:rPr>
        <w:t>kontrolu předloženého závěrečného finančního vyúčtování dotace.</w:t>
      </w:r>
      <w:r w:rsidR="008F1038">
        <w:rPr>
          <w:rFonts w:ascii="Times New Roman" w:hAnsi="Times New Roman" w:cs="Times New Roman"/>
        </w:rPr>
        <w:t xml:space="preserve"> Vzhledem k porušení rozpočtové kázně</w:t>
      </w:r>
      <w:r w:rsidR="007A4D24">
        <w:rPr>
          <w:rFonts w:ascii="Times New Roman" w:hAnsi="Times New Roman" w:cs="Times New Roman"/>
        </w:rPr>
        <w:t xml:space="preserve"> v důsledku nerealizovaného projektu</w:t>
      </w:r>
      <w:r w:rsidR="008F1038">
        <w:rPr>
          <w:rFonts w:ascii="Times New Roman" w:hAnsi="Times New Roman" w:cs="Times New Roman"/>
        </w:rPr>
        <w:t xml:space="preserve"> </w:t>
      </w:r>
      <w:r w:rsidR="007A4D24">
        <w:rPr>
          <w:rFonts w:ascii="Times New Roman" w:hAnsi="Times New Roman" w:cs="Times New Roman"/>
        </w:rPr>
        <w:t xml:space="preserve">byl </w:t>
      </w:r>
      <w:r w:rsidR="008F1038">
        <w:rPr>
          <w:rFonts w:ascii="Times New Roman" w:hAnsi="Times New Roman" w:cs="Times New Roman"/>
        </w:rPr>
        <w:t>dále rozhodnutím</w:t>
      </w:r>
      <w:r w:rsidR="00D52E5D">
        <w:rPr>
          <w:rFonts w:ascii="Times New Roman" w:hAnsi="Times New Roman" w:cs="Times New Roman"/>
        </w:rPr>
        <w:t xml:space="preserve"> statutárního města Ostrava, magistrát,</w:t>
      </w:r>
      <w:r w:rsidR="008F1038">
        <w:rPr>
          <w:rFonts w:ascii="Times New Roman" w:hAnsi="Times New Roman" w:cs="Times New Roman"/>
        </w:rPr>
        <w:t xml:space="preserve"> č.j. </w:t>
      </w:r>
      <w:r w:rsidR="008F1038" w:rsidRPr="008F1038">
        <w:rPr>
          <w:rFonts w:ascii="Times New Roman" w:hAnsi="Times New Roman" w:cs="Times New Roman"/>
        </w:rPr>
        <w:t>SMO/749873/24/</w:t>
      </w:r>
      <w:proofErr w:type="spellStart"/>
      <w:r w:rsidR="008F1038" w:rsidRPr="008F1038">
        <w:rPr>
          <w:rFonts w:ascii="Times New Roman" w:hAnsi="Times New Roman" w:cs="Times New Roman"/>
        </w:rPr>
        <w:t>KaŠ</w:t>
      </w:r>
      <w:proofErr w:type="spellEnd"/>
      <w:r w:rsidR="008F1038" w:rsidRPr="008F1038">
        <w:rPr>
          <w:rFonts w:ascii="Times New Roman" w:hAnsi="Times New Roman" w:cs="Times New Roman"/>
        </w:rPr>
        <w:t>/</w:t>
      </w:r>
      <w:proofErr w:type="spellStart"/>
      <w:r w:rsidR="008F1038" w:rsidRPr="008F1038">
        <w:rPr>
          <w:rFonts w:ascii="Times New Roman" w:hAnsi="Times New Roman" w:cs="Times New Roman"/>
        </w:rPr>
        <w:t>Pla</w:t>
      </w:r>
      <w:proofErr w:type="spellEnd"/>
      <w:r w:rsidR="008F1038">
        <w:rPr>
          <w:rFonts w:ascii="Times New Roman" w:hAnsi="Times New Roman" w:cs="Times New Roman"/>
        </w:rPr>
        <w:t xml:space="preserve"> </w:t>
      </w:r>
      <w:r w:rsidR="00D52E5D">
        <w:rPr>
          <w:rFonts w:ascii="Times New Roman" w:hAnsi="Times New Roman" w:cs="Times New Roman"/>
        </w:rPr>
        <w:t xml:space="preserve">ze dne 16.12.2024 uložen odvod </w:t>
      </w:r>
      <w:r w:rsidR="008F1038">
        <w:rPr>
          <w:rFonts w:ascii="Times New Roman" w:hAnsi="Times New Roman" w:cs="Times New Roman"/>
        </w:rPr>
        <w:t>za porušení</w:t>
      </w:r>
      <w:r w:rsidR="00D52E5D">
        <w:rPr>
          <w:rFonts w:ascii="Times New Roman" w:hAnsi="Times New Roman" w:cs="Times New Roman"/>
        </w:rPr>
        <w:t xml:space="preserve"> rozpočtové kázně</w:t>
      </w:r>
      <w:r w:rsidR="008F1038">
        <w:rPr>
          <w:rFonts w:ascii="Times New Roman" w:hAnsi="Times New Roman" w:cs="Times New Roman"/>
        </w:rPr>
        <w:t xml:space="preserve"> v celkové výši </w:t>
      </w:r>
      <w:r w:rsidR="008F1038" w:rsidRPr="006E56E4">
        <w:rPr>
          <w:rFonts w:ascii="Times New Roman" w:hAnsi="Times New Roman" w:cs="Times New Roman"/>
        </w:rPr>
        <w:t>528 164 Kč</w:t>
      </w:r>
      <w:r w:rsidR="008F1038">
        <w:rPr>
          <w:rFonts w:ascii="Times New Roman" w:hAnsi="Times New Roman" w:cs="Times New Roman"/>
        </w:rPr>
        <w:t xml:space="preserve"> (viz </w:t>
      </w:r>
      <w:r w:rsidR="008F1038" w:rsidRPr="007A4D24">
        <w:rPr>
          <w:rFonts w:ascii="Times New Roman" w:hAnsi="Times New Roman" w:cs="Times New Roman"/>
          <w:i/>
          <w:iCs/>
        </w:rPr>
        <w:t>Příloha č. 1</w:t>
      </w:r>
      <w:r w:rsidR="007A4D24" w:rsidRPr="007A4D24">
        <w:rPr>
          <w:rFonts w:ascii="Times New Roman" w:hAnsi="Times New Roman" w:cs="Times New Roman"/>
          <w:i/>
          <w:iCs/>
        </w:rPr>
        <w:t xml:space="preserve">, </w:t>
      </w:r>
      <w:r w:rsidR="008F1038" w:rsidRPr="007A4D24">
        <w:rPr>
          <w:rFonts w:ascii="Times New Roman" w:hAnsi="Times New Roman" w:cs="Times New Roman"/>
          <w:i/>
          <w:iCs/>
        </w:rPr>
        <w:t>Rozhodnutí</w:t>
      </w:r>
      <w:r w:rsidR="00A81708">
        <w:rPr>
          <w:rFonts w:ascii="Times New Roman" w:hAnsi="Times New Roman" w:cs="Times New Roman"/>
          <w:i/>
          <w:iCs/>
        </w:rPr>
        <w:t xml:space="preserve"> o porušení rozpočtové kázně</w:t>
      </w:r>
      <w:r w:rsidR="008F1038">
        <w:rPr>
          <w:rFonts w:ascii="Times New Roman" w:hAnsi="Times New Roman" w:cs="Times New Roman"/>
        </w:rPr>
        <w:t>).</w:t>
      </w:r>
    </w:p>
    <w:p w14:paraId="2C2F8E04" w14:textId="77777777" w:rsidR="006E56E4" w:rsidRDefault="006E56E4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95E82E7" w14:textId="01DB010A" w:rsidR="00F5379C" w:rsidRPr="007A4D24" w:rsidRDefault="00D52E5D" w:rsidP="00AC13FA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Spolek </w:t>
      </w:r>
      <w:r w:rsidRPr="00D52E5D">
        <w:rPr>
          <w:rFonts w:ascii="Times New Roman" w:hAnsi="Times New Roman" w:cs="Times New Roman"/>
        </w:rPr>
        <w:t xml:space="preserve">Slezský soubor Heleny </w:t>
      </w:r>
      <w:proofErr w:type="spellStart"/>
      <w:r w:rsidRPr="00D52E5D">
        <w:rPr>
          <w:rFonts w:ascii="Times New Roman" w:hAnsi="Times New Roman" w:cs="Times New Roman"/>
        </w:rPr>
        <w:t>Salichové</w:t>
      </w:r>
      <w:proofErr w:type="spellEnd"/>
      <w:r w:rsidRPr="00D52E5D">
        <w:rPr>
          <w:rFonts w:ascii="Times New Roman" w:hAnsi="Times New Roman" w:cs="Times New Roman"/>
        </w:rPr>
        <w:t xml:space="preserve"> z.s.</w:t>
      </w:r>
      <w:r>
        <w:rPr>
          <w:rFonts w:ascii="Times New Roman" w:hAnsi="Times New Roman" w:cs="Times New Roman"/>
        </w:rPr>
        <w:t xml:space="preserve"> </w:t>
      </w:r>
      <w:r w:rsidR="00F5379C" w:rsidRPr="00F5379C">
        <w:rPr>
          <w:rFonts w:ascii="Times New Roman" w:hAnsi="Times New Roman" w:cs="Times New Roman"/>
        </w:rPr>
        <w:t>se na statutární město Ostravu obrátil s žádostí o prominutí tohoto odvodu</w:t>
      </w:r>
      <w:r>
        <w:rPr>
          <w:rFonts w:ascii="Times New Roman" w:hAnsi="Times New Roman" w:cs="Times New Roman"/>
        </w:rPr>
        <w:t xml:space="preserve"> ze dne </w:t>
      </w:r>
      <w:r w:rsidRPr="00D52E5D">
        <w:rPr>
          <w:rFonts w:ascii="Times New Roman" w:hAnsi="Times New Roman" w:cs="Times New Roman"/>
        </w:rPr>
        <w:t>20.12.2024</w:t>
      </w:r>
      <w:r w:rsidR="00F5379C" w:rsidRPr="00F5379C">
        <w:rPr>
          <w:rFonts w:ascii="Times New Roman" w:hAnsi="Times New Roman" w:cs="Times New Roman"/>
        </w:rPr>
        <w:t xml:space="preserve"> s tím, že </w:t>
      </w:r>
      <w:r>
        <w:rPr>
          <w:rFonts w:ascii="Times New Roman" w:hAnsi="Times New Roman" w:cs="Times New Roman"/>
        </w:rPr>
        <w:t xml:space="preserve">projekt nebylo možné realizovat z objektivních příčin a dále </w:t>
      </w:r>
      <w:r w:rsidRPr="00D52E5D">
        <w:rPr>
          <w:rFonts w:ascii="Times New Roman" w:hAnsi="Times New Roman" w:cs="Times New Roman"/>
        </w:rPr>
        <w:t>vzhledem k výstraze ČHMÚ před extrémními povodněmi v dané oblasti nemohl</w:t>
      </w:r>
      <w:r>
        <w:rPr>
          <w:rFonts w:ascii="Times New Roman" w:hAnsi="Times New Roman" w:cs="Times New Roman"/>
        </w:rPr>
        <w:t xml:space="preserve"> být</w:t>
      </w:r>
      <w:r w:rsidRPr="00D52E5D">
        <w:rPr>
          <w:rFonts w:ascii="Times New Roman" w:hAnsi="Times New Roman" w:cs="Times New Roman"/>
        </w:rPr>
        <w:t xml:space="preserve"> realizov</w:t>
      </w:r>
      <w:r>
        <w:rPr>
          <w:rFonts w:ascii="Times New Roman" w:hAnsi="Times New Roman" w:cs="Times New Roman"/>
        </w:rPr>
        <w:t>án</w:t>
      </w:r>
      <w:r w:rsidRPr="00D52E5D">
        <w:rPr>
          <w:rFonts w:ascii="Times New Roman" w:hAnsi="Times New Roman" w:cs="Times New Roman"/>
        </w:rPr>
        <w:t xml:space="preserve"> ani v náhradním termínu. Dlouhodobé přípravy a vznik nákladů na realizaci projektu byly již v době před vydáním uvedené výstrahy. </w:t>
      </w:r>
      <w:r>
        <w:rPr>
          <w:rFonts w:ascii="Times New Roman" w:hAnsi="Times New Roman" w:cs="Times New Roman"/>
        </w:rPr>
        <w:t>Rozhodnutím spolku projekt nerealizovat</w:t>
      </w:r>
      <w:r w:rsidRPr="00D52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byly nejen minimalizovány ztráty, ale také zajištěna</w:t>
      </w:r>
      <w:r w:rsidRPr="00D52E5D">
        <w:rPr>
          <w:rFonts w:ascii="Times New Roman" w:hAnsi="Times New Roman" w:cs="Times New Roman"/>
        </w:rPr>
        <w:t xml:space="preserve"> bezpečnost všech pořadatelů, účinkujících a diváků.</w:t>
      </w:r>
      <w:r>
        <w:rPr>
          <w:rFonts w:ascii="Times New Roman" w:hAnsi="Times New Roman" w:cs="Times New Roman"/>
        </w:rPr>
        <w:t xml:space="preserve"> Spolek </w:t>
      </w:r>
      <w:r w:rsidRPr="00D52E5D">
        <w:rPr>
          <w:rFonts w:ascii="Times New Roman" w:hAnsi="Times New Roman" w:cs="Times New Roman"/>
        </w:rPr>
        <w:t xml:space="preserve">Slezský soubor Heleny </w:t>
      </w:r>
      <w:proofErr w:type="spellStart"/>
      <w:r w:rsidRPr="00D52E5D">
        <w:rPr>
          <w:rFonts w:ascii="Times New Roman" w:hAnsi="Times New Roman" w:cs="Times New Roman"/>
        </w:rPr>
        <w:t>Salichové</w:t>
      </w:r>
      <w:proofErr w:type="spellEnd"/>
      <w:r w:rsidRPr="00D52E5D">
        <w:rPr>
          <w:rFonts w:ascii="Times New Roman" w:hAnsi="Times New Roman" w:cs="Times New Roman"/>
        </w:rPr>
        <w:t xml:space="preserve"> z.s.</w:t>
      </w:r>
      <w:r>
        <w:rPr>
          <w:rFonts w:ascii="Times New Roman" w:hAnsi="Times New Roman" w:cs="Times New Roman"/>
        </w:rPr>
        <w:t xml:space="preserve"> žádá o prominutí odvodu v jeho plné výši - </w:t>
      </w:r>
      <w:r w:rsidRPr="00D52E5D">
        <w:rPr>
          <w:rFonts w:ascii="Times New Roman" w:hAnsi="Times New Roman" w:cs="Times New Roman"/>
        </w:rPr>
        <w:t>528 164 Kč</w:t>
      </w:r>
      <w:r>
        <w:rPr>
          <w:rFonts w:ascii="Times New Roman" w:hAnsi="Times New Roman" w:cs="Times New Roman"/>
        </w:rPr>
        <w:t xml:space="preserve"> (viz </w:t>
      </w:r>
      <w:r w:rsidR="007A4D24" w:rsidRPr="007A4D24">
        <w:rPr>
          <w:rFonts w:ascii="Times New Roman" w:hAnsi="Times New Roman" w:cs="Times New Roman"/>
          <w:i/>
          <w:iCs/>
        </w:rPr>
        <w:t>P</w:t>
      </w:r>
      <w:r w:rsidRPr="007A4D24">
        <w:rPr>
          <w:rFonts w:ascii="Times New Roman" w:hAnsi="Times New Roman" w:cs="Times New Roman"/>
          <w:i/>
          <w:iCs/>
        </w:rPr>
        <w:t>říloha č. 2</w:t>
      </w:r>
      <w:r w:rsidR="007A4D24" w:rsidRPr="007A4D24">
        <w:rPr>
          <w:rFonts w:ascii="Times New Roman" w:hAnsi="Times New Roman" w:cs="Times New Roman"/>
          <w:i/>
          <w:iCs/>
        </w:rPr>
        <w:t xml:space="preserve">, </w:t>
      </w:r>
      <w:r w:rsidRPr="007A4D24">
        <w:rPr>
          <w:rFonts w:ascii="Times New Roman" w:hAnsi="Times New Roman" w:cs="Times New Roman"/>
          <w:i/>
          <w:iCs/>
        </w:rPr>
        <w:t>Žádost o prominutí odvodu)</w:t>
      </w:r>
      <w:r w:rsidR="009B62CA" w:rsidRPr="007A4D24">
        <w:rPr>
          <w:rFonts w:ascii="Times New Roman" w:hAnsi="Times New Roman" w:cs="Times New Roman"/>
          <w:i/>
          <w:iCs/>
        </w:rPr>
        <w:t>.</w:t>
      </w:r>
    </w:p>
    <w:p w14:paraId="45C41668" w14:textId="1FB98333" w:rsidR="00AF038A" w:rsidRDefault="00AF038A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7E664F7E" w:rsidR="00303BB9" w:rsidRPr="001333E1" w:rsidRDefault="006D1CB3" w:rsidP="00AC13FA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333E1">
        <w:rPr>
          <w:rFonts w:ascii="Times New Roman" w:hAnsi="Times New Roman" w:cs="Times New Roman"/>
          <w:b/>
        </w:rPr>
        <w:t>S</w:t>
      </w:r>
      <w:r w:rsidR="00BB156C" w:rsidRPr="001333E1">
        <w:rPr>
          <w:rFonts w:ascii="Times New Roman" w:hAnsi="Times New Roman" w:cs="Times New Roman"/>
          <w:b/>
        </w:rPr>
        <w:t xml:space="preserve">tanovisko odboru </w:t>
      </w:r>
      <w:r w:rsidR="009B62CA">
        <w:rPr>
          <w:rFonts w:ascii="Times New Roman" w:hAnsi="Times New Roman" w:cs="Times New Roman"/>
          <w:b/>
        </w:rPr>
        <w:t>kultury a školství</w:t>
      </w:r>
    </w:p>
    <w:p w14:paraId="2E8011BC" w14:textId="5EB5C414" w:rsidR="00F5379C" w:rsidRDefault="009B62CA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</w:t>
      </w:r>
      <w:r w:rsidRPr="009B62CA">
        <w:rPr>
          <w:rFonts w:ascii="Times New Roman" w:hAnsi="Times New Roman" w:cs="Times New Roman"/>
        </w:rPr>
        <w:t>odzimní slavnosti Třebovický koláč</w:t>
      </w:r>
      <w:r>
        <w:rPr>
          <w:rFonts w:ascii="Times New Roman" w:hAnsi="Times New Roman" w:cs="Times New Roman"/>
        </w:rPr>
        <w:t xml:space="preserve"> je již tradiční akcí realizovanou </w:t>
      </w:r>
      <w:r w:rsidR="007A4D24">
        <w:rPr>
          <w:rFonts w:ascii="Times New Roman" w:hAnsi="Times New Roman" w:cs="Times New Roman"/>
        </w:rPr>
        <w:t xml:space="preserve">v Ostravě </w:t>
      </w:r>
      <w:r>
        <w:rPr>
          <w:rFonts w:ascii="Times New Roman" w:hAnsi="Times New Roman" w:cs="Times New Roman"/>
        </w:rPr>
        <w:t xml:space="preserve">20 let, která se těší velké oblibě občanů. Projekt prezentuje tradiční kulturní dědictví v oblasti folklóru, přispívá </w:t>
      </w:r>
      <w:r w:rsidR="007A4D24"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</w:rPr>
        <w:t xml:space="preserve">udržování těchto tradic a nabízí bohaté kulturní vyžití v podobě aktivit pro rodiny s dětmi. </w:t>
      </w:r>
    </w:p>
    <w:p w14:paraId="50F0FC1B" w14:textId="0FB96F0E" w:rsidR="009B62CA" w:rsidRDefault="009B62CA" w:rsidP="00F5379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Odbor kultury a školství doporučuje prominutí odvodu v plné výši z důvodu nemožnosti projekt realizovat z objektivních příčin a také z důvodu snahy udržet projekt, pro který by odvod v částce 528 164 Kč znamenal neschopnost zajistit následují ročník. Takový postup orgánů by pak pro projekt byl likvidační. </w:t>
      </w:r>
    </w:p>
    <w:p w14:paraId="2E19384A" w14:textId="7A1A78EF" w:rsidR="001F0935" w:rsidRPr="001F0935" w:rsidRDefault="001F0935" w:rsidP="001F0935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1F0935">
        <w:rPr>
          <w:rFonts w:ascii="Times New Roman" w:hAnsi="Times New Roman" w:cs="Times New Roman"/>
          <w:b/>
        </w:rPr>
        <w:lastRenderedPageBreak/>
        <w:t>Stanovisko rady města</w:t>
      </w:r>
    </w:p>
    <w:p w14:paraId="18913219" w14:textId="5C4A797D" w:rsidR="001F0935" w:rsidRPr="001F0935" w:rsidRDefault="001F0935" w:rsidP="001F093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F0935">
        <w:rPr>
          <w:rFonts w:ascii="Times New Roman" w:hAnsi="Times New Roman" w:cs="Times New Roman"/>
        </w:rPr>
        <w:t>Na základě výše uvedeného rada města svým usnesením č. 06201/RM2226/89</w:t>
      </w:r>
      <w:r>
        <w:rPr>
          <w:rFonts w:ascii="Times New Roman" w:hAnsi="Times New Roman" w:cs="Times New Roman"/>
        </w:rPr>
        <w:t xml:space="preserve"> </w:t>
      </w:r>
      <w:r w:rsidRPr="001F0935">
        <w:rPr>
          <w:rFonts w:ascii="Times New Roman" w:hAnsi="Times New Roman" w:cs="Times New Roman"/>
        </w:rPr>
        <w:t>ze dne 1</w:t>
      </w:r>
      <w:r>
        <w:rPr>
          <w:rFonts w:ascii="Times New Roman" w:hAnsi="Times New Roman" w:cs="Times New Roman"/>
        </w:rPr>
        <w:t>4</w:t>
      </w:r>
      <w:r w:rsidRPr="001F093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1F093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1F0935">
        <w:rPr>
          <w:rFonts w:ascii="Times New Roman" w:hAnsi="Times New Roman" w:cs="Times New Roman"/>
        </w:rPr>
        <w:t xml:space="preserve"> doporučila zastupitelstvu města rozhodnout o</w:t>
      </w:r>
      <w:r w:rsidR="002C3934">
        <w:rPr>
          <w:rFonts w:ascii="Times New Roman" w:hAnsi="Times New Roman" w:cs="Times New Roman"/>
        </w:rPr>
        <w:t xml:space="preserve"> </w:t>
      </w:r>
      <w:r w:rsidRPr="001F0935">
        <w:rPr>
          <w:rFonts w:ascii="Times New Roman" w:hAnsi="Times New Roman" w:cs="Times New Roman"/>
        </w:rPr>
        <w:t xml:space="preserve">prominutí odvodu uloženého Magistrátem města Ostravy spolku Slezský soubor Heleny </w:t>
      </w:r>
      <w:proofErr w:type="spellStart"/>
      <w:r w:rsidRPr="001F0935">
        <w:rPr>
          <w:rFonts w:ascii="Times New Roman" w:hAnsi="Times New Roman" w:cs="Times New Roman"/>
        </w:rPr>
        <w:t>Salichové</w:t>
      </w:r>
      <w:proofErr w:type="spellEnd"/>
      <w:r w:rsidRPr="001F0935">
        <w:rPr>
          <w:rFonts w:ascii="Times New Roman" w:hAnsi="Times New Roman" w:cs="Times New Roman"/>
        </w:rPr>
        <w:t xml:space="preserve"> z.s</w:t>
      </w:r>
      <w:r>
        <w:rPr>
          <w:rFonts w:ascii="Times New Roman" w:hAnsi="Times New Roman" w:cs="Times New Roman"/>
        </w:rPr>
        <w:t xml:space="preserve"> </w:t>
      </w:r>
      <w:r w:rsidRPr="001F0935">
        <w:rPr>
          <w:rFonts w:ascii="Times New Roman" w:hAnsi="Times New Roman" w:cs="Times New Roman"/>
        </w:rPr>
        <w:t>ve výši 528 164 Kč</w:t>
      </w:r>
      <w:r w:rsidR="00064410">
        <w:rPr>
          <w:rFonts w:ascii="Times New Roman" w:hAnsi="Times New Roman" w:cs="Times New Roman"/>
        </w:rPr>
        <w:t>.</w:t>
      </w:r>
    </w:p>
    <w:p w14:paraId="4652CC95" w14:textId="77777777" w:rsidR="001F0935" w:rsidRDefault="001F0935" w:rsidP="00F5379C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1F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CA0"/>
    <w:multiLevelType w:val="hybridMultilevel"/>
    <w:tmpl w:val="4536B964"/>
    <w:lvl w:ilvl="0" w:tplc="3144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BAF"/>
    <w:multiLevelType w:val="hybridMultilevel"/>
    <w:tmpl w:val="14AEAC00"/>
    <w:lvl w:ilvl="0" w:tplc="FF2E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383A"/>
    <w:multiLevelType w:val="hybridMultilevel"/>
    <w:tmpl w:val="AC48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63BA"/>
    <w:multiLevelType w:val="hybridMultilevel"/>
    <w:tmpl w:val="772AEA1A"/>
    <w:lvl w:ilvl="0" w:tplc="67B4035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C3E7A"/>
    <w:multiLevelType w:val="hybridMultilevel"/>
    <w:tmpl w:val="FFBED4E0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B0058"/>
    <w:multiLevelType w:val="hybridMultilevel"/>
    <w:tmpl w:val="4198EFCA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A296B"/>
    <w:multiLevelType w:val="hybridMultilevel"/>
    <w:tmpl w:val="6C463D88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9207">
    <w:abstractNumId w:val="2"/>
  </w:num>
  <w:num w:numId="2" w16cid:durableId="1537429846">
    <w:abstractNumId w:val="8"/>
  </w:num>
  <w:num w:numId="3" w16cid:durableId="1251889240">
    <w:abstractNumId w:val="6"/>
  </w:num>
  <w:num w:numId="4" w16cid:durableId="313728342">
    <w:abstractNumId w:val="9"/>
  </w:num>
  <w:num w:numId="5" w16cid:durableId="27416260">
    <w:abstractNumId w:val="7"/>
  </w:num>
  <w:num w:numId="6" w16cid:durableId="113599935">
    <w:abstractNumId w:val="4"/>
  </w:num>
  <w:num w:numId="7" w16cid:durableId="1737119325">
    <w:abstractNumId w:val="1"/>
  </w:num>
  <w:num w:numId="8" w16cid:durableId="806321469">
    <w:abstractNumId w:val="12"/>
  </w:num>
  <w:num w:numId="9" w16cid:durableId="2067365037">
    <w:abstractNumId w:val="13"/>
  </w:num>
  <w:num w:numId="10" w16cid:durableId="1697540455">
    <w:abstractNumId w:val="3"/>
  </w:num>
  <w:num w:numId="11" w16cid:durableId="9259721">
    <w:abstractNumId w:val="5"/>
  </w:num>
  <w:num w:numId="12" w16cid:durableId="2117016749">
    <w:abstractNumId w:val="11"/>
  </w:num>
  <w:num w:numId="13" w16cid:durableId="982659554">
    <w:abstractNumId w:val="14"/>
  </w:num>
  <w:num w:numId="14" w16cid:durableId="133571133">
    <w:abstractNumId w:val="10"/>
  </w:num>
  <w:num w:numId="15" w16cid:durableId="571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59CE"/>
    <w:rsid w:val="00013D0F"/>
    <w:rsid w:val="000141B4"/>
    <w:rsid w:val="00016FAD"/>
    <w:rsid w:val="0003394C"/>
    <w:rsid w:val="0005717D"/>
    <w:rsid w:val="00057917"/>
    <w:rsid w:val="0006220B"/>
    <w:rsid w:val="00064410"/>
    <w:rsid w:val="00064B4C"/>
    <w:rsid w:val="00090DAB"/>
    <w:rsid w:val="000A5D0C"/>
    <w:rsid w:val="000B2361"/>
    <w:rsid w:val="000B2FF9"/>
    <w:rsid w:val="000B4DA7"/>
    <w:rsid w:val="000B597C"/>
    <w:rsid w:val="000C3BEE"/>
    <w:rsid w:val="000D7A66"/>
    <w:rsid w:val="000E40C0"/>
    <w:rsid w:val="000E6037"/>
    <w:rsid w:val="000F165A"/>
    <w:rsid w:val="00106E07"/>
    <w:rsid w:val="00112677"/>
    <w:rsid w:val="00113DE7"/>
    <w:rsid w:val="001216F7"/>
    <w:rsid w:val="0012672E"/>
    <w:rsid w:val="001321FD"/>
    <w:rsid w:val="001333E1"/>
    <w:rsid w:val="001351C7"/>
    <w:rsid w:val="001470EA"/>
    <w:rsid w:val="00152483"/>
    <w:rsid w:val="00161C5F"/>
    <w:rsid w:val="00183264"/>
    <w:rsid w:val="00185163"/>
    <w:rsid w:val="00187108"/>
    <w:rsid w:val="00190AD6"/>
    <w:rsid w:val="00194275"/>
    <w:rsid w:val="001B6A5D"/>
    <w:rsid w:val="001F0935"/>
    <w:rsid w:val="001F2999"/>
    <w:rsid w:val="00201B07"/>
    <w:rsid w:val="00297252"/>
    <w:rsid w:val="002A34DA"/>
    <w:rsid w:val="002A7832"/>
    <w:rsid w:val="002A7F14"/>
    <w:rsid w:val="002B1112"/>
    <w:rsid w:val="002B67DA"/>
    <w:rsid w:val="002C3934"/>
    <w:rsid w:val="002E36D9"/>
    <w:rsid w:val="002E4D22"/>
    <w:rsid w:val="00303BB9"/>
    <w:rsid w:val="00312F09"/>
    <w:rsid w:val="00323246"/>
    <w:rsid w:val="00345E84"/>
    <w:rsid w:val="003626D7"/>
    <w:rsid w:val="003662FF"/>
    <w:rsid w:val="00372C27"/>
    <w:rsid w:val="003935B7"/>
    <w:rsid w:val="003B79F0"/>
    <w:rsid w:val="003C7D2A"/>
    <w:rsid w:val="003E2B2D"/>
    <w:rsid w:val="003E5E95"/>
    <w:rsid w:val="003F0875"/>
    <w:rsid w:val="00405C0E"/>
    <w:rsid w:val="00405CEF"/>
    <w:rsid w:val="004078FD"/>
    <w:rsid w:val="0041229B"/>
    <w:rsid w:val="0043102B"/>
    <w:rsid w:val="004340B1"/>
    <w:rsid w:val="00463801"/>
    <w:rsid w:val="00466EDF"/>
    <w:rsid w:val="0047126B"/>
    <w:rsid w:val="00471BF2"/>
    <w:rsid w:val="00485CB0"/>
    <w:rsid w:val="004956B0"/>
    <w:rsid w:val="00495BD7"/>
    <w:rsid w:val="004A2440"/>
    <w:rsid w:val="004D20E0"/>
    <w:rsid w:val="004D25D4"/>
    <w:rsid w:val="004E2003"/>
    <w:rsid w:val="005304B4"/>
    <w:rsid w:val="00553425"/>
    <w:rsid w:val="00554B75"/>
    <w:rsid w:val="00570835"/>
    <w:rsid w:val="00586D9E"/>
    <w:rsid w:val="005931CA"/>
    <w:rsid w:val="005A02E1"/>
    <w:rsid w:val="005A237A"/>
    <w:rsid w:val="005D1B4E"/>
    <w:rsid w:val="005D505F"/>
    <w:rsid w:val="005F1E45"/>
    <w:rsid w:val="005F2137"/>
    <w:rsid w:val="005F7204"/>
    <w:rsid w:val="00600A65"/>
    <w:rsid w:val="006056B4"/>
    <w:rsid w:val="006229A7"/>
    <w:rsid w:val="006462E7"/>
    <w:rsid w:val="0065797F"/>
    <w:rsid w:val="006613C1"/>
    <w:rsid w:val="00663F17"/>
    <w:rsid w:val="00666BCE"/>
    <w:rsid w:val="00670DD0"/>
    <w:rsid w:val="00672766"/>
    <w:rsid w:val="00683449"/>
    <w:rsid w:val="00686180"/>
    <w:rsid w:val="00697C44"/>
    <w:rsid w:val="006A0695"/>
    <w:rsid w:val="006A2116"/>
    <w:rsid w:val="006A2B95"/>
    <w:rsid w:val="006B12BA"/>
    <w:rsid w:val="006D1CB3"/>
    <w:rsid w:val="006D2B6B"/>
    <w:rsid w:val="006D38E2"/>
    <w:rsid w:val="006D46EF"/>
    <w:rsid w:val="006D5A15"/>
    <w:rsid w:val="006E56E4"/>
    <w:rsid w:val="007057D6"/>
    <w:rsid w:val="007172CC"/>
    <w:rsid w:val="00717D67"/>
    <w:rsid w:val="00730CEE"/>
    <w:rsid w:val="00742521"/>
    <w:rsid w:val="00763630"/>
    <w:rsid w:val="00780799"/>
    <w:rsid w:val="007A4D24"/>
    <w:rsid w:val="007B673E"/>
    <w:rsid w:val="007C069F"/>
    <w:rsid w:val="007F2CA0"/>
    <w:rsid w:val="007F6828"/>
    <w:rsid w:val="008106E7"/>
    <w:rsid w:val="00815D13"/>
    <w:rsid w:val="00820A70"/>
    <w:rsid w:val="008257E8"/>
    <w:rsid w:val="008542F8"/>
    <w:rsid w:val="00854BA5"/>
    <w:rsid w:val="008650D1"/>
    <w:rsid w:val="00866234"/>
    <w:rsid w:val="008A021A"/>
    <w:rsid w:val="008A16F9"/>
    <w:rsid w:val="008D0083"/>
    <w:rsid w:val="008D634B"/>
    <w:rsid w:val="008E6B27"/>
    <w:rsid w:val="008F1038"/>
    <w:rsid w:val="008F1AC3"/>
    <w:rsid w:val="008F3CD3"/>
    <w:rsid w:val="00914005"/>
    <w:rsid w:val="009366C0"/>
    <w:rsid w:val="00975063"/>
    <w:rsid w:val="00980333"/>
    <w:rsid w:val="00980A4B"/>
    <w:rsid w:val="009904CA"/>
    <w:rsid w:val="009A3559"/>
    <w:rsid w:val="009A7483"/>
    <w:rsid w:val="009B5A61"/>
    <w:rsid w:val="009B5B0A"/>
    <w:rsid w:val="009B62CA"/>
    <w:rsid w:val="009C5454"/>
    <w:rsid w:val="009D7C29"/>
    <w:rsid w:val="00A2186F"/>
    <w:rsid w:val="00A33EA3"/>
    <w:rsid w:val="00A4109C"/>
    <w:rsid w:val="00A52699"/>
    <w:rsid w:val="00A5319F"/>
    <w:rsid w:val="00A538E8"/>
    <w:rsid w:val="00A61F63"/>
    <w:rsid w:val="00A63AF4"/>
    <w:rsid w:val="00A70AD1"/>
    <w:rsid w:val="00A81708"/>
    <w:rsid w:val="00A824CE"/>
    <w:rsid w:val="00A85003"/>
    <w:rsid w:val="00A85B2B"/>
    <w:rsid w:val="00A9083B"/>
    <w:rsid w:val="00A90A24"/>
    <w:rsid w:val="00AA00F8"/>
    <w:rsid w:val="00AA29D2"/>
    <w:rsid w:val="00AB14BF"/>
    <w:rsid w:val="00AB3C6E"/>
    <w:rsid w:val="00AC01FE"/>
    <w:rsid w:val="00AC13FA"/>
    <w:rsid w:val="00AF038A"/>
    <w:rsid w:val="00B060DE"/>
    <w:rsid w:val="00B24012"/>
    <w:rsid w:val="00B53720"/>
    <w:rsid w:val="00B5505B"/>
    <w:rsid w:val="00B80C6D"/>
    <w:rsid w:val="00B82CE9"/>
    <w:rsid w:val="00B862E8"/>
    <w:rsid w:val="00BB156C"/>
    <w:rsid w:val="00BB33AE"/>
    <w:rsid w:val="00BC1171"/>
    <w:rsid w:val="00BF086C"/>
    <w:rsid w:val="00C101FB"/>
    <w:rsid w:val="00C20E9E"/>
    <w:rsid w:val="00C425C2"/>
    <w:rsid w:val="00C472ED"/>
    <w:rsid w:val="00C60DD6"/>
    <w:rsid w:val="00C71F1A"/>
    <w:rsid w:val="00C82CBF"/>
    <w:rsid w:val="00C907AA"/>
    <w:rsid w:val="00CB5427"/>
    <w:rsid w:val="00CB684C"/>
    <w:rsid w:val="00CE2742"/>
    <w:rsid w:val="00CE4F3B"/>
    <w:rsid w:val="00CF5FFE"/>
    <w:rsid w:val="00D408CD"/>
    <w:rsid w:val="00D45BC2"/>
    <w:rsid w:val="00D52E5D"/>
    <w:rsid w:val="00D54B74"/>
    <w:rsid w:val="00D66808"/>
    <w:rsid w:val="00D73302"/>
    <w:rsid w:val="00D77364"/>
    <w:rsid w:val="00D87654"/>
    <w:rsid w:val="00D910EA"/>
    <w:rsid w:val="00DA0E02"/>
    <w:rsid w:val="00DB1C83"/>
    <w:rsid w:val="00DC5763"/>
    <w:rsid w:val="00DD71AB"/>
    <w:rsid w:val="00DE04AA"/>
    <w:rsid w:val="00DE0B91"/>
    <w:rsid w:val="00E02F69"/>
    <w:rsid w:val="00E27B1B"/>
    <w:rsid w:val="00E3716C"/>
    <w:rsid w:val="00E53944"/>
    <w:rsid w:val="00E57F88"/>
    <w:rsid w:val="00EA2F22"/>
    <w:rsid w:val="00EE5801"/>
    <w:rsid w:val="00F3243C"/>
    <w:rsid w:val="00F33827"/>
    <w:rsid w:val="00F3452B"/>
    <w:rsid w:val="00F41349"/>
    <w:rsid w:val="00F4702D"/>
    <w:rsid w:val="00F5379C"/>
    <w:rsid w:val="00F66948"/>
    <w:rsid w:val="00F81598"/>
    <w:rsid w:val="00F82F29"/>
    <w:rsid w:val="00F87C53"/>
    <w:rsid w:val="00F90240"/>
    <w:rsid w:val="00F92F91"/>
    <w:rsid w:val="00FA23CC"/>
    <w:rsid w:val="00FA7814"/>
    <w:rsid w:val="00FD58A5"/>
    <w:rsid w:val="00FE75F3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paragraph" w:styleId="Revize">
    <w:name w:val="Revision"/>
    <w:hidden/>
    <w:uiPriority w:val="99"/>
    <w:semiHidden/>
    <w:rsid w:val="004E200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2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5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5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52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B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VS1">
    <w:name w:val="JVS_1"/>
    <w:rsid w:val="00F5379C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Bortelová Barbora</dc:creator>
  <cp:lastModifiedBy>Zarodňanská Daniela</cp:lastModifiedBy>
  <cp:revision>2</cp:revision>
  <cp:lastPrinted>2019-05-31T08:42:00Z</cp:lastPrinted>
  <dcterms:created xsi:type="dcterms:W3CDTF">2025-01-15T12:15:00Z</dcterms:created>
  <dcterms:modified xsi:type="dcterms:W3CDTF">2025-01-15T12:15:00Z</dcterms:modified>
</cp:coreProperties>
</file>