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013E9" w14:textId="77777777" w:rsidR="00892691" w:rsidRPr="009C1F45" w:rsidRDefault="00892691" w:rsidP="00892691">
      <w:pPr>
        <w:spacing w:line="288" w:lineRule="auto"/>
        <w:rPr>
          <w:rFonts w:ascii="Arial" w:hAnsi="Arial" w:cs="Arial"/>
          <w:b/>
          <w:bCs/>
          <w:sz w:val="28"/>
        </w:rPr>
      </w:pPr>
      <w:r w:rsidRPr="009C1F45">
        <w:rPr>
          <w:rFonts w:ascii="Arial" w:hAnsi="Arial" w:cs="Arial"/>
          <w:b/>
          <w:bCs/>
          <w:sz w:val="28"/>
        </w:rPr>
        <w:t>Důvodová zpráva</w:t>
      </w:r>
    </w:p>
    <w:p w14:paraId="35C8C662" w14:textId="5AF19C01" w:rsidR="00892691" w:rsidRPr="009C1F45" w:rsidRDefault="00892691" w:rsidP="00892691">
      <w:pPr>
        <w:spacing w:line="288" w:lineRule="auto"/>
        <w:rPr>
          <w:rFonts w:ascii="Arial" w:hAnsi="Arial" w:cs="Arial"/>
        </w:rPr>
      </w:pPr>
      <w:r w:rsidRPr="009C1F45"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AA385" wp14:editId="5C3E3E87">
                <wp:simplePos x="0" y="0"/>
                <wp:positionH relativeFrom="column">
                  <wp:posOffset>-114300</wp:posOffset>
                </wp:positionH>
                <wp:positionV relativeFrom="paragraph">
                  <wp:posOffset>138430</wp:posOffset>
                </wp:positionV>
                <wp:extent cx="5876925" cy="0"/>
                <wp:effectExtent l="23495" t="26035" r="24130" b="21590"/>
                <wp:wrapNone/>
                <wp:docPr id="563421224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769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2FF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-9pt;margin-top:10.9pt;width:462.7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" strokecolor="#a5a5a5" strokeweight="3pt">
                <v:shadow color="#3f3151" opacity=".5" offset="1pt"/>
              </v:shape>
            </w:pict>
          </mc:Fallback>
        </mc:AlternateContent>
      </w:r>
    </w:p>
    <w:p w14:paraId="726F7770" w14:textId="77777777" w:rsidR="00892691" w:rsidRPr="001B691E" w:rsidRDefault="00892691" w:rsidP="00892691">
      <w:pPr>
        <w:pStyle w:val="Zkladntext"/>
        <w:spacing w:before="120" w:line="288" w:lineRule="auto"/>
        <w:rPr>
          <w:b/>
          <w:bCs/>
          <w:u w:val="single"/>
        </w:rPr>
      </w:pPr>
      <w:r w:rsidRPr="001B691E">
        <w:rPr>
          <w:b/>
          <w:bCs/>
          <w:u w:val="single"/>
        </w:rPr>
        <w:t>Shrnutí</w:t>
      </w:r>
    </w:p>
    <w:p w14:paraId="3945FBB9" w14:textId="367E7F83" w:rsidR="00892691" w:rsidRDefault="001B691E" w:rsidP="00892691">
      <w:pPr>
        <w:autoSpaceDE w:val="0"/>
        <w:autoSpaceDN w:val="0"/>
        <w:adjustRightInd w:val="0"/>
        <w:spacing w:before="120" w:line="288" w:lineRule="auto"/>
        <w:jc w:val="both"/>
      </w:pPr>
      <w:r>
        <w:t xml:space="preserve">Přijetí </w:t>
      </w:r>
      <w:r w:rsidR="00892691" w:rsidRPr="00520F96">
        <w:t xml:space="preserve">Rozhodnutí o poskytnutí dotace pro projekt „Výsadba zeleně podél tramvajové trati </w:t>
      </w:r>
      <w:r>
        <w:br/>
      </w:r>
      <w:r w:rsidR="00892691" w:rsidRPr="00520F96">
        <w:t xml:space="preserve">v úseku ul. Dr. </w:t>
      </w:r>
      <w:proofErr w:type="gramStart"/>
      <w:r w:rsidR="00892691" w:rsidRPr="00520F96">
        <w:t>Martínka - Plzeňská</w:t>
      </w:r>
      <w:proofErr w:type="gramEnd"/>
      <w:r w:rsidR="00892691" w:rsidRPr="00520F96">
        <w:t xml:space="preserve">“, spolufinancovaný z Operačního programu Životní prostředí 2021 – 2027 (dále jen OPŽP). </w:t>
      </w:r>
    </w:p>
    <w:p w14:paraId="42091F88" w14:textId="77777777" w:rsidR="005A401A" w:rsidRPr="00520F96" w:rsidRDefault="005A401A" w:rsidP="00892691">
      <w:pPr>
        <w:autoSpaceDE w:val="0"/>
        <w:autoSpaceDN w:val="0"/>
        <w:adjustRightInd w:val="0"/>
        <w:spacing w:before="120" w:line="288" w:lineRule="auto"/>
        <w:jc w:val="both"/>
      </w:pPr>
    </w:p>
    <w:p w14:paraId="4CD6C1BF" w14:textId="77777777" w:rsidR="00892691" w:rsidRPr="005A401A" w:rsidRDefault="00892691" w:rsidP="00892691">
      <w:pPr>
        <w:pStyle w:val="Zkladntext"/>
        <w:spacing w:before="120" w:line="288" w:lineRule="auto"/>
        <w:rPr>
          <w:b/>
          <w:bCs/>
          <w:u w:val="single"/>
        </w:rPr>
      </w:pPr>
      <w:r w:rsidRPr="005A401A">
        <w:rPr>
          <w:b/>
          <w:bCs/>
          <w:u w:val="single"/>
        </w:rPr>
        <w:t>Popis projektu</w:t>
      </w:r>
    </w:p>
    <w:p w14:paraId="10AB2507" w14:textId="2A54EAC9" w:rsidR="00892691" w:rsidRDefault="00892691" w:rsidP="006852A0">
      <w:pPr>
        <w:spacing w:before="120" w:line="288" w:lineRule="auto"/>
        <w:jc w:val="both"/>
      </w:pPr>
      <w:r w:rsidRPr="00520F96">
        <w:t>Předmětem projektu "</w:t>
      </w:r>
      <w:r w:rsidR="006852A0" w:rsidRPr="00520F96">
        <w:t>Výsadba zeleně</w:t>
      </w:r>
      <w:r w:rsidR="00FF58F5" w:rsidRPr="00520F96">
        <w:t xml:space="preserve"> podél tramvajové trati v úseku ul. Dr. </w:t>
      </w:r>
      <w:proofErr w:type="gramStart"/>
      <w:r w:rsidR="00FF58F5" w:rsidRPr="00520F96">
        <w:t>Martínka - Plzeňská</w:t>
      </w:r>
      <w:proofErr w:type="gramEnd"/>
      <w:r w:rsidR="00FF58F5" w:rsidRPr="00520F96">
        <w:t xml:space="preserve">" </w:t>
      </w:r>
      <w:r w:rsidR="00334B37">
        <w:t>(</w:t>
      </w:r>
      <w:r w:rsidR="00FF58F5" w:rsidRPr="00520F96">
        <w:t>0048/23</w:t>
      </w:r>
      <w:r w:rsidR="00334B37">
        <w:t>)</w:t>
      </w:r>
      <w:r w:rsidR="00FF58F5" w:rsidRPr="00520F96">
        <w:t xml:space="preserve"> je výsadba </w:t>
      </w:r>
      <w:r w:rsidR="006852A0" w:rsidRPr="00520F96">
        <w:t>celkem 28 ks stromů, 13 895 keřů, 5 259 ks trvalek a 17 505 ks cibulovin</w:t>
      </w:r>
      <w:r w:rsidR="00FF58F5" w:rsidRPr="00520F96">
        <w:t xml:space="preserve"> v městském obvodu Ostrava-Jih</w:t>
      </w:r>
      <w:r w:rsidR="006852A0" w:rsidRPr="00520F96">
        <w:t xml:space="preserve">. </w:t>
      </w:r>
      <w:r w:rsidR="00FF58F5" w:rsidRPr="00520F96">
        <w:t xml:space="preserve">Řešené území představuje dva pruhy zeleně šířky zhruba 4–5 m oddělující prostor tramvajových kolejí od komunikace na ulici Horní. </w:t>
      </w:r>
      <w:r w:rsidR="006852A0" w:rsidRPr="00520F96">
        <w:t xml:space="preserve">Výsadba zeleně </w:t>
      </w:r>
      <w:r w:rsidR="00334B37">
        <w:t>vede ke snížení</w:t>
      </w:r>
      <w:r w:rsidR="006852A0" w:rsidRPr="00520F96">
        <w:t xml:space="preserve"> vyso</w:t>
      </w:r>
      <w:r w:rsidR="00334B37">
        <w:t>ké</w:t>
      </w:r>
      <w:r w:rsidR="006852A0" w:rsidRPr="00520F96">
        <w:t xml:space="preserve"> prašnost</w:t>
      </w:r>
      <w:r w:rsidR="00334B37">
        <w:t>i</w:t>
      </w:r>
      <w:r w:rsidR="006852A0" w:rsidRPr="00520F96">
        <w:t xml:space="preserve"> v daném prostředí. </w:t>
      </w:r>
      <w:r w:rsidRPr="00520F96">
        <w:t xml:space="preserve">Dne </w:t>
      </w:r>
      <w:r w:rsidR="006852A0" w:rsidRPr="00520F96">
        <w:t xml:space="preserve">10.12.2024 </w:t>
      </w:r>
      <w:r w:rsidRPr="00520F96">
        <w:t>byl pro projekt vydán právní akt Rozhodnutí o poskytnutí dotace (</w:t>
      </w:r>
      <w:proofErr w:type="spellStart"/>
      <w:r w:rsidRPr="00520F96">
        <w:t>RoPD</w:t>
      </w:r>
      <w:proofErr w:type="spellEnd"/>
      <w:r w:rsidRPr="00520F96">
        <w:t>)</w:t>
      </w:r>
      <w:r w:rsidR="00FF58F5" w:rsidRPr="00520F96">
        <w:t>.</w:t>
      </w:r>
    </w:p>
    <w:p w14:paraId="19971FBF" w14:textId="05ABACEE" w:rsidR="000E762E" w:rsidRDefault="000E762E" w:rsidP="000E762E">
      <w:pPr>
        <w:pStyle w:val="Zkladntext"/>
        <w:spacing w:line="288" w:lineRule="auto"/>
      </w:pPr>
      <w:r>
        <w:t xml:space="preserve">Realizace výsadby byla dokončena zhotovitelem </w:t>
      </w:r>
      <w:proofErr w:type="spellStart"/>
      <w:r>
        <w:t>Arbor</w:t>
      </w:r>
      <w:proofErr w:type="spellEnd"/>
      <w:r>
        <w:t xml:space="preserve"> Moravia s.r.o. dne 22.11.2024 dle smlouvy č. 1106/2024/OSR/VZ a dodatku č. 1 ke smlouvě.</w:t>
      </w:r>
    </w:p>
    <w:p w14:paraId="3050B29C" w14:textId="77777777" w:rsidR="000E762E" w:rsidRDefault="000E762E" w:rsidP="000E762E">
      <w:pPr>
        <w:pStyle w:val="Zkladntext"/>
        <w:spacing w:line="288" w:lineRule="auto"/>
      </w:pPr>
      <w:r>
        <w:t>Následná tříletá péče je zajištěna zhotovitelem od 23.11.2024 do 23.11.2027.</w:t>
      </w:r>
    </w:p>
    <w:p w14:paraId="428D968E" w14:textId="2615E075" w:rsidR="00520F96" w:rsidRDefault="00D52A2E" w:rsidP="000E762E">
      <w:pPr>
        <w:pStyle w:val="Zkladntext"/>
        <w:spacing w:line="288" w:lineRule="auto"/>
      </w:pPr>
      <w:r>
        <w:t>Péči o projekt během pětileté udržitelnosti projektu bude zajišťovat městský obvod Ostrava-Jih.</w:t>
      </w:r>
    </w:p>
    <w:p w14:paraId="08A61A8F" w14:textId="77777777" w:rsidR="00A042AC" w:rsidRDefault="00A042AC" w:rsidP="000E762E">
      <w:pPr>
        <w:pStyle w:val="Zkladntext"/>
        <w:spacing w:line="288" w:lineRule="auto"/>
      </w:pPr>
    </w:p>
    <w:p w14:paraId="4C06D35E" w14:textId="6BCB2D42" w:rsidR="00D52A2E" w:rsidRDefault="00A042AC" w:rsidP="00A042AC">
      <w:pPr>
        <w:pStyle w:val="Zkladntext"/>
        <w:spacing w:before="120" w:line="288" w:lineRule="auto"/>
      </w:pPr>
      <w:r>
        <w:t>Rada města rozhodla usnesením č</w:t>
      </w:r>
      <w:r w:rsidR="00A11FAD">
        <w:t xml:space="preserve">. </w:t>
      </w:r>
      <w:r w:rsidR="00A11FAD" w:rsidRPr="00A11FAD">
        <w:t>06238/RM2226/89</w:t>
      </w:r>
      <w:r w:rsidR="00A11FAD" w:rsidRPr="00A11FAD">
        <w:t xml:space="preserve"> </w:t>
      </w:r>
      <w:r>
        <w:t xml:space="preserve">o přijetí dotace </w:t>
      </w:r>
      <w:r w:rsidRPr="00A042AC">
        <w:t xml:space="preserve">dle Rozhodnutí </w:t>
      </w:r>
      <w:r>
        <w:br/>
      </w:r>
      <w:r w:rsidRPr="00A042AC">
        <w:t>o</w:t>
      </w:r>
      <w:r>
        <w:t xml:space="preserve"> </w:t>
      </w:r>
      <w:r w:rsidRPr="00A042AC">
        <w:t>poskytnutí dotace</w:t>
      </w:r>
      <w:r>
        <w:t xml:space="preserve">, a to za podmínky souhlasu </w:t>
      </w:r>
      <w:r w:rsidRPr="00A042AC">
        <w:t>zastupitelstva města s podmínkami udržitelnosti projektu uvedených v části I, čl. 2.2. a čl. 6.3</w:t>
      </w:r>
      <w:r>
        <w:t xml:space="preserve"> </w:t>
      </w:r>
      <w:r w:rsidRPr="00A042AC">
        <w:t>Rozhodnutí o poskytnutí dotace</w:t>
      </w:r>
      <w:r>
        <w:t>.</w:t>
      </w:r>
    </w:p>
    <w:p w14:paraId="70B1462C" w14:textId="77777777" w:rsidR="00A042AC" w:rsidRPr="00D52A2E" w:rsidRDefault="00A042AC" w:rsidP="00A042AC">
      <w:pPr>
        <w:pStyle w:val="Zkladntext"/>
        <w:spacing w:before="120" w:line="288" w:lineRule="auto"/>
      </w:pPr>
    </w:p>
    <w:p w14:paraId="30BDAB01" w14:textId="77777777" w:rsidR="0048545D" w:rsidRPr="0048545D" w:rsidRDefault="0048545D" w:rsidP="0048545D">
      <w:pPr>
        <w:pStyle w:val="Zkladntext"/>
        <w:tabs>
          <w:tab w:val="left" w:pos="567"/>
          <w:tab w:val="left" w:pos="1701"/>
        </w:tabs>
        <w:spacing w:after="80" w:line="288" w:lineRule="auto"/>
        <w:rPr>
          <w:b/>
          <w:u w:val="single"/>
        </w:rPr>
      </w:pPr>
      <w:r w:rsidRPr="0048545D">
        <w:rPr>
          <w:b/>
          <w:u w:val="single"/>
        </w:rPr>
        <w:t>Financování projektu (vč. DPH)</w:t>
      </w:r>
    </w:p>
    <w:p w14:paraId="77562199" w14:textId="77777777" w:rsidR="0048545D" w:rsidRPr="00CE2481" w:rsidRDefault="0048545D" w:rsidP="0048545D">
      <w:pPr>
        <w:tabs>
          <w:tab w:val="left" w:pos="567"/>
          <w:tab w:val="left" w:pos="7088"/>
        </w:tabs>
        <w:spacing w:before="60" w:line="288" w:lineRule="auto"/>
        <w:rPr>
          <w:bCs/>
          <w:sz w:val="22"/>
          <w:szCs w:val="22"/>
        </w:rPr>
      </w:pPr>
      <w:r w:rsidRPr="00CE2481">
        <w:rPr>
          <w:bCs/>
        </w:rPr>
        <w:t>Realizační náklady</w:t>
      </w:r>
      <w:proofErr w:type="gramStart"/>
      <w:r w:rsidRPr="00CE2481">
        <w:rPr>
          <w:bCs/>
        </w:rPr>
        <w:tab/>
      </w:r>
      <w:r>
        <w:rPr>
          <w:bCs/>
        </w:rPr>
        <w:t xml:space="preserve">  3</w:t>
      </w:r>
      <w:proofErr w:type="gramEnd"/>
      <w:r>
        <w:rPr>
          <w:bCs/>
        </w:rPr>
        <w:t xml:space="preserve"> 899</w:t>
      </w:r>
      <w:r w:rsidRPr="00CE2481">
        <w:rPr>
          <w:bCs/>
        </w:rPr>
        <w:t xml:space="preserve"> tis. Kč</w:t>
      </w:r>
    </w:p>
    <w:p w14:paraId="3E53DB6D" w14:textId="77777777" w:rsidR="0048545D" w:rsidRPr="00CE2481" w:rsidRDefault="0048545D" w:rsidP="0048545D">
      <w:pPr>
        <w:tabs>
          <w:tab w:val="left" w:pos="567"/>
        </w:tabs>
        <w:spacing w:before="60" w:line="288" w:lineRule="auto"/>
        <w:rPr>
          <w:bCs/>
          <w:i/>
          <w:sz w:val="22"/>
          <w:szCs w:val="22"/>
        </w:rPr>
      </w:pPr>
      <w:r w:rsidRPr="00CE2481">
        <w:rPr>
          <w:bCs/>
          <w:sz w:val="22"/>
          <w:szCs w:val="22"/>
        </w:rPr>
        <w:t>-</w:t>
      </w:r>
      <w:r w:rsidRPr="00CE2481">
        <w:rPr>
          <w:bCs/>
          <w:sz w:val="22"/>
          <w:szCs w:val="22"/>
        </w:rPr>
        <w:tab/>
      </w:r>
      <w:r w:rsidRPr="00CE2481">
        <w:rPr>
          <w:i/>
          <w:sz w:val="22"/>
          <w:szCs w:val="22"/>
        </w:rPr>
        <w:t xml:space="preserve">Výdaje na </w:t>
      </w:r>
      <w:r>
        <w:rPr>
          <w:i/>
          <w:sz w:val="22"/>
          <w:szCs w:val="22"/>
        </w:rPr>
        <w:t>výsadbu</w:t>
      </w:r>
      <w:r w:rsidRPr="00CE2481">
        <w:rPr>
          <w:i/>
          <w:sz w:val="22"/>
          <w:szCs w:val="22"/>
        </w:rPr>
        <w:tab/>
      </w:r>
      <w:r w:rsidRPr="00CE2481">
        <w:rPr>
          <w:bCs/>
          <w:i/>
          <w:sz w:val="22"/>
          <w:szCs w:val="22"/>
        </w:rPr>
        <w:tab/>
      </w:r>
      <w:r w:rsidRPr="00CE2481">
        <w:rPr>
          <w:bCs/>
          <w:i/>
          <w:sz w:val="22"/>
          <w:szCs w:val="22"/>
        </w:rPr>
        <w:tab/>
      </w:r>
      <w:r w:rsidRPr="00CE2481">
        <w:rPr>
          <w:bCs/>
          <w:i/>
          <w:sz w:val="22"/>
          <w:szCs w:val="22"/>
        </w:rPr>
        <w:tab/>
      </w:r>
      <w:r w:rsidRPr="00CE2481">
        <w:rPr>
          <w:bCs/>
          <w:i/>
          <w:sz w:val="22"/>
          <w:szCs w:val="22"/>
        </w:rPr>
        <w:tab/>
      </w:r>
      <w:r w:rsidRPr="00CE2481">
        <w:rPr>
          <w:bCs/>
          <w:i/>
          <w:sz w:val="22"/>
          <w:szCs w:val="22"/>
        </w:rPr>
        <w:tab/>
      </w:r>
      <w:r w:rsidRPr="00CE2481"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 xml:space="preserve">    3 697</w:t>
      </w:r>
      <w:r w:rsidRPr="00CE2481">
        <w:rPr>
          <w:bCs/>
          <w:i/>
          <w:sz w:val="22"/>
          <w:szCs w:val="22"/>
        </w:rPr>
        <w:t xml:space="preserve"> tis. Kč</w:t>
      </w:r>
    </w:p>
    <w:p w14:paraId="3215AD5B" w14:textId="77777777" w:rsidR="0048545D" w:rsidRPr="00CE2481" w:rsidRDefault="0048545D" w:rsidP="0048545D">
      <w:pPr>
        <w:tabs>
          <w:tab w:val="left" w:pos="567"/>
        </w:tabs>
        <w:spacing w:before="60" w:line="288" w:lineRule="auto"/>
        <w:rPr>
          <w:bCs/>
          <w:i/>
          <w:sz w:val="22"/>
          <w:szCs w:val="22"/>
        </w:rPr>
      </w:pPr>
      <w:r w:rsidRPr="00CE2481">
        <w:rPr>
          <w:bCs/>
          <w:i/>
          <w:sz w:val="22"/>
          <w:szCs w:val="22"/>
        </w:rPr>
        <w:t>-</w:t>
      </w:r>
      <w:r w:rsidRPr="00CE2481">
        <w:rPr>
          <w:bCs/>
          <w:i/>
          <w:sz w:val="22"/>
          <w:szCs w:val="22"/>
        </w:rPr>
        <w:tab/>
      </w:r>
      <w:r>
        <w:rPr>
          <w:i/>
          <w:sz w:val="22"/>
          <w:szCs w:val="22"/>
        </w:rPr>
        <w:t>3letá rozvojová péče</w:t>
      </w:r>
      <w:r w:rsidRPr="00CE2481">
        <w:rPr>
          <w:bCs/>
          <w:i/>
          <w:sz w:val="22"/>
          <w:szCs w:val="22"/>
        </w:rPr>
        <w:tab/>
      </w:r>
      <w:proofErr w:type="gramStart"/>
      <w:r w:rsidRPr="00CE2481">
        <w:rPr>
          <w:bCs/>
          <w:i/>
          <w:sz w:val="22"/>
          <w:szCs w:val="22"/>
        </w:rPr>
        <w:tab/>
        <w:t xml:space="preserve">  </w:t>
      </w:r>
      <w:r>
        <w:rPr>
          <w:bCs/>
          <w:i/>
          <w:sz w:val="22"/>
          <w:szCs w:val="22"/>
        </w:rPr>
        <w:tab/>
      </w:r>
      <w:proofErr w:type="gramEnd"/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  <w:t xml:space="preserve">      202 </w:t>
      </w:r>
      <w:r w:rsidRPr="00CE2481">
        <w:rPr>
          <w:bCs/>
          <w:i/>
          <w:sz w:val="22"/>
          <w:szCs w:val="22"/>
        </w:rPr>
        <w:t>tis. Kč</w:t>
      </w:r>
    </w:p>
    <w:p w14:paraId="04A83DD9" w14:textId="77777777" w:rsidR="0048545D" w:rsidRPr="00CE2481" w:rsidRDefault="0048545D" w:rsidP="0048545D">
      <w:pPr>
        <w:tabs>
          <w:tab w:val="left" w:pos="567"/>
        </w:tabs>
        <w:spacing w:before="60" w:line="288" w:lineRule="auto"/>
        <w:rPr>
          <w:bCs/>
          <w:i/>
          <w:sz w:val="22"/>
          <w:szCs w:val="22"/>
        </w:rPr>
      </w:pPr>
      <w:r w:rsidRPr="00450CEE">
        <w:rPr>
          <w:iCs/>
        </w:rPr>
        <w:t>Technický a autorský dozor, koordinátor BOZP</w:t>
      </w:r>
      <w:r w:rsidRPr="00450CEE">
        <w:rPr>
          <w:bCs/>
          <w:iCs/>
        </w:rPr>
        <w:t xml:space="preserve">, </w:t>
      </w:r>
      <w:r>
        <w:rPr>
          <w:bCs/>
          <w:iCs/>
        </w:rPr>
        <w:t>PD</w:t>
      </w:r>
      <w:r w:rsidRPr="00CE2481">
        <w:rPr>
          <w:bCs/>
          <w:i/>
          <w:sz w:val="22"/>
          <w:szCs w:val="22"/>
        </w:rPr>
        <w:tab/>
      </w:r>
      <w:r w:rsidRPr="00CE2481">
        <w:rPr>
          <w:bCs/>
          <w:i/>
          <w:sz w:val="22"/>
          <w:szCs w:val="22"/>
        </w:rPr>
        <w:tab/>
      </w:r>
      <w:r w:rsidRPr="00450CEE">
        <w:rPr>
          <w:bCs/>
          <w:iCs/>
          <w:sz w:val="22"/>
          <w:szCs w:val="22"/>
        </w:rPr>
        <w:t xml:space="preserve">     </w:t>
      </w:r>
      <w:r>
        <w:rPr>
          <w:bCs/>
          <w:iCs/>
          <w:sz w:val="22"/>
          <w:szCs w:val="22"/>
        </w:rPr>
        <w:tab/>
        <w:t xml:space="preserve">      </w:t>
      </w:r>
      <w:r>
        <w:rPr>
          <w:bCs/>
          <w:iCs/>
        </w:rPr>
        <w:t>418</w:t>
      </w:r>
      <w:r w:rsidRPr="00450CEE">
        <w:rPr>
          <w:bCs/>
          <w:iCs/>
        </w:rPr>
        <w:t xml:space="preserve"> tis. Kč</w:t>
      </w:r>
      <w:r w:rsidRPr="00450CEE">
        <w:rPr>
          <w:bCs/>
          <w:i/>
        </w:rPr>
        <w:t xml:space="preserve"> </w:t>
      </w:r>
      <w:r w:rsidRPr="00450CEE">
        <w:rPr>
          <w:bCs/>
          <w:i/>
        </w:rPr>
        <w:tab/>
      </w:r>
    </w:p>
    <w:p w14:paraId="455973BD" w14:textId="77777777" w:rsidR="0048545D" w:rsidRPr="00CE2481" w:rsidRDefault="0048545D" w:rsidP="0048545D">
      <w:pPr>
        <w:tabs>
          <w:tab w:val="left" w:pos="567"/>
        </w:tabs>
        <w:spacing w:line="288" w:lineRule="auto"/>
        <w:rPr>
          <w:bCs/>
        </w:rPr>
      </w:pPr>
      <w:r w:rsidRPr="00CE2481">
        <w:rPr>
          <w:bCs/>
        </w:rPr>
        <w:t>---------------------------------------------------------------------------------------------------------</w:t>
      </w:r>
    </w:p>
    <w:p w14:paraId="13BA058F" w14:textId="77777777" w:rsidR="0048545D" w:rsidRPr="00CE2481" w:rsidRDefault="0048545D" w:rsidP="0048545D">
      <w:pPr>
        <w:tabs>
          <w:tab w:val="left" w:pos="567"/>
        </w:tabs>
        <w:spacing w:line="288" w:lineRule="auto"/>
        <w:rPr>
          <w:b/>
          <w:bCs/>
        </w:rPr>
      </w:pPr>
      <w:r w:rsidRPr="00CE2481">
        <w:rPr>
          <w:b/>
          <w:bCs/>
        </w:rPr>
        <w:t>Celkové výdaje projektu</w:t>
      </w:r>
      <w:r w:rsidRPr="00CE2481">
        <w:rPr>
          <w:b/>
          <w:bCs/>
        </w:rPr>
        <w:tab/>
      </w:r>
      <w:r w:rsidRPr="00CE2481">
        <w:rPr>
          <w:b/>
          <w:bCs/>
        </w:rPr>
        <w:tab/>
      </w:r>
      <w:r w:rsidRPr="00CE2481">
        <w:rPr>
          <w:b/>
          <w:bCs/>
        </w:rPr>
        <w:tab/>
      </w:r>
      <w:r w:rsidRPr="00CE2481">
        <w:rPr>
          <w:b/>
          <w:bCs/>
        </w:rPr>
        <w:tab/>
      </w:r>
      <w:r w:rsidRPr="00CE2481">
        <w:rPr>
          <w:b/>
          <w:bCs/>
        </w:rPr>
        <w:tab/>
      </w:r>
      <w:r>
        <w:rPr>
          <w:b/>
          <w:bCs/>
        </w:rPr>
        <w:t xml:space="preserve"> </w:t>
      </w:r>
      <w:r>
        <w:rPr>
          <w:b/>
          <w:bCs/>
        </w:rPr>
        <w:tab/>
      </w:r>
      <w:proofErr w:type="gramStart"/>
      <w:r>
        <w:rPr>
          <w:b/>
          <w:bCs/>
        </w:rPr>
        <w:tab/>
        <w:t xml:space="preserve">  </w:t>
      </w:r>
      <w:r w:rsidRPr="00F748AD">
        <w:rPr>
          <w:b/>
          <w:bCs/>
        </w:rPr>
        <w:t>4</w:t>
      </w:r>
      <w:proofErr w:type="gramEnd"/>
      <w:r w:rsidRPr="00F748AD">
        <w:rPr>
          <w:b/>
          <w:bCs/>
        </w:rPr>
        <w:t> 317</w:t>
      </w:r>
      <w:r w:rsidRPr="00450CEE">
        <w:rPr>
          <w:b/>
          <w:bCs/>
        </w:rPr>
        <w:t>‬</w:t>
      </w:r>
      <w:r w:rsidRPr="00CE2481">
        <w:rPr>
          <w:b/>
          <w:bCs/>
        </w:rPr>
        <w:t xml:space="preserve"> tis. Kč</w:t>
      </w:r>
    </w:p>
    <w:p w14:paraId="62740801" w14:textId="77777777" w:rsidR="0048545D" w:rsidRPr="00CE2481" w:rsidRDefault="0048545D" w:rsidP="0048545D">
      <w:pPr>
        <w:tabs>
          <w:tab w:val="left" w:pos="567"/>
        </w:tabs>
        <w:spacing w:line="288" w:lineRule="auto"/>
        <w:rPr>
          <w:bCs/>
        </w:rPr>
      </w:pPr>
      <w:r>
        <w:rPr>
          <w:bCs/>
        </w:rPr>
        <w:t>M</w:t>
      </w:r>
      <w:r w:rsidRPr="00CE2481">
        <w:rPr>
          <w:bCs/>
        </w:rPr>
        <w:t>ax. způsobilé výdaje</w:t>
      </w:r>
      <w:r w:rsidRPr="00CE2481">
        <w:rPr>
          <w:bCs/>
        </w:rPr>
        <w:tab/>
        <w:t xml:space="preserve"> </w:t>
      </w:r>
      <w:r w:rsidRPr="00CE2481">
        <w:rPr>
          <w:bCs/>
        </w:rPr>
        <w:tab/>
      </w:r>
      <w:r w:rsidRPr="00CE2481">
        <w:rPr>
          <w:bCs/>
        </w:rPr>
        <w:tab/>
      </w:r>
      <w:r w:rsidRPr="00CE2481">
        <w:rPr>
          <w:bCs/>
        </w:rPr>
        <w:tab/>
      </w:r>
      <w:r w:rsidRPr="00CE2481">
        <w:rPr>
          <w:bCs/>
        </w:rPr>
        <w:tab/>
      </w:r>
      <w:r>
        <w:rPr>
          <w:bCs/>
        </w:rPr>
        <w:t xml:space="preserve">   </w:t>
      </w:r>
      <w:r>
        <w:rPr>
          <w:bCs/>
        </w:rPr>
        <w:tab/>
      </w:r>
      <w:proofErr w:type="gramStart"/>
      <w:r>
        <w:rPr>
          <w:bCs/>
        </w:rPr>
        <w:tab/>
        <w:t xml:space="preserve">  3</w:t>
      </w:r>
      <w:proofErr w:type="gramEnd"/>
      <w:r>
        <w:rPr>
          <w:bCs/>
        </w:rPr>
        <w:t xml:space="preserve"> 031 </w:t>
      </w:r>
      <w:r w:rsidRPr="00CE2481">
        <w:rPr>
          <w:bCs/>
        </w:rPr>
        <w:t>tis. Kč</w:t>
      </w:r>
    </w:p>
    <w:p w14:paraId="1863EC07" w14:textId="77777777" w:rsidR="0048545D" w:rsidRPr="00CE2481" w:rsidRDefault="0048545D" w:rsidP="0048545D">
      <w:pPr>
        <w:tabs>
          <w:tab w:val="left" w:pos="567"/>
        </w:tabs>
        <w:spacing w:line="288" w:lineRule="auto"/>
        <w:rPr>
          <w:bCs/>
        </w:rPr>
      </w:pPr>
      <w:r w:rsidRPr="00CE2481">
        <w:rPr>
          <w:b/>
          <w:bCs/>
        </w:rPr>
        <w:t>Předpokládaná výše dotace</w:t>
      </w:r>
      <w:r w:rsidRPr="00CE2481">
        <w:rPr>
          <w:bCs/>
        </w:rPr>
        <w:t xml:space="preserve"> </w:t>
      </w:r>
      <w:r>
        <w:rPr>
          <w:bCs/>
        </w:rPr>
        <w:t>–</w:t>
      </w:r>
      <w:r w:rsidRPr="00CE2481">
        <w:rPr>
          <w:bCs/>
        </w:rPr>
        <w:t xml:space="preserve"> </w:t>
      </w:r>
      <w:r>
        <w:rPr>
          <w:bCs/>
        </w:rPr>
        <w:t>max. 8</w:t>
      </w:r>
      <w:r w:rsidRPr="00CE2481">
        <w:rPr>
          <w:bCs/>
        </w:rPr>
        <w:t>5% způsobilých výdajů:</w:t>
      </w:r>
      <w:r w:rsidRPr="00CE2481">
        <w:rPr>
          <w:bCs/>
        </w:rPr>
        <w:tab/>
      </w:r>
      <w:proofErr w:type="gramStart"/>
      <w:r w:rsidRPr="00CE2481">
        <w:rPr>
          <w:bCs/>
        </w:rPr>
        <w:tab/>
      </w:r>
      <w:r>
        <w:rPr>
          <w:bCs/>
        </w:rPr>
        <w:t xml:space="preserve">  </w:t>
      </w:r>
      <w:r w:rsidRPr="002F45F5">
        <w:rPr>
          <w:b/>
          <w:bCs/>
        </w:rPr>
        <w:t>2</w:t>
      </w:r>
      <w:proofErr w:type="gramEnd"/>
      <w:r w:rsidRPr="002F45F5">
        <w:rPr>
          <w:b/>
          <w:bCs/>
        </w:rPr>
        <w:t xml:space="preserve"> 576 </w:t>
      </w:r>
      <w:r w:rsidRPr="00CE2481">
        <w:rPr>
          <w:b/>
          <w:bCs/>
        </w:rPr>
        <w:t>tis. Kč</w:t>
      </w:r>
    </w:p>
    <w:p w14:paraId="4C627DF7" w14:textId="77777777" w:rsidR="0048545D" w:rsidRPr="002F45F5" w:rsidRDefault="0048545D" w:rsidP="0048545D">
      <w:pPr>
        <w:tabs>
          <w:tab w:val="left" w:pos="567"/>
        </w:tabs>
        <w:spacing w:line="288" w:lineRule="auto"/>
        <w:rPr>
          <w:bCs/>
        </w:rPr>
      </w:pPr>
      <w:r w:rsidRPr="00CE2481">
        <w:rPr>
          <w:bCs/>
        </w:rPr>
        <w:t>Předpokládané spolufinancování SMO</w:t>
      </w:r>
      <w:r w:rsidRPr="00CE2481">
        <w:rPr>
          <w:bCs/>
        </w:rPr>
        <w:tab/>
      </w:r>
      <w:r w:rsidRPr="00CE2481">
        <w:rPr>
          <w:bCs/>
        </w:rPr>
        <w:tab/>
      </w:r>
      <w:r w:rsidRPr="00CE2481">
        <w:rPr>
          <w:bCs/>
        </w:rPr>
        <w:tab/>
      </w:r>
      <w:r w:rsidRPr="00CE2481">
        <w:rPr>
          <w:bCs/>
        </w:rPr>
        <w:tab/>
      </w:r>
      <w:proofErr w:type="gramStart"/>
      <w:r w:rsidRPr="00CE2481">
        <w:rPr>
          <w:bCs/>
        </w:rPr>
        <w:tab/>
      </w:r>
      <w:r>
        <w:rPr>
          <w:bCs/>
        </w:rPr>
        <w:t xml:space="preserve">  </w:t>
      </w:r>
      <w:r w:rsidRPr="002F45F5">
        <w:rPr>
          <w:bCs/>
        </w:rPr>
        <w:t>1</w:t>
      </w:r>
      <w:proofErr w:type="gramEnd"/>
      <w:r>
        <w:rPr>
          <w:bCs/>
        </w:rPr>
        <w:t> </w:t>
      </w:r>
      <w:r w:rsidRPr="002F45F5">
        <w:rPr>
          <w:bCs/>
        </w:rPr>
        <w:t>876</w:t>
      </w:r>
      <w:r w:rsidRPr="00722178">
        <w:rPr>
          <w:bCs/>
        </w:rPr>
        <w:t>‬</w:t>
      </w:r>
      <w:r>
        <w:rPr>
          <w:bCs/>
        </w:rPr>
        <w:t xml:space="preserve"> </w:t>
      </w:r>
      <w:r w:rsidRPr="00CE2481">
        <w:rPr>
          <w:bCs/>
        </w:rPr>
        <w:t>tis. Kč</w:t>
      </w:r>
    </w:p>
    <w:p w14:paraId="71E03A95" w14:textId="77777777" w:rsidR="00892691" w:rsidRDefault="00892691" w:rsidP="00892691">
      <w:pPr>
        <w:pStyle w:val="Zkladntext"/>
        <w:spacing w:before="120" w:line="288" w:lineRule="auto"/>
      </w:pPr>
    </w:p>
    <w:p w14:paraId="51CCF776" w14:textId="77777777" w:rsidR="00A042AC" w:rsidRDefault="00A042AC" w:rsidP="00892691">
      <w:pPr>
        <w:pStyle w:val="Zkladntext"/>
        <w:spacing w:before="120" w:line="288" w:lineRule="auto"/>
      </w:pPr>
    </w:p>
    <w:p w14:paraId="524DED36" w14:textId="77777777" w:rsidR="00A042AC" w:rsidRDefault="00A042AC" w:rsidP="00892691">
      <w:pPr>
        <w:pStyle w:val="Zkladntext"/>
        <w:spacing w:before="120" w:line="288" w:lineRule="auto"/>
      </w:pPr>
    </w:p>
    <w:p w14:paraId="56B48346" w14:textId="0AD092DD" w:rsidR="007D28C5" w:rsidRPr="007D28C5" w:rsidRDefault="00334B37" w:rsidP="007D28C5">
      <w:pPr>
        <w:pStyle w:val="Zkladntext"/>
        <w:spacing w:before="120" w:line="288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Z p</w:t>
      </w:r>
      <w:r w:rsidR="00892691" w:rsidRPr="00520F96">
        <w:rPr>
          <w:b/>
          <w:bCs/>
          <w:u w:val="single"/>
        </w:rPr>
        <w:t>ovinnost</w:t>
      </w:r>
      <w:r>
        <w:rPr>
          <w:b/>
          <w:bCs/>
          <w:u w:val="single"/>
        </w:rPr>
        <w:t>í</w:t>
      </w:r>
      <w:r w:rsidR="00892691" w:rsidRPr="00520F96">
        <w:rPr>
          <w:b/>
          <w:bCs/>
          <w:u w:val="single"/>
        </w:rPr>
        <w:t xml:space="preserve"> příjemce ve vztahu k předmětu podpory</w:t>
      </w:r>
    </w:p>
    <w:p w14:paraId="661CEC65" w14:textId="2DEE9284" w:rsidR="007D28C5" w:rsidRDefault="00C85397" w:rsidP="00C85397">
      <w:pPr>
        <w:pStyle w:val="Zkladntext"/>
        <w:spacing w:before="120" w:line="288" w:lineRule="auto"/>
      </w:pPr>
      <w:r w:rsidRPr="00C85397">
        <w:t xml:space="preserve">• </w:t>
      </w:r>
      <w:r w:rsidR="007D28C5" w:rsidRPr="007D28C5">
        <w:t>Příjemce je povinen po věcné a finanční stránce zajistit, aby výsledky realizace Projektu byly zachovány po dobu udržitelnosti 5 let ode dne změny stavu Žádosti v IS KP21+ na „Projekt finančně ukončen ŘO“</w:t>
      </w:r>
      <w:r w:rsidR="007D28C5">
        <w:t>.</w:t>
      </w:r>
    </w:p>
    <w:p w14:paraId="6C47140E" w14:textId="77777777" w:rsidR="00C85397" w:rsidRPr="00C85397" w:rsidRDefault="00C85397" w:rsidP="00C85397">
      <w:pPr>
        <w:pStyle w:val="Zkladntext"/>
        <w:spacing w:before="120" w:line="288" w:lineRule="auto"/>
      </w:pPr>
      <w:r w:rsidRPr="00C85397">
        <w:t xml:space="preserve">• Žadatel je povinen dodržovat veškeré podmínky a výjimky uložené dotčenými orgány státní správy, které byly vydány v souvislosti s tímto projektem. </w:t>
      </w:r>
    </w:p>
    <w:p w14:paraId="7DD94575" w14:textId="77777777" w:rsidR="00C85397" w:rsidRPr="00C85397" w:rsidRDefault="00C85397" w:rsidP="00C85397">
      <w:pPr>
        <w:pStyle w:val="Zkladntext"/>
        <w:spacing w:before="120" w:line="288" w:lineRule="auto"/>
      </w:pPr>
      <w:r w:rsidRPr="00C85397">
        <w:t xml:space="preserve">• Pokud během následné péče budou realizovány dosadby, musí sortiment (druh a velikost sazenice) odpovídat původnímu dle schválené projektové dokumentace. </w:t>
      </w:r>
    </w:p>
    <w:p w14:paraId="134A9AC2" w14:textId="77777777" w:rsidR="00C85397" w:rsidRPr="00C85397" w:rsidRDefault="00C85397" w:rsidP="00C85397">
      <w:pPr>
        <w:pStyle w:val="Zkladntext"/>
        <w:spacing w:before="120" w:line="288" w:lineRule="auto"/>
      </w:pPr>
      <w:r w:rsidRPr="00C85397">
        <w:t xml:space="preserve">• Zvolené náhradní taxony podléhají schválení AOPK ČR. </w:t>
      </w:r>
    </w:p>
    <w:p w14:paraId="73869898" w14:textId="301FC4B1" w:rsidR="007D28C5" w:rsidRDefault="00C85397" w:rsidP="00C85397">
      <w:pPr>
        <w:pStyle w:val="Zkladntext"/>
        <w:spacing w:before="120" w:line="288" w:lineRule="auto"/>
      </w:pPr>
      <w:r w:rsidRPr="00C85397">
        <w:t>• Příjemce dotace zajistí v souladu se standardy AOPK ČR následnou péči o všechny nově založené (realizované) vegetační prvky.</w:t>
      </w:r>
    </w:p>
    <w:p w14:paraId="0BDF0EDF" w14:textId="3445A460" w:rsidR="005A401A" w:rsidRDefault="005A401A" w:rsidP="00C85397">
      <w:pPr>
        <w:pStyle w:val="Zkladntext"/>
        <w:spacing w:before="120" w:line="288" w:lineRule="auto"/>
      </w:pPr>
      <w:r w:rsidRPr="005A401A">
        <w:t>• Příjemce je povinen naplnit cílovou hodnotu indikátoru/indikátorů dle níže uvedené tabulky a uchovat ji po dobu udržitelnosti</w:t>
      </w:r>
    </w:p>
    <w:p w14:paraId="6B0EA37F" w14:textId="35536EDA" w:rsidR="005A401A" w:rsidRDefault="005A401A" w:rsidP="00C85397">
      <w:pPr>
        <w:pStyle w:val="Zkladntext"/>
        <w:spacing w:before="120" w:line="288" w:lineRule="auto"/>
      </w:pPr>
      <w:r>
        <w:rPr>
          <w:noProof/>
          <w14:ligatures w14:val="standardContextual"/>
        </w:rPr>
        <w:drawing>
          <wp:inline distT="0" distB="0" distL="0" distR="0" wp14:anchorId="5CD077A9" wp14:editId="29B28032">
            <wp:extent cx="5724525" cy="1374533"/>
            <wp:effectExtent l="0" t="0" r="0" b="0"/>
            <wp:docPr id="98196189" name="Obrázek 1" descr="Obsah obrázku text, snímek obrazovky, software, displej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96189" name="Obrázek 1" descr="Obsah obrázku text, snímek obrazovky, software, displej&#10;&#10;Popis byl vytvořen automaticky"/>
                    <pic:cNvPicPr/>
                  </pic:nvPicPr>
                  <pic:blipFill rotWithShape="1">
                    <a:blip r:embed="rId5"/>
                    <a:srcRect l="28936" t="47913" r="12532" b="27102"/>
                    <a:stretch/>
                  </pic:blipFill>
                  <pic:spPr bwMode="auto">
                    <a:xfrm>
                      <a:off x="0" y="0"/>
                      <a:ext cx="5760360" cy="1383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119982" w14:textId="77777777" w:rsidR="001B691E" w:rsidRPr="001B691E" w:rsidRDefault="001B691E" w:rsidP="001B691E">
      <w:pPr>
        <w:pStyle w:val="Zkladntext"/>
        <w:spacing w:before="120" w:line="288" w:lineRule="auto"/>
      </w:pPr>
    </w:p>
    <w:p w14:paraId="7C3AF23B" w14:textId="29B67E25" w:rsidR="001B691E" w:rsidRPr="001B691E" w:rsidRDefault="001B691E" w:rsidP="001B691E">
      <w:pPr>
        <w:pStyle w:val="Zkladntext"/>
        <w:spacing w:before="120" w:line="288" w:lineRule="auto"/>
      </w:pPr>
      <w:r w:rsidRPr="005A401A">
        <w:t xml:space="preserve">• </w:t>
      </w:r>
      <w:r w:rsidRPr="001B691E">
        <w:t xml:space="preserve">Příjemce je povinen zabezpečit, že předmět podpory nebude převeden na jinou osobu nejméně po dobu udržitelnosti a je povinen nakládat s majetkem spolufinancovaným z dotace s péčí řádného hospodáře, zejména jej zabezpečit proti poškození, ztrátě nebo odcizení. </w:t>
      </w:r>
    </w:p>
    <w:p w14:paraId="2DE5322E" w14:textId="77777777" w:rsidR="00892691" w:rsidRPr="00520F96" w:rsidRDefault="00892691" w:rsidP="00892691">
      <w:pPr>
        <w:spacing w:line="288" w:lineRule="auto"/>
        <w:jc w:val="both"/>
      </w:pPr>
    </w:p>
    <w:p w14:paraId="28037DBB" w14:textId="77777777" w:rsidR="0048545D" w:rsidRPr="00CE2481" w:rsidRDefault="0048545D" w:rsidP="0048545D">
      <w:pPr>
        <w:pStyle w:val="Zkladntext"/>
        <w:spacing w:line="288" w:lineRule="auto"/>
        <w:rPr>
          <w:b/>
          <w:u w:val="single"/>
        </w:rPr>
      </w:pPr>
      <w:r w:rsidRPr="00CE2481">
        <w:rPr>
          <w:b/>
          <w:u w:val="single"/>
        </w:rPr>
        <w:t>Harmonogram projektu</w:t>
      </w:r>
    </w:p>
    <w:p w14:paraId="28FB45B4" w14:textId="77777777" w:rsidR="0048545D" w:rsidRPr="00CE2481" w:rsidRDefault="0048545D" w:rsidP="0048545D">
      <w:pPr>
        <w:spacing w:before="120" w:line="288" w:lineRule="auto"/>
        <w:jc w:val="both"/>
      </w:pPr>
      <w:r w:rsidRPr="00CE2481">
        <w:t>Podání žádosti o podporu</w:t>
      </w:r>
      <w:r w:rsidRPr="00CE2481">
        <w:tab/>
      </w:r>
      <w:r w:rsidRPr="00CE2481">
        <w:tab/>
      </w:r>
      <w:r w:rsidRPr="00CE2481">
        <w:tab/>
      </w:r>
      <w:r w:rsidRPr="00CE2481">
        <w:tab/>
      </w:r>
      <w:r w:rsidRPr="00CE2481">
        <w:tab/>
      </w:r>
      <w:r w:rsidRPr="00CE2481">
        <w:tab/>
      </w:r>
      <w:r w:rsidRPr="00CE2481">
        <w:tab/>
      </w:r>
      <w:r>
        <w:tab/>
        <w:t xml:space="preserve"> </w:t>
      </w:r>
      <w:r w:rsidRPr="002F45F5">
        <w:t>19.09.2023</w:t>
      </w:r>
    </w:p>
    <w:p w14:paraId="4AADCAE7" w14:textId="77777777" w:rsidR="0048545D" w:rsidRPr="00CE2481" w:rsidRDefault="0048545D" w:rsidP="0048545D">
      <w:pPr>
        <w:spacing w:line="288" w:lineRule="auto"/>
        <w:jc w:val="both"/>
        <w:rPr>
          <w:color w:val="FF0000"/>
        </w:rPr>
      </w:pPr>
      <w:r w:rsidRPr="00CE2481">
        <w:t>Výběrové řízení na zhotovitele</w:t>
      </w:r>
      <w:r w:rsidRPr="00CE2481">
        <w:tab/>
      </w:r>
      <w:r w:rsidRPr="00CE2481">
        <w:tab/>
      </w:r>
      <w:r w:rsidRPr="00CE2481">
        <w:tab/>
      </w:r>
      <w:r w:rsidRPr="00CE2481">
        <w:tab/>
      </w:r>
      <w:proofErr w:type="gramStart"/>
      <w:r w:rsidRPr="00CE2481">
        <w:tab/>
        <w:t xml:space="preserve">  </w:t>
      </w:r>
      <w:r w:rsidRPr="00CE2481">
        <w:tab/>
      </w:r>
      <w:proofErr w:type="gramEnd"/>
      <w:r>
        <w:t xml:space="preserve"> </w:t>
      </w:r>
      <w:r w:rsidRPr="00CE2481">
        <w:t xml:space="preserve">  </w:t>
      </w:r>
      <w:r>
        <w:t>11</w:t>
      </w:r>
      <w:r w:rsidRPr="00CE2481">
        <w:t>/20</w:t>
      </w:r>
      <w:r>
        <w:t>23 – 04/2024</w:t>
      </w:r>
    </w:p>
    <w:p w14:paraId="2D0FA475" w14:textId="77777777" w:rsidR="00D52A2E" w:rsidRDefault="0048545D" w:rsidP="0048545D">
      <w:pPr>
        <w:spacing w:line="288" w:lineRule="auto"/>
        <w:jc w:val="both"/>
      </w:pPr>
      <w:r w:rsidRPr="00CE2481">
        <w:t>Realizace projektu</w:t>
      </w:r>
      <w:r w:rsidR="00D52A2E">
        <w:t>:</w:t>
      </w:r>
    </w:p>
    <w:p w14:paraId="3C233828" w14:textId="0990CBED" w:rsidR="00D52A2E" w:rsidRDefault="0048545D" w:rsidP="00D52A2E">
      <w:pPr>
        <w:spacing w:line="288" w:lineRule="auto"/>
        <w:ind w:firstLine="708"/>
        <w:jc w:val="both"/>
      </w:pPr>
      <w:r>
        <w:t xml:space="preserve"> výsadba</w:t>
      </w:r>
      <w:r w:rsidR="00D52A2E">
        <w:t xml:space="preserve"> </w:t>
      </w:r>
      <w:r w:rsidR="00D52A2E">
        <w:tab/>
      </w:r>
      <w:r w:rsidR="00D52A2E">
        <w:tab/>
      </w:r>
      <w:r w:rsidR="00D52A2E">
        <w:tab/>
      </w:r>
      <w:r w:rsidR="00D52A2E">
        <w:tab/>
      </w:r>
      <w:r w:rsidR="00D52A2E">
        <w:tab/>
      </w:r>
      <w:r w:rsidR="00D52A2E">
        <w:tab/>
      </w:r>
      <w:r w:rsidR="00D52A2E">
        <w:tab/>
      </w:r>
      <w:r w:rsidR="00D52A2E">
        <w:tab/>
        <w:t xml:space="preserve">   03</w:t>
      </w:r>
      <w:r w:rsidR="00D52A2E" w:rsidRPr="00CE2481">
        <w:t>/</w:t>
      </w:r>
      <w:proofErr w:type="gramStart"/>
      <w:r w:rsidR="00D52A2E" w:rsidRPr="00CE2481">
        <w:t>20</w:t>
      </w:r>
      <w:r w:rsidR="00D52A2E">
        <w:t>24 - 11</w:t>
      </w:r>
      <w:proofErr w:type="gramEnd"/>
      <w:r w:rsidR="00D52A2E" w:rsidRPr="00CE2481">
        <w:t>/20</w:t>
      </w:r>
      <w:r w:rsidR="00D52A2E">
        <w:t>24</w:t>
      </w:r>
    </w:p>
    <w:p w14:paraId="084DE8D2" w14:textId="486C36A3" w:rsidR="0048545D" w:rsidRDefault="0048545D" w:rsidP="00D52A2E">
      <w:pPr>
        <w:spacing w:line="288" w:lineRule="auto"/>
        <w:ind w:firstLine="708"/>
        <w:jc w:val="both"/>
      </w:pPr>
      <w:r>
        <w:t xml:space="preserve"> tříletá rozvojová péče</w:t>
      </w:r>
      <w:r w:rsidR="00D52A2E">
        <w:t xml:space="preserve"> (MMO</w:t>
      </w:r>
      <w:r>
        <w:t>)</w:t>
      </w:r>
      <w:r w:rsidR="00D52A2E">
        <w:tab/>
      </w:r>
      <w:r w:rsidR="00D52A2E">
        <w:tab/>
      </w:r>
      <w:r w:rsidRPr="00CE2481">
        <w:tab/>
      </w:r>
      <w:r>
        <w:t xml:space="preserve">        </w:t>
      </w:r>
      <w:r>
        <w:tab/>
        <w:t xml:space="preserve">       </w:t>
      </w:r>
      <w:r>
        <w:tab/>
      </w:r>
      <w:r w:rsidR="00D52A2E">
        <w:t xml:space="preserve">   11</w:t>
      </w:r>
      <w:r w:rsidR="00D52A2E" w:rsidRPr="00CE2481">
        <w:t>/</w:t>
      </w:r>
      <w:proofErr w:type="gramStart"/>
      <w:r w:rsidR="00D52A2E" w:rsidRPr="00CE2481">
        <w:t>20</w:t>
      </w:r>
      <w:r w:rsidR="00D52A2E">
        <w:t xml:space="preserve">24 </w:t>
      </w:r>
      <w:r>
        <w:t>- 11</w:t>
      </w:r>
      <w:proofErr w:type="gramEnd"/>
      <w:r w:rsidRPr="00CE2481">
        <w:t>/20</w:t>
      </w:r>
      <w:r>
        <w:t>27</w:t>
      </w:r>
    </w:p>
    <w:p w14:paraId="2FE97F28" w14:textId="12EC069C" w:rsidR="0048545D" w:rsidRPr="0003470C" w:rsidRDefault="0048545D" w:rsidP="0048545D">
      <w:pPr>
        <w:tabs>
          <w:tab w:val="left" w:pos="6795"/>
        </w:tabs>
        <w:spacing w:line="288" w:lineRule="auto"/>
        <w:jc w:val="both"/>
      </w:pPr>
      <w:r>
        <w:t>Následná udržitelnost projektu 5 let dle podmínek OPŽP</w:t>
      </w:r>
      <w:r>
        <w:tab/>
        <w:t xml:space="preserve"> </w:t>
      </w:r>
      <w:r w:rsidR="00D93C51">
        <w:t xml:space="preserve">       </w:t>
      </w:r>
      <w:r>
        <w:t>0</w:t>
      </w:r>
      <w:r w:rsidR="00D93C51">
        <w:t>2</w:t>
      </w:r>
      <w:r>
        <w:t>/</w:t>
      </w:r>
      <w:proofErr w:type="gramStart"/>
      <w:r>
        <w:t>2028 – 0</w:t>
      </w:r>
      <w:r w:rsidR="00D93C51">
        <w:t>2</w:t>
      </w:r>
      <w:proofErr w:type="gramEnd"/>
      <w:r>
        <w:t>/203</w:t>
      </w:r>
      <w:r w:rsidR="00D93C51">
        <w:t>3</w:t>
      </w:r>
    </w:p>
    <w:p w14:paraId="4F79646F" w14:textId="77777777" w:rsidR="000C345A" w:rsidRDefault="000C345A"/>
    <w:sectPr w:rsidR="000C3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23A4B"/>
    <w:multiLevelType w:val="hybridMultilevel"/>
    <w:tmpl w:val="C03091F8"/>
    <w:lvl w:ilvl="0" w:tplc="0B26E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B0B2E"/>
    <w:multiLevelType w:val="hybridMultilevel"/>
    <w:tmpl w:val="5F8E335C"/>
    <w:lvl w:ilvl="0" w:tplc="0B26E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77089"/>
    <w:multiLevelType w:val="hybridMultilevel"/>
    <w:tmpl w:val="1AFCA2C8"/>
    <w:lvl w:ilvl="0" w:tplc="AD52CD2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55F9D"/>
    <w:multiLevelType w:val="hybridMultilevel"/>
    <w:tmpl w:val="94E0FCB2"/>
    <w:lvl w:ilvl="0" w:tplc="0B26E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720292">
    <w:abstractNumId w:val="2"/>
  </w:num>
  <w:num w:numId="2" w16cid:durableId="1457410173">
    <w:abstractNumId w:val="1"/>
  </w:num>
  <w:num w:numId="3" w16cid:durableId="476998916">
    <w:abstractNumId w:val="3"/>
  </w:num>
  <w:num w:numId="4" w16cid:durableId="1157838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91"/>
    <w:rsid w:val="00071831"/>
    <w:rsid w:val="000C345A"/>
    <w:rsid w:val="000E762E"/>
    <w:rsid w:val="00115A36"/>
    <w:rsid w:val="001B691E"/>
    <w:rsid w:val="001D3FDB"/>
    <w:rsid w:val="00334B37"/>
    <w:rsid w:val="0048545D"/>
    <w:rsid w:val="00512735"/>
    <w:rsid w:val="00520F96"/>
    <w:rsid w:val="00545C27"/>
    <w:rsid w:val="0056785E"/>
    <w:rsid w:val="005A401A"/>
    <w:rsid w:val="005A66EE"/>
    <w:rsid w:val="006852A0"/>
    <w:rsid w:val="006D2DDF"/>
    <w:rsid w:val="00792D35"/>
    <w:rsid w:val="007D28C5"/>
    <w:rsid w:val="008077C5"/>
    <w:rsid w:val="00813892"/>
    <w:rsid w:val="0085717B"/>
    <w:rsid w:val="00892691"/>
    <w:rsid w:val="00A042AC"/>
    <w:rsid w:val="00A11FAD"/>
    <w:rsid w:val="00AD59B2"/>
    <w:rsid w:val="00B71C33"/>
    <w:rsid w:val="00B81920"/>
    <w:rsid w:val="00BF39AA"/>
    <w:rsid w:val="00C73A57"/>
    <w:rsid w:val="00C85397"/>
    <w:rsid w:val="00D52A2E"/>
    <w:rsid w:val="00D93C51"/>
    <w:rsid w:val="00E37540"/>
    <w:rsid w:val="00EA3077"/>
    <w:rsid w:val="00F63FA2"/>
    <w:rsid w:val="00F73DE9"/>
    <w:rsid w:val="00F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8B93"/>
  <w15:chartTrackingRefBased/>
  <w15:docId w15:val="{214B7F8F-E10C-441D-A350-A42178CE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26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926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2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26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26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26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26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26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26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26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26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26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26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269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269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269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269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269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269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926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2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26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926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92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9269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9269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9269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26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269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92691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semiHidden/>
    <w:rsid w:val="00892691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89269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E375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75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754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75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7540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490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Musilová Eva</dc:creator>
  <cp:keywords/>
  <dc:description/>
  <cp:lastModifiedBy>Musilová Eva</cp:lastModifiedBy>
  <cp:revision>5</cp:revision>
  <dcterms:created xsi:type="dcterms:W3CDTF">2025-01-09T07:03:00Z</dcterms:created>
  <dcterms:modified xsi:type="dcterms:W3CDTF">2025-01-14T09:58:00Z</dcterms:modified>
</cp:coreProperties>
</file>