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FFA9" w14:textId="3CA29062" w:rsidR="00F323B0" w:rsidRPr="00F323B0" w:rsidRDefault="00F323B0" w:rsidP="00F323B0">
      <w:pPr>
        <w:pStyle w:val="Zkladntext"/>
        <w:rPr>
          <w:b/>
          <w:bCs/>
          <w:sz w:val="36"/>
          <w:szCs w:val="36"/>
        </w:rPr>
      </w:pPr>
      <w:r w:rsidRPr="00F323B0">
        <w:rPr>
          <w:b/>
          <w:bCs/>
          <w:sz w:val="36"/>
          <w:szCs w:val="36"/>
        </w:rPr>
        <w:t xml:space="preserve">Důvodová zpráva </w:t>
      </w:r>
    </w:p>
    <w:p w14:paraId="4A664AC7" w14:textId="77777777" w:rsidR="00F323B0" w:rsidRDefault="00F323B0" w:rsidP="00F323B0">
      <w:pPr>
        <w:pStyle w:val="Zkladntext"/>
        <w:rPr>
          <w:b/>
          <w:bCs/>
          <w:u w:val="single"/>
        </w:rPr>
      </w:pPr>
    </w:p>
    <w:p w14:paraId="0E61EB2A" w14:textId="5D8767C6" w:rsidR="00D86F19" w:rsidRDefault="00D86F19" w:rsidP="008F1DE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F9314E6" w14:textId="42F8D119" w:rsidR="009E5F62" w:rsidRPr="009E5F62" w:rsidRDefault="009E5F62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Návrh na záměr města prodat pozemk</w:t>
      </w:r>
      <w:r w:rsidR="008B7B99">
        <w:rPr>
          <w:rFonts w:ascii="Times New Roman" w:hAnsi="Times New Roman"/>
          <w:b/>
          <w:bCs/>
          <w:color w:val="000000" w:themeColor="text1"/>
          <w:szCs w:val="24"/>
        </w:rPr>
        <w:t>y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v k.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E5F62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8B7B99">
        <w:rPr>
          <w:rFonts w:ascii="Times New Roman" w:hAnsi="Times New Roman"/>
          <w:b/>
          <w:bCs/>
          <w:color w:val="000000" w:themeColor="text1"/>
          <w:szCs w:val="24"/>
        </w:rPr>
        <w:t>Moravská Ostrava</w:t>
      </w:r>
      <w:r w:rsidRPr="009E5F62">
        <w:rPr>
          <w:rFonts w:ascii="Times New Roman" w:hAnsi="Times New Roman"/>
          <w:b/>
          <w:bCs/>
          <w:color w:val="000000" w:themeColor="text1"/>
          <w:szCs w:val="24"/>
        </w:rPr>
        <w:t>, obec Ostrava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 xml:space="preserve"> dle</w:t>
      </w:r>
      <w:r w:rsidR="006639FD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>zákresu</w:t>
      </w:r>
      <w:r w:rsidR="00486082">
        <w:rPr>
          <w:rFonts w:ascii="Times New Roman" w:hAnsi="Times New Roman"/>
          <w:b/>
          <w:bCs/>
          <w:color w:val="000000" w:themeColor="text1"/>
          <w:szCs w:val="24"/>
        </w:rPr>
        <w:t xml:space="preserve"> v katastrální mapě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>, kter</w:t>
      </w:r>
      <w:r w:rsidR="00486082">
        <w:rPr>
          <w:rFonts w:ascii="Times New Roman" w:hAnsi="Times New Roman"/>
          <w:b/>
          <w:bCs/>
          <w:color w:val="000000" w:themeColor="text1"/>
          <w:szCs w:val="24"/>
        </w:rPr>
        <w:t>ý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 xml:space="preserve"> je přílohou č. 1.</w:t>
      </w:r>
      <w:r w:rsidR="004E310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="009923B1">
        <w:rPr>
          <w:rFonts w:ascii="Times New Roman" w:hAnsi="Times New Roman"/>
          <w:b/>
          <w:bCs/>
          <w:color w:val="000000" w:themeColor="text1"/>
          <w:szCs w:val="24"/>
        </w:rPr>
        <w:t xml:space="preserve"> tohoto materiálu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22499148" w14:textId="6B7DF33F" w:rsidR="003A727A" w:rsidRDefault="009E5F62" w:rsidP="003A727A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E5F62">
        <w:rPr>
          <w:rFonts w:ascii="Times New Roman" w:hAnsi="Times New Roman"/>
          <w:b/>
          <w:bCs/>
          <w:color w:val="000000" w:themeColor="text1"/>
          <w:szCs w:val="24"/>
        </w:rPr>
        <w:t xml:space="preserve">Důvodem je </w:t>
      </w:r>
      <w:r w:rsidR="001844FE">
        <w:rPr>
          <w:rFonts w:ascii="Times New Roman" w:hAnsi="Times New Roman"/>
          <w:b/>
          <w:bCs/>
          <w:color w:val="000000" w:themeColor="text1"/>
          <w:szCs w:val="24"/>
        </w:rPr>
        <w:t>majetkové scelení pozemků</w:t>
      </w:r>
      <w:r w:rsidR="001D6E2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86082" w:rsidRPr="00486082">
        <w:rPr>
          <w:rFonts w:ascii="Times New Roman" w:hAnsi="Times New Roman"/>
          <w:b/>
          <w:bCs/>
          <w:color w:val="000000" w:themeColor="text1"/>
          <w:szCs w:val="24"/>
        </w:rPr>
        <w:t>ve vnitřní části areálu nemovitostí tvořících uliční frontu ulice Křižíkova</w:t>
      </w:r>
      <w:r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503173F2" w14:textId="51FFE549" w:rsidR="00D86F19" w:rsidRPr="006E051F" w:rsidRDefault="006E54CF" w:rsidP="006E54CF">
      <w:pPr>
        <w:pStyle w:val="mmoradkovani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Cs w:val="24"/>
        </w:rPr>
      </w:pPr>
      <w:r w:rsidRPr="006E54CF">
        <w:rPr>
          <w:rFonts w:ascii="Times New Roman" w:hAnsi="Times New Roman"/>
          <w:b/>
          <w:bCs/>
          <w:color w:val="000000" w:themeColor="text1"/>
          <w:szCs w:val="24"/>
        </w:rPr>
        <w:t xml:space="preserve">Předložený návrh byl projednán v radě města dne 18.06.2024. Rada města na své schůzi souhlasila s návrhem na záměr města prodat pozemky v k. </w:t>
      </w:r>
      <w:proofErr w:type="spellStart"/>
      <w:r w:rsidRPr="006E54CF">
        <w:rPr>
          <w:rFonts w:ascii="Times New Roman" w:hAnsi="Times New Roman"/>
          <w:b/>
          <w:bCs/>
          <w:color w:val="000000" w:themeColor="text1"/>
          <w:szCs w:val="24"/>
        </w:rPr>
        <w:t>ú.</w:t>
      </w:r>
      <w:proofErr w:type="spellEnd"/>
      <w:r w:rsidRPr="006E54CF">
        <w:rPr>
          <w:rFonts w:ascii="Times New Roman" w:hAnsi="Times New Roman"/>
          <w:b/>
          <w:bCs/>
          <w:color w:val="000000" w:themeColor="text1"/>
          <w:szCs w:val="24"/>
        </w:rPr>
        <w:t xml:space="preserve"> Moravská Ostrava, obec Ostrava tak, jak je uvedeno v bodě 1) návrhu usnesení předloženého materiálu, a to za podmínky, že před uzavřením kupní smlouvy se kupující stane vlastníkem staveb bez čp/</w:t>
      </w:r>
      <w:proofErr w:type="spellStart"/>
      <w:r w:rsidRPr="006E54CF">
        <w:rPr>
          <w:rFonts w:ascii="Times New Roman" w:hAnsi="Times New Roman"/>
          <w:b/>
          <w:bCs/>
          <w:color w:val="000000" w:themeColor="text1"/>
          <w:szCs w:val="24"/>
        </w:rPr>
        <w:t>če</w:t>
      </w:r>
      <w:proofErr w:type="spellEnd"/>
      <w:r w:rsidRPr="006E54CF">
        <w:rPr>
          <w:rFonts w:ascii="Times New Roman" w:hAnsi="Times New Roman"/>
          <w:b/>
          <w:bCs/>
          <w:color w:val="000000" w:themeColor="text1"/>
          <w:szCs w:val="24"/>
        </w:rPr>
        <w:t>, garáží umístěných na předmětných pozemcích.</w:t>
      </w:r>
    </w:p>
    <w:p w14:paraId="6B6355D5" w14:textId="77777777" w:rsidR="00E86C5A" w:rsidRDefault="00E86C5A" w:rsidP="00E86C5A">
      <w:pPr>
        <w:pStyle w:val="Zkladntext"/>
        <w:rPr>
          <w:bCs/>
        </w:rPr>
      </w:pPr>
    </w:p>
    <w:p w14:paraId="4DB017D0" w14:textId="77777777" w:rsidR="004F21DC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</w:t>
      </w:r>
    </w:p>
    <w:p w14:paraId="2C153226" w14:textId="77777777" w:rsidR="001D6E28" w:rsidRDefault="00E01B6D" w:rsidP="00CE2DBC">
      <w:pPr>
        <w:pStyle w:val="Zkladntext"/>
        <w:rPr>
          <w:bCs/>
        </w:rPr>
      </w:pPr>
      <w:r>
        <w:rPr>
          <w:bCs/>
        </w:rPr>
        <w:t>Prodej</w:t>
      </w:r>
      <w:r w:rsidR="004F21DC">
        <w:rPr>
          <w:bCs/>
        </w:rPr>
        <w:t xml:space="preserve"> </w:t>
      </w:r>
      <w:r w:rsidR="001D6E28">
        <w:rPr>
          <w:bCs/>
        </w:rPr>
        <w:t xml:space="preserve">pozemků </w:t>
      </w:r>
      <w:r w:rsidR="004F21DC">
        <w:rPr>
          <w:bCs/>
        </w:rPr>
        <w:t>v k.</w:t>
      </w:r>
      <w:r w:rsidR="00F9700D">
        <w:rPr>
          <w:bCs/>
        </w:rPr>
        <w:t> </w:t>
      </w:r>
      <w:proofErr w:type="spellStart"/>
      <w:r w:rsidR="004F21DC">
        <w:rPr>
          <w:bCs/>
        </w:rPr>
        <w:t>ú.</w:t>
      </w:r>
      <w:proofErr w:type="spellEnd"/>
      <w:r w:rsidR="004F21DC">
        <w:rPr>
          <w:bCs/>
        </w:rPr>
        <w:t xml:space="preserve"> </w:t>
      </w:r>
      <w:r w:rsidR="001D6E28">
        <w:rPr>
          <w:bCs/>
        </w:rPr>
        <w:t>Moravská Ostrava</w:t>
      </w:r>
      <w:r w:rsidR="004F21DC">
        <w:rPr>
          <w:bCs/>
        </w:rPr>
        <w:t>, obec Ostrava</w:t>
      </w:r>
      <w:r w:rsidR="001D6E28">
        <w:rPr>
          <w:bCs/>
        </w:rPr>
        <w:t>, a to:</w:t>
      </w:r>
    </w:p>
    <w:p w14:paraId="3D2A2521" w14:textId="52BC55F2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</w:t>
      </w:r>
      <w:r w:rsidR="008122E9">
        <w:rPr>
          <w:bCs/>
        </w:rPr>
        <w:t>, ostatní plocha, jiná plocha, o výměře 144 m</w:t>
      </w:r>
      <w:r w:rsidR="008122E9" w:rsidRPr="008122E9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14DF3A35" w14:textId="6281BFDB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1198/3</w:t>
      </w:r>
      <w:r w:rsidR="008122E9">
        <w:rPr>
          <w:bCs/>
        </w:rPr>
        <w:t>, ostatní plocha, jiná plocha, o výměře 145 m</w:t>
      </w:r>
      <w:r w:rsidR="008122E9" w:rsidRPr="008122E9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52C8C737" w14:textId="27800903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1198/7</w:t>
      </w:r>
      <w:r w:rsidR="008122E9">
        <w:rPr>
          <w:bCs/>
        </w:rPr>
        <w:t xml:space="preserve">, ostatní plocha, jiná plocha, o výměře </w:t>
      </w:r>
      <w:r w:rsidR="00707A31">
        <w:rPr>
          <w:bCs/>
        </w:rPr>
        <w:t>15</w:t>
      </w:r>
      <w:r w:rsidR="008122E9">
        <w:rPr>
          <w:bCs/>
        </w:rPr>
        <w:t xml:space="preserve"> m</w:t>
      </w:r>
      <w:r w:rsidR="008122E9" w:rsidRPr="008122E9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7B8F5927" w14:textId="57748B55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1198/8</w:t>
      </w:r>
      <w:r w:rsidR="00F059FF">
        <w:rPr>
          <w:bCs/>
        </w:rPr>
        <w:t>, ostatní plocha, jiná plocha, o výměře 23 m</w:t>
      </w:r>
      <w:r w:rsidR="00F059FF" w:rsidRPr="00F059FF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455C14A5" w14:textId="112AB1B0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1198/9</w:t>
      </w:r>
      <w:r w:rsidR="00F059FF">
        <w:rPr>
          <w:bCs/>
        </w:rPr>
        <w:t>, ostatní plocha, jiná plocha, o výměře 23 m</w:t>
      </w:r>
      <w:r w:rsidR="00F059FF" w:rsidRPr="00F059FF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7890D1EF" w14:textId="791C9754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1198/10</w:t>
      </w:r>
      <w:r w:rsidR="00F059FF">
        <w:rPr>
          <w:bCs/>
        </w:rPr>
        <w:t>, ostatní plocha, jiná plocha, o výměře 18 m</w:t>
      </w:r>
      <w:r w:rsidR="00F059FF" w:rsidRPr="00F059FF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66D2AF6A" w14:textId="2E21C82E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1198/11</w:t>
      </w:r>
      <w:r w:rsidR="00F059FF">
        <w:rPr>
          <w:bCs/>
        </w:rPr>
        <w:t>, ostatní plocha, jiná plocha, o výměře 18 m</w:t>
      </w:r>
      <w:r w:rsidR="00F059FF" w:rsidRPr="00F059FF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3BA05D6F" w14:textId="5F978BA3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1198/12</w:t>
      </w:r>
      <w:r w:rsidR="00F059FF">
        <w:rPr>
          <w:bCs/>
        </w:rPr>
        <w:t>, ostatní plocha, jiná plocha, o výměře 18 m</w:t>
      </w:r>
      <w:r w:rsidR="00F059FF" w:rsidRPr="00F059FF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122D42B2" w14:textId="5E6076F9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1198/13</w:t>
      </w:r>
      <w:r w:rsidR="009D585E">
        <w:rPr>
          <w:bCs/>
        </w:rPr>
        <w:t>, zastavěná plocha a nádvoří, o výměře 18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žadatele</w:t>
      </w:r>
      <w:r w:rsidRPr="001D6E28">
        <w:rPr>
          <w:bCs/>
        </w:rPr>
        <w:t xml:space="preserve"> </w:t>
      </w:r>
    </w:p>
    <w:p w14:paraId="6D645232" w14:textId="7AE8155A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1198/14</w:t>
      </w:r>
      <w:r w:rsidR="009D585E">
        <w:rPr>
          <w:bCs/>
        </w:rPr>
        <w:t>, zastavěná plocha a nádvoří, o výměře 19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žadatele</w:t>
      </w:r>
      <w:r w:rsidRPr="001D6E28">
        <w:rPr>
          <w:bCs/>
        </w:rPr>
        <w:t xml:space="preserve"> </w:t>
      </w:r>
    </w:p>
    <w:p w14:paraId="3CB23676" w14:textId="02BAA351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1198/15</w:t>
      </w:r>
      <w:r w:rsidR="009D585E">
        <w:rPr>
          <w:bCs/>
        </w:rPr>
        <w:t>, zastavěná plocha a nádvoří, o výměře 21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žadatele</w:t>
      </w:r>
      <w:r w:rsidRPr="001D6E28">
        <w:rPr>
          <w:bCs/>
        </w:rPr>
        <w:t xml:space="preserve"> </w:t>
      </w:r>
    </w:p>
    <w:p w14:paraId="1BE00EBB" w14:textId="14E16A6E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1198/16</w:t>
      </w:r>
      <w:r w:rsidR="009D585E">
        <w:rPr>
          <w:bCs/>
        </w:rPr>
        <w:t>, zastavěná plocha a nádvoří, o výměře 19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třetí osoby</w:t>
      </w:r>
      <w:r w:rsidRPr="001D6E28">
        <w:rPr>
          <w:bCs/>
        </w:rPr>
        <w:t xml:space="preserve"> </w:t>
      </w:r>
    </w:p>
    <w:p w14:paraId="7DA1E8CE" w14:textId="0C14C7C9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1198/17</w:t>
      </w:r>
      <w:r w:rsidR="009D585E">
        <w:rPr>
          <w:bCs/>
        </w:rPr>
        <w:t>, zastavěná plocha a nádvoří, o výměře 21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žadatele</w:t>
      </w:r>
      <w:r w:rsidRPr="001D6E28">
        <w:rPr>
          <w:bCs/>
        </w:rPr>
        <w:t xml:space="preserve"> </w:t>
      </w:r>
    </w:p>
    <w:p w14:paraId="476D34FA" w14:textId="1955B76F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1198/18</w:t>
      </w:r>
      <w:r w:rsidR="009D585E">
        <w:rPr>
          <w:bCs/>
        </w:rPr>
        <w:t>, zastavěná plocha a nádvoří, o výměře 21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žadatele</w:t>
      </w:r>
      <w:r w:rsidRPr="001D6E28">
        <w:rPr>
          <w:bCs/>
        </w:rPr>
        <w:t xml:space="preserve"> </w:t>
      </w:r>
    </w:p>
    <w:p w14:paraId="43962453" w14:textId="7F635359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1198/19</w:t>
      </w:r>
      <w:r w:rsidR="009D585E">
        <w:rPr>
          <w:bCs/>
        </w:rPr>
        <w:t>, zastavěná plocha a nádvoří, o výměře 32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třetí osoby</w:t>
      </w:r>
      <w:r w:rsidRPr="001D6E28">
        <w:rPr>
          <w:bCs/>
        </w:rPr>
        <w:t xml:space="preserve"> </w:t>
      </w:r>
    </w:p>
    <w:p w14:paraId="71FC6542" w14:textId="363E6F43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1198/20</w:t>
      </w:r>
      <w:r w:rsidR="009D585E">
        <w:rPr>
          <w:bCs/>
        </w:rPr>
        <w:t>, zastavěná plocha a nádvoří, o výměře 21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třetí osoby</w:t>
      </w:r>
      <w:r w:rsidRPr="001D6E28">
        <w:rPr>
          <w:bCs/>
        </w:rPr>
        <w:t xml:space="preserve"> </w:t>
      </w:r>
    </w:p>
    <w:p w14:paraId="7AC57E66" w14:textId="09B8A545" w:rsidR="001D6E28" w:rsidRPr="001D6E28" w:rsidRDefault="001D6E28" w:rsidP="009D585E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1198/21</w:t>
      </w:r>
      <w:r w:rsidR="009D585E">
        <w:rPr>
          <w:bCs/>
        </w:rPr>
        <w:t>, zastavěná plocha a nádvoří, o výměře 32 m</w:t>
      </w:r>
      <w:r w:rsidR="009D585E" w:rsidRPr="00117659">
        <w:rPr>
          <w:bCs/>
          <w:vertAlign w:val="superscript"/>
        </w:rPr>
        <w:t>2</w:t>
      </w:r>
      <w:r w:rsidR="009D585E">
        <w:rPr>
          <w:bCs/>
        </w:rPr>
        <w:t>, na pozemku stojí stavba bez čp/</w:t>
      </w:r>
      <w:proofErr w:type="spellStart"/>
      <w:r w:rsidR="009D585E">
        <w:rPr>
          <w:bCs/>
        </w:rPr>
        <w:t>če</w:t>
      </w:r>
      <w:proofErr w:type="spellEnd"/>
      <w:r w:rsidR="009D585E">
        <w:rPr>
          <w:bCs/>
        </w:rPr>
        <w:t>, garáž ve vlastnictví třetí osoby</w:t>
      </w:r>
      <w:r w:rsidRPr="001D6E28">
        <w:rPr>
          <w:bCs/>
        </w:rPr>
        <w:t xml:space="preserve"> </w:t>
      </w:r>
    </w:p>
    <w:p w14:paraId="058EFEC7" w14:textId="7A79DA8C" w:rsidR="001D6E28" w:rsidRPr="00117659" w:rsidRDefault="001D6E28" w:rsidP="00117659">
      <w:pPr>
        <w:pStyle w:val="Zkladntext"/>
        <w:ind w:left="142" w:hanging="142"/>
        <w:rPr>
          <w:bCs/>
        </w:rPr>
      </w:pPr>
      <w:r w:rsidRPr="001D6E28">
        <w:rPr>
          <w:bCs/>
        </w:rPr>
        <w:t xml:space="preserve">- pozemek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1198/22</w:t>
      </w:r>
      <w:r w:rsidR="008122E9">
        <w:rPr>
          <w:bCs/>
        </w:rPr>
        <w:t xml:space="preserve">, zastavěná plocha a nádvoří, o výměře </w:t>
      </w:r>
      <w:r w:rsidR="00117659">
        <w:rPr>
          <w:bCs/>
        </w:rPr>
        <w:t>21 m</w:t>
      </w:r>
      <w:r w:rsidR="00117659" w:rsidRPr="00117659">
        <w:rPr>
          <w:bCs/>
          <w:vertAlign w:val="superscript"/>
        </w:rPr>
        <w:t>2</w:t>
      </w:r>
      <w:r w:rsidR="00117659">
        <w:rPr>
          <w:bCs/>
        </w:rPr>
        <w:t>, na pozemku stojí stavba bez čp/</w:t>
      </w:r>
      <w:proofErr w:type="spellStart"/>
      <w:r w:rsidR="00117659">
        <w:rPr>
          <w:bCs/>
        </w:rPr>
        <w:t>če</w:t>
      </w:r>
      <w:proofErr w:type="spellEnd"/>
      <w:r w:rsidR="00117659">
        <w:rPr>
          <w:bCs/>
        </w:rPr>
        <w:t>, garáž ve vlastnictví žadatele</w:t>
      </w:r>
    </w:p>
    <w:p w14:paraId="59D0C52C" w14:textId="77777777" w:rsidR="001D6E28" w:rsidRPr="001D6E28" w:rsidRDefault="001D6E28" w:rsidP="001D6E28">
      <w:pPr>
        <w:pStyle w:val="Zkladntext"/>
        <w:rPr>
          <w:bCs/>
        </w:rPr>
      </w:pPr>
    </w:p>
    <w:p w14:paraId="3929219F" w14:textId="77777777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a části pozemků, a to: </w:t>
      </w:r>
    </w:p>
    <w:p w14:paraId="79FB952B" w14:textId="5A920FB7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1080/2</w:t>
      </w:r>
      <w:r w:rsidR="009D585E">
        <w:rPr>
          <w:bCs/>
        </w:rPr>
        <w:t>, ostatní plocha, dráha,</w:t>
      </w:r>
      <w:r w:rsidRPr="001D6E28">
        <w:rPr>
          <w:bCs/>
        </w:rPr>
        <w:t xml:space="preserve"> o výměře 420 m</w:t>
      </w:r>
      <w:r w:rsidRPr="001D6E28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43968C9B" w14:textId="61A3A50A" w:rsidR="001D6E28" w:rsidRPr="001D6E28" w:rsidRDefault="001D6E28" w:rsidP="001D6E28">
      <w:pPr>
        <w:pStyle w:val="Zkladntext"/>
        <w:rPr>
          <w:bCs/>
        </w:rPr>
      </w:pPr>
      <w:r w:rsidRPr="001D6E28">
        <w:rPr>
          <w:bCs/>
        </w:rPr>
        <w:t xml:space="preserve">- </w:t>
      </w:r>
      <w:proofErr w:type="spellStart"/>
      <w:r w:rsidRPr="001D6E28">
        <w:rPr>
          <w:bCs/>
        </w:rPr>
        <w:t>parc</w:t>
      </w:r>
      <w:proofErr w:type="spellEnd"/>
      <w:r w:rsidRPr="001D6E28">
        <w:rPr>
          <w:bCs/>
        </w:rPr>
        <w:t>. č. 1198/4</w:t>
      </w:r>
      <w:r w:rsidR="009D585E">
        <w:rPr>
          <w:bCs/>
        </w:rPr>
        <w:t>, ostatní plocha, jiná plocha,</w:t>
      </w:r>
      <w:r w:rsidRPr="001D6E28">
        <w:rPr>
          <w:bCs/>
        </w:rPr>
        <w:t xml:space="preserve"> o výměře 2</w:t>
      </w:r>
      <w:r w:rsidR="00486082">
        <w:rPr>
          <w:bCs/>
        </w:rPr>
        <w:t>.</w:t>
      </w:r>
      <w:r w:rsidRPr="001D6E28">
        <w:rPr>
          <w:bCs/>
        </w:rPr>
        <w:t>786 m</w:t>
      </w:r>
      <w:r w:rsidRPr="001D6E28">
        <w:rPr>
          <w:bCs/>
          <w:vertAlign w:val="superscript"/>
        </w:rPr>
        <w:t>2</w:t>
      </w:r>
      <w:r w:rsidRPr="001D6E28">
        <w:rPr>
          <w:bCs/>
        </w:rPr>
        <w:t xml:space="preserve"> </w:t>
      </w:r>
    </w:p>
    <w:p w14:paraId="254371EF" w14:textId="2E0B40C1" w:rsidR="004E3104" w:rsidRDefault="009923B1" w:rsidP="00CE2DBC">
      <w:pPr>
        <w:pStyle w:val="Zkladntext"/>
        <w:rPr>
          <w:bCs/>
        </w:rPr>
      </w:pPr>
      <w:r>
        <w:rPr>
          <w:bCs/>
        </w:rPr>
        <w:t>dle zákresu</w:t>
      </w:r>
      <w:r w:rsidR="0072797F">
        <w:rPr>
          <w:bCs/>
        </w:rPr>
        <w:t xml:space="preserve"> v katastrálním snímku</w:t>
      </w:r>
      <w:r>
        <w:rPr>
          <w:bCs/>
        </w:rPr>
        <w:t>, který je přílohou č. 1.</w:t>
      </w:r>
      <w:r w:rsidR="004E3104">
        <w:rPr>
          <w:bCs/>
        </w:rPr>
        <w:t>2</w:t>
      </w:r>
      <w:r>
        <w:rPr>
          <w:bCs/>
        </w:rPr>
        <w:t xml:space="preserve"> tohoto materiálu</w:t>
      </w:r>
      <w:r w:rsidR="004F21DC">
        <w:rPr>
          <w:bCs/>
        </w:rPr>
        <w:t>,</w:t>
      </w:r>
    </w:p>
    <w:p w14:paraId="76300C46" w14:textId="77777777" w:rsidR="00130A23" w:rsidRDefault="00130A23" w:rsidP="00CE2DBC">
      <w:pPr>
        <w:pStyle w:val="Zkladntext"/>
        <w:rPr>
          <w:bCs/>
        </w:rPr>
      </w:pPr>
    </w:p>
    <w:p w14:paraId="778E681E" w14:textId="43BAF404" w:rsidR="004F21DC" w:rsidRDefault="004E3104" w:rsidP="00CE2DBC">
      <w:pPr>
        <w:pStyle w:val="Zkladntext"/>
        <w:rPr>
          <w:bCs/>
        </w:rPr>
      </w:pPr>
      <w:r>
        <w:rPr>
          <w:bCs/>
        </w:rPr>
        <w:t>vše</w:t>
      </w:r>
      <w:r w:rsidR="004F21DC">
        <w:rPr>
          <w:bCs/>
        </w:rPr>
        <w:t xml:space="preserve"> ve vlastnictví statutárního města Ostrava, svěřen</w:t>
      </w:r>
      <w:r w:rsidR="0072797F">
        <w:rPr>
          <w:bCs/>
        </w:rPr>
        <w:t>é</w:t>
      </w:r>
      <w:r w:rsidR="004F21DC">
        <w:rPr>
          <w:bCs/>
        </w:rPr>
        <w:t xml:space="preserve"> městskému obvodu </w:t>
      </w:r>
      <w:r>
        <w:rPr>
          <w:bCs/>
        </w:rPr>
        <w:t>Moravská Ostrava a Přívoz</w:t>
      </w:r>
      <w:r w:rsidR="004F21DC">
        <w:rPr>
          <w:bCs/>
        </w:rPr>
        <w:t xml:space="preserve">. </w:t>
      </w:r>
    </w:p>
    <w:p w14:paraId="5CE0BA26" w14:textId="344ECA35" w:rsidR="00E86C5A" w:rsidRDefault="00E86C5A" w:rsidP="001347E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   </w:t>
      </w:r>
    </w:p>
    <w:p w14:paraId="567DED4B" w14:textId="72060172" w:rsidR="004E3104" w:rsidRDefault="00F9700D" w:rsidP="001347E2">
      <w:pPr>
        <w:pStyle w:val="Zkladntext"/>
      </w:pPr>
      <w:r>
        <w:t>Dotčen</w:t>
      </w:r>
      <w:r w:rsidR="00991304">
        <w:t>é</w:t>
      </w:r>
      <w:r>
        <w:t xml:space="preserve"> </w:t>
      </w:r>
      <w:r w:rsidR="00E86C5A">
        <w:t>pozemk</w:t>
      </w:r>
      <w:r w:rsidR="004E3104">
        <w:t>y</w:t>
      </w:r>
      <w:r w:rsidR="00E86C5A">
        <w:t xml:space="preserve"> se nachází </w:t>
      </w:r>
      <w:r w:rsidR="00480623">
        <w:t>v</w:t>
      </w:r>
      <w:r>
        <w:t xml:space="preserve"> lokalitě</w:t>
      </w:r>
      <w:r w:rsidR="00E86C5A">
        <w:t xml:space="preserve"> ul. </w:t>
      </w:r>
      <w:r w:rsidR="004E3104">
        <w:t>Křižíkova</w:t>
      </w:r>
      <w:r w:rsidR="00486082">
        <w:t xml:space="preserve"> a ul. Suchardova</w:t>
      </w:r>
      <w:r w:rsidR="00E86C5A">
        <w:t>.</w:t>
      </w:r>
    </w:p>
    <w:p w14:paraId="2425FA86" w14:textId="6B8F0C9F" w:rsidR="00E86C5A" w:rsidRDefault="004E3104" w:rsidP="001347E2">
      <w:pPr>
        <w:pStyle w:val="Zkladntext"/>
      </w:pPr>
      <w:r>
        <w:t>Celková výměra pozemků:</w:t>
      </w:r>
      <w:r>
        <w:tab/>
        <w:t>3</w:t>
      </w:r>
      <w:r w:rsidR="00486082">
        <w:t>.</w:t>
      </w:r>
      <w:r>
        <w:t>835 m</w:t>
      </w:r>
      <w:r w:rsidRPr="004E3104">
        <w:rPr>
          <w:vertAlign w:val="superscript"/>
        </w:rPr>
        <w:t>2</w:t>
      </w:r>
      <w:r w:rsidR="00E86C5A">
        <w:t xml:space="preserve"> </w:t>
      </w:r>
    </w:p>
    <w:p w14:paraId="7E88D927" w14:textId="4175C558" w:rsidR="004E3104" w:rsidRPr="004E3104" w:rsidRDefault="004E3104" w:rsidP="001347E2">
      <w:pPr>
        <w:pStyle w:val="Zkladntext"/>
        <w:rPr>
          <w:i/>
          <w:iCs/>
        </w:rPr>
      </w:pPr>
      <w:r w:rsidRPr="004E3104">
        <w:rPr>
          <w:i/>
          <w:iCs/>
        </w:rPr>
        <w:t xml:space="preserve">(dále též </w:t>
      </w:r>
      <w:r w:rsidRPr="00486082">
        <w:rPr>
          <w:b/>
          <w:bCs/>
          <w:i/>
          <w:iCs/>
        </w:rPr>
        <w:t>„předmět převodu“</w:t>
      </w:r>
      <w:r w:rsidRPr="004E3104">
        <w:rPr>
          <w:i/>
          <w:iCs/>
        </w:rPr>
        <w:t>)</w:t>
      </w:r>
    </w:p>
    <w:p w14:paraId="6008A2C5" w14:textId="77777777" w:rsidR="00E86C5A" w:rsidRDefault="00E86C5A" w:rsidP="001347E2">
      <w:pPr>
        <w:pStyle w:val="Zkladntext"/>
      </w:pPr>
    </w:p>
    <w:p w14:paraId="46595355" w14:textId="77777777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Žadatel</w:t>
      </w:r>
    </w:p>
    <w:p w14:paraId="590785B3" w14:textId="6E090E78" w:rsidR="00E86C5A" w:rsidRDefault="004E3104" w:rsidP="001347E2">
      <w:pPr>
        <w:pStyle w:val="Zkladntext"/>
        <w:rPr>
          <w:color w:val="000000"/>
        </w:rPr>
      </w:pPr>
      <w:r w:rsidRPr="004E3104">
        <w:rPr>
          <w:color w:val="000000"/>
        </w:rPr>
        <w:t>Společnost Rezidence Křižíkova s.r.o., se sídlem Brandlova 1267/6, Moravská Ostrava, 702 00 Ostrava, IČO 139 74</w:t>
      </w:r>
      <w:r w:rsidR="004073BB">
        <w:rPr>
          <w:color w:val="000000"/>
        </w:rPr>
        <w:t> </w:t>
      </w:r>
      <w:r w:rsidRPr="004E3104">
        <w:rPr>
          <w:color w:val="000000"/>
        </w:rPr>
        <w:t>548.</w:t>
      </w:r>
    </w:p>
    <w:p w14:paraId="13CA802D" w14:textId="77777777" w:rsidR="004073BB" w:rsidRDefault="004073BB" w:rsidP="001347E2">
      <w:pPr>
        <w:pStyle w:val="Zkladntext"/>
        <w:rPr>
          <w:color w:val="000000"/>
        </w:rPr>
      </w:pPr>
    </w:p>
    <w:p w14:paraId="10A100DE" w14:textId="78468CB4" w:rsidR="00E86C5A" w:rsidRDefault="00E86C5A" w:rsidP="001347E2">
      <w:pPr>
        <w:pStyle w:val="Zkladn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Účel</w:t>
      </w:r>
    </w:p>
    <w:p w14:paraId="394B51CE" w14:textId="746272CA" w:rsidR="00E86C5A" w:rsidRDefault="002E412C" w:rsidP="001347E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2E412C">
        <w:rPr>
          <w:rFonts w:ascii="Times New Roman" w:hAnsi="Times New Roman"/>
          <w:color w:val="000000"/>
          <w:szCs w:val="24"/>
        </w:rPr>
        <w:t>Majetkové scelení pozemků ve vnitřní části areálu nemovitostí tvořících uliční frontu ulice Křižíkova</w:t>
      </w:r>
      <w:r>
        <w:rPr>
          <w:rFonts w:ascii="Times New Roman" w:hAnsi="Times New Roman"/>
          <w:color w:val="000000"/>
          <w:szCs w:val="24"/>
        </w:rPr>
        <w:t>.</w:t>
      </w:r>
    </w:p>
    <w:p w14:paraId="58BD7BE3" w14:textId="77777777" w:rsidR="002E412C" w:rsidRDefault="002E412C" w:rsidP="001347E2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98E290D" w14:textId="77777777" w:rsidR="00E86C5A" w:rsidRPr="00131131" w:rsidRDefault="00E86C5A" w:rsidP="001347E2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3113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Informace</w:t>
      </w:r>
    </w:p>
    <w:p w14:paraId="19574456" w14:textId="7722DC4E" w:rsidR="001311B0" w:rsidRDefault="002E412C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E412C">
        <w:rPr>
          <w:rFonts w:ascii="Times New Roman" w:hAnsi="Times New Roman"/>
          <w:color w:val="000000" w:themeColor="text1"/>
          <w:szCs w:val="24"/>
        </w:rPr>
        <w:t xml:space="preserve">Výkup by umožnil společnosti odstranění staré zdi a nevzhledných staveb garáží. Záměrem společnosti je využití možných synergických efektů a vhodné propojení prostoru z ulic Křižíkova, Sokolská a Suchardova zejména pro pěší. Žadatel ve své žádosti uvádí, že uzavřel Memorandum o vzájemné spolupráci se společnostmi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Casa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D´Angolo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s.r.o. a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Portyč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Písek s.r.o., které jsou podílovými spoluvlastníky nemovitostí – pozemků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parc.č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1076/1,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1076/2,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1076/3,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1076/8,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1076/7,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1073/1,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1073/9,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1198/5 a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>č. 1198/39 v k.</w:t>
      </w:r>
      <w:r w:rsidR="0048608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Moravská Ostrava, obec Ostrava. Hlavním cílem je společný postup při revitalizaci dlouhodobě nevyužívaného území.</w:t>
      </w:r>
    </w:p>
    <w:p w14:paraId="78556664" w14:textId="77777777" w:rsidR="002E412C" w:rsidRDefault="002E412C" w:rsidP="002E412C">
      <w:pPr>
        <w:pStyle w:val="Export0"/>
        <w:jc w:val="both"/>
        <w:rPr>
          <w:b/>
          <w:sz w:val="22"/>
          <w:szCs w:val="22"/>
        </w:rPr>
      </w:pPr>
    </w:p>
    <w:p w14:paraId="17DD69A0" w14:textId="4966659F" w:rsidR="002E412C" w:rsidRPr="002E412C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E412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Doplňující informace</w:t>
      </w:r>
    </w:p>
    <w:p w14:paraId="7719063B" w14:textId="192D508F" w:rsidR="002E412C" w:rsidRPr="002E412C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E412C">
        <w:rPr>
          <w:rFonts w:ascii="Times New Roman" w:hAnsi="Times New Roman"/>
          <w:color w:val="000000" w:themeColor="text1"/>
          <w:szCs w:val="24"/>
        </w:rPr>
        <w:t xml:space="preserve">Na pozemcích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1198/13,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1198/14,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1198/15,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1198/17,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 č. 1198/18 a 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1198/22 v k.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Moravská Ostrava, obec Ostrava stojí stavby garáží ve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2E412C">
        <w:rPr>
          <w:rFonts w:ascii="Times New Roman" w:hAnsi="Times New Roman"/>
          <w:color w:val="000000" w:themeColor="text1"/>
          <w:szCs w:val="24"/>
        </w:rPr>
        <w:t>vlastnictví žadatele. K těmto pozemkům městský obvod uzavřel s žadatelem nájemní smlouvy.</w:t>
      </w:r>
    </w:p>
    <w:p w14:paraId="1610F6CE" w14:textId="77777777" w:rsidR="002E412C" w:rsidRPr="002E412C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3D8E992" w14:textId="325513E3" w:rsidR="002E412C" w:rsidRPr="00195BCD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  <w:r w:rsidRPr="002E412C">
        <w:rPr>
          <w:rFonts w:ascii="Times New Roman" w:hAnsi="Times New Roman"/>
          <w:color w:val="000000" w:themeColor="text1"/>
          <w:szCs w:val="24"/>
        </w:rPr>
        <w:t xml:space="preserve">Na pozemcích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1198/16,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1198/19,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1198/20 a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1198/21 v k.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Moravská Ostrava, obec Ostrava stojí stavby garáží ve vlastnictví třetích osob. </w:t>
      </w:r>
      <w:r w:rsidR="00D25EB0">
        <w:rPr>
          <w:rFonts w:ascii="Times New Roman" w:hAnsi="Times New Roman"/>
          <w:szCs w:val="24"/>
        </w:rPr>
        <w:t>Kupní smlouva bude uzavřena až poté, co se žadatel stane vlastníkem garáží</w:t>
      </w:r>
      <w:r w:rsidR="006A3A11">
        <w:rPr>
          <w:rFonts w:ascii="Times New Roman" w:hAnsi="Times New Roman"/>
          <w:szCs w:val="24"/>
        </w:rPr>
        <w:t>, umístěných</w:t>
      </w:r>
      <w:r w:rsidR="00D25EB0">
        <w:rPr>
          <w:rFonts w:ascii="Times New Roman" w:hAnsi="Times New Roman"/>
          <w:szCs w:val="24"/>
        </w:rPr>
        <w:t xml:space="preserve"> na výše uvedených pozemcích</w:t>
      </w:r>
      <w:r w:rsidR="006A3A11">
        <w:rPr>
          <w:rFonts w:ascii="Times New Roman" w:hAnsi="Times New Roman"/>
          <w:szCs w:val="24"/>
        </w:rPr>
        <w:t>.</w:t>
      </w:r>
    </w:p>
    <w:p w14:paraId="53854A5F" w14:textId="77777777" w:rsidR="002E412C" w:rsidRPr="002E412C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E443AEA" w14:textId="3D210693" w:rsidR="002E412C" w:rsidRPr="002E412C" w:rsidRDefault="002E412C" w:rsidP="002E412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E412C">
        <w:rPr>
          <w:rFonts w:ascii="Times New Roman" w:hAnsi="Times New Roman"/>
          <w:color w:val="000000" w:themeColor="text1"/>
          <w:szCs w:val="24"/>
        </w:rPr>
        <w:t xml:space="preserve">Ve své žádosti žadatel požaduje celý pozemek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. č. 1080/2 v k.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 xml:space="preserve"> Moravská Ostrava, obec Ostrava, ve vlastnictví statutárního města Ostravy, svěřený městskému obvodu Moravská Ostrava a Přívoz.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Městský obvod vydal kladné stanovisko k prodeji pouze části pozemku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 č. 1080/2 o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2E412C">
        <w:rPr>
          <w:rFonts w:ascii="Times New Roman" w:hAnsi="Times New Roman"/>
          <w:color w:val="000000" w:themeColor="text1"/>
          <w:szCs w:val="24"/>
        </w:rPr>
        <w:t>výměře 420 m</w:t>
      </w:r>
      <w:r w:rsidRPr="002E412C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 z důvodu zachování budoucí právní jistoty stávajícího pokojného stavu fungujícího zásobování objektu PENNY a příjezdu na pozemek </w:t>
      </w:r>
      <w:proofErr w:type="spellStart"/>
      <w:r w:rsidRPr="002E412C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2E412C">
        <w:rPr>
          <w:rFonts w:ascii="Times New Roman" w:hAnsi="Times New Roman"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E412C">
        <w:rPr>
          <w:rFonts w:ascii="Times New Roman" w:hAnsi="Times New Roman"/>
          <w:color w:val="000000" w:themeColor="text1"/>
          <w:szCs w:val="24"/>
        </w:rPr>
        <w:t xml:space="preserve">č. 1080/1 cizího vlastníka. </w:t>
      </w:r>
    </w:p>
    <w:p w14:paraId="1EE7D220" w14:textId="77777777" w:rsidR="009E4B27" w:rsidRDefault="009E4B27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8BC78BD" w14:textId="77777777" w:rsidR="00E86C5A" w:rsidRDefault="00E86C5A" w:rsidP="00E86C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515E9C01" w14:textId="251B1C10" w:rsidR="00121E29" w:rsidRDefault="00121E29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/>
          <w:i/>
          <w:color w:val="000000" w:themeColor="text1"/>
          <w:szCs w:val="24"/>
        </w:rPr>
        <w:t>O</w:t>
      </w:r>
      <w:r w:rsidRPr="00025461">
        <w:rPr>
          <w:rFonts w:ascii="Times New Roman" w:hAnsi="Times New Roman"/>
          <w:b/>
          <w:i/>
          <w:color w:val="000000" w:themeColor="text1"/>
          <w:szCs w:val="24"/>
        </w:rPr>
        <w:t>dbor dopravy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MMO </w:t>
      </w:r>
      <w:r w:rsidRPr="00121E29">
        <w:rPr>
          <w:rFonts w:ascii="Times New Roman" w:hAnsi="Times New Roman"/>
          <w:b/>
          <w:i/>
          <w:color w:val="000000" w:themeColor="text1"/>
          <w:szCs w:val="24"/>
        </w:rPr>
        <w:t>nemá námitek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k prodeji předmětných pozemků, upozorňuje však, že na pozemku </w:t>
      </w:r>
      <w:proofErr w:type="spellStart"/>
      <w:r>
        <w:rPr>
          <w:rFonts w:ascii="Times New Roman" w:hAnsi="Times New Roman"/>
          <w:bCs/>
          <w:iCs/>
          <w:color w:val="000000" w:themeColor="text1"/>
          <w:szCs w:val="24"/>
        </w:rPr>
        <w:t>parc</w:t>
      </w:r>
      <w:proofErr w:type="spellEnd"/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. č. 1198/4 se nachází zařízení veřejného osvětlení, které v případě prodeje bude odpojeno od rozvodu </w:t>
      </w:r>
      <w:r w:rsidR="005A17D2">
        <w:rPr>
          <w:rFonts w:ascii="Times New Roman" w:hAnsi="Times New Roman"/>
          <w:bCs/>
          <w:iCs/>
          <w:color w:val="000000" w:themeColor="text1"/>
          <w:szCs w:val="24"/>
        </w:rPr>
        <w:t>veřejného osvětlení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a bude nutno rozhodnout o jeho prodeji novému vlastníkovi nebo jeho demontáži.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</w:p>
    <w:p w14:paraId="42D97A64" w14:textId="77777777" w:rsidR="001D07BB" w:rsidRDefault="001D07BB" w:rsidP="00025461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</w:p>
    <w:p w14:paraId="2839C61F" w14:textId="5CD2D2DC" w:rsidR="001D07BB" w:rsidRPr="00526D5D" w:rsidRDefault="001D07BB" w:rsidP="00025461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  <w:u w:val="single"/>
        </w:rPr>
      </w:pP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>Na tuto skutečnost bude městský obvod</w:t>
      </w:r>
      <w:r w:rsidR="00526D5D"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 písemně</w:t>
      </w: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 upozorněn.</w:t>
      </w:r>
    </w:p>
    <w:p w14:paraId="7C50A36C" w14:textId="77777777" w:rsidR="00121E29" w:rsidRDefault="00121E29" w:rsidP="00025461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03AFBEFF" w14:textId="4BA423D5" w:rsidR="00121E29" w:rsidRDefault="002B296B" w:rsidP="00025461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4073BB">
        <w:rPr>
          <w:rFonts w:ascii="Times New Roman" w:hAnsi="Times New Roman"/>
          <w:b/>
          <w:i/>
          <w:color w:val="000000" w:themeColor="text1"/>
          <w:szCs w:val="24"/>
        </w:rPr>
        <w:t>a</w:t>
      </w:r>
      <w:r>
        <w:rPr>
          <w:rFonts w:ascii="Times New Roman" w:hAnsi="Times New Roman"/>
          <w:b/>
          <w:iCs/>
          <w:color w:val="000000" w:themeColor="text1"/>
          <w:szCs w:val="24"/>
        </w:rPr>
        <w:t xml:space="preserve"> o</w:t>
      </w:r>
      <w:r w:rsidR="00025461" w:rsidRPr="00025461">
        <w:rPr>
          <w:rFonts w:ascii="Times New Roman" w:hAnsi="Times New Roman"/>
          <w:b/>
          <w:i/>
          <w:color w:val="000000" w:themeColor="text1"/>
          <w:szCs w:val="24"/>
        </w:rPr>
        <w:t xml:space="preserve">dbor investiční </w:t>
      </w:r>
      <w:r w:rsidR="00121E29">
        <w:rPr>
          <w:rFonts w:ascii="Times New Roman" w:hAnsi="Times New Roman"/>
          <w:b/>
          <w:i/>
          <w:color w:val="000000" w:themeColor="text1"/>
          <w:szCs w:val="24"/>
        </w:rPr>
        <w:t>MMO nem</w:t>
      </w:r>
      <w:r>
        <w:rPr>
          <w:rFonts w:ascii="Times New Roman" w:hAnsi="Times New Roman"/>
          <w:b/>
          <w:i/>
          <w:color w:val="000000" w:themeColor="text1"/>
          <w:szCs w:val="24"/>
        </w:rPr>
        <w:t>ají</w:t>
      </w:r>
      <w:r w:rsidR="00121E29">
        <w:rPr>
          <w:rFonts w:ascii="Times New Roman" w:hAnsi="Times New Roman"/>
          <w:b/>
          <w:i/>
          <w:color w:val="000000" w:themeColor="text1"/>
          <w:szCs w:val="24"/>
        </w:rPr>
        <w:t xml:space="preserve"> námitek </w:t>
      </w:r>
      <w:r w:rsidR="00121E29" w:rsidRPr="00121E29">
        <w:rPr>
          <w:rFonts w:ascii="Times New Roman" w:hAnsi="Times New Roman"/>
          <w:bCs/>
          <w:iCs/>
          <w:color w:val="000000" w:themeColor="text1"/>
          <w:szCs w:val="24"/>
        </w:rPr>
        <w:t>k prodeji předmětných pozemků</w:t>
      </w:r>
      <w:r w:rsidR="00121E29">
        <w:rPr>
          <w:rFonts w:ascii="Times New Roman" w:hAnsi="Times New Roman"/>
          <w:bCs/>
          <w:iCs/>
          <w:color w:val="000000" w:themeColor="text1"/>
          <w:szCs w:val="24"/>
        </w:rPr>
        <w:t xml:space="preserve"> žadateli.</w:t>
      </w:r>
    </w:p>
    <w:p w14:paraId="71661C04" w14:textId="77777777" w:rsidR="00121E29" w:rsidRDefault="00121E29" w:rsidP="00025461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7D28E04F" w14:textId="5143BC65" w:rsidR="00025461" w:rsidRDefault="00121E29" w:rsidP="006A5333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/>
          <w:i/>
          <w:color w:val="000000" w:themeColor="text1"/>
          <w:szCs w:val="24"/>
        </w:rPr>
        <w:t>O</w:t>
      </w:r>
      <w:r w:rsidR="00025461" w:rsidRPr="00025461">
        <w:rPr>
          <w:rFonts w:ascii="Times New Roman" w:hAnsi="Times New Roman"/>
          <w:b/>
          <w:i/>
          <w:color w:val="000000" w:themeColor="text1"/>
          <w:szCs w:val="24"/>
        </w:rPr>
        <w:t>dbor strategického rozvoje MMO</w:t>
      </w:r>
      <w:r w:rsidR="00025461"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v</w:t>
      </w:r>
      <w:r w:rsidR="006A5333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zásadě nemá námitek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k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prodeji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předmětných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pozemků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, </w:t>
      </w:r>
      <w:r w:rsidR="00F60297">
        <w:rPr>
          <w:rFonts w:ascii="Times New Roman" w:hAnsi="Times New Roman"/>
          <w:bCs/>
          <w:iCs/>
          <w:color w:val="000000" w:themeColor="text1"/>
          <w:szCs w:val="24"/>
        </w:rPr>
        <w:t xml:space="preserve">avšak 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navrhuje </w:t>
      </w:r>
      <w:r w:rsidR="00F60297" w:rsidRPr="00A63AC4">
        <w:rPr>
          <w:rFonts w:ascii="Times New Roman" w:hAnsi="Times New Roman"/>
          <w:b/>
          <w:iCs/>
          <w:color w:val="000000" w:themeColor="text1"/>
          <w:szCs w:val="24"/>
        </w:rPr>
        <w:t>v rámci kupní smlouvy vymezit možnost projednání záměru investora s městem s tím, že město dostane možnost reflexe a průběžné spolupráce na zpracování projektové dokumentace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. </w:t>
      </w:r>
      <w:r w:rsidR="00F60297">
        <w:rPr>
          <w:rFonts w:ascii="Times New Roman" w:hAnsi="Times New Roman"/>
          <w:bCs/>
          <w:iCs/>
          <w:color w:val="000000" w:themeColor="text1"/>
          <w:szCs w:val="24"/>
        </w:rPr>
        <w:t xml:space="preserve">Nelze předpokládat zajištění práva města ve smyslu </w:t>
      </w:r>
      <w:r w:rsidR="003E3E7B">
        <w:rPr>
          <w:rFonts w:ascii="Times New Roman" w:hAnsi="Times New Roman"/>
          <w:bCs/>
          <w:iCs/>
          <w:color w:val="000000" w:themeColor="text1"/>
          <w:szCs w:val="24"/>
        </w:rPr>
        <w:t>rozhodovacího práva o konečné podobě projektu, j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de </w:t>
      </w:r>
      <w:r w:rsidR="003E3E7B">
        <w:rPr>
          <w:rFonts w:ascii="Times New Roman" w:hAnsi="Times New Roman"/>
          <w:bCs/>
          <w:iCs/>
          <w:color w:val="000000" w:themeColor="text1"/>
          <w:szCs w:val="24"/>
        </w:rPr>
        <w:t xml:space="preserve">však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o poměrně významné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území</w:t>
      </w:r>
      <w:r w:rsidR="003E3E7B">
        <w:rPr>
          <w:rFonts w:ascii="Times New Roman" w:hAnsi="Times New Roman"/>
          <w:bCs/>
          <w:iCs/>
          <w:color w:val="000000" w:themeColor="text1"/>
          <w:szCs w:val="24"/>
        </w:rPr>
        <w:t xml:space="preserve"> širšího centra města</w:t>
      </w:r>
      <w:r w:rsidR="00A63AC4">
        <w:rPr>
          <w:rFonts w:ascii="Times New Roman" w:hAnsi="Times New Roman"/>
          <w:bCs/>
          <w:iCs/>
          <w:color w:val="000000" w:themeColor="text1"/>
          <w:szCs w:val="24"/>
        </w:rPr>
        <w:t>, na němž má město zvýšený zájem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. Z žádosti lze </w:t>
      </w:r>
      <w:r w:rsidR="003E3E7B">
        <w:rPr>
          <w:rFonts w:ascii="Times New Roman" w:hAnsi="Times New Roman"/>
          <w:bCs/>
          <w:iCs/>
          <w:color w:val="000000" w:themeColor="text1"/>
          <w:szCs w:val="24"/>
        </w:rPr>
        <w:t xml:space="preserve">v této chvíli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soudit pouze velmi vítaný záměr revitalizace tohoto území. </w:t>
      </w:r>
      <w:r w:rsidR="003E3E7B">
        <w:rPr>
          <w:rFonts w:ascii="Times New Roman" w:hAnsi="Times New Roman"/>
          <w:bCs/>
          <w:iCs/>
          <w:color w:val="000000" w:themeColor="text1"/>
          <w:szCs w:val="24"/>
        </w:rPr>
        <w:t>Za navrhovaným ustanovením kupní smlouvy není</w:t>
      </w:r>
      <w:r w:rsidR="003E3E7B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zájem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A63AC4">
        <w:rPr>
          <w:rFonts w:ascii="Times New Roman" w:hAnsi="Times New Roman"/>
          <w:bCs/>
          <w:iCs/>
          <w:color w:val="000000" w:themeColor="text1"/>
          <w:szCs w:val="24"/>
        </w:rPr>
        <w:t xml:space="preserve">města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investora významně omezovat či navrhovat konkrétní opatření zvyšující nákladovost plánované revitalizace,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avšak s ohledem na funkčnost území, 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>je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vítána 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implementac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>e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a aplikac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>e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prvků „zelené a modré“ infrastruktury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>, zajištění průchodnosti území a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akcent na funkční a</w:t>
      </w:r>
      <w:r w:rsidR="006E54CF">
        <w:rPr>
          <w:rFonts w:ascii="Times New Roman" w:hAnsi="Times New Roman"/>
          <w:b/>
          <w:iCs/>
          <w:color w:val="000000" w:themeColor="text1"/>
          <w:szCs w:val="24"/>
        </w:rPr>
        <w:t> 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estetickou </w:t>
      </w:r>
      <w:proofErr w:type="spellStart"/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provazbu</w:t>
      </w:r>
      <w:proofErr w:type="spellEnd"/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s okolím 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v návaznosti na snahu kultivovat centrum pro život všech generací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a respektovat </w:t>
      </w:r>
      <w:r w:rsidR="00A63AC4">
        <w:rPr>
          <w:rFonts w:ascii="Times New Roman" w:hAnsi="Times New Roman"/>
          <w:b/>
          <w:iCs/>
          <w:color w:val="000000" w:themeColor="text1"/>
          <w:szCs w:val="24"/>
        </w:rPr>
        <w:t xml:space="preserve">snahu o vysokou 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architektonickou </w:t>
      </w:r>
      <w:r w:rsidR="00A63AC4">
        <w:rPr>
          <w:rFonts w:ascii="Times New Roman" w:hAnsi="Times New Roman"/>
          <w:b/>
          <w:iCs/>
          <w:color w:val="000000" w:themeColor="text1"/>
          <w:szCs w:val="24"/>
        </w:rPr>
        <w:t>úroveň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zástavby ve městě</w:t>
      </w:r>
      <w:r w:rsidR="00A63AC4">
        <w:rPr>
          <w:rFonts w:ascii="Times New Roman" w:hAnsi="Times New Roman"/>
          <w:b/>
          <w:iCs/>
          <w:color w:val="000000" w:themeColor="text1"/>
          <w:szCs w:val="24"/>
        </w:rPr>
        <w:t>,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což</w:t>
      </w:r>
      <w:r w:rsidR="006E54CF">
        <w:rPr>
          <w:rFonts w:ascii="Times New Roman" w:hAnsi="Times New Roman"/>
          <w:b/>
          <w:iCs/>
          <w:color w:val="000000" w:themeColor="text1"/>
          <w:szCs w:val="24"/>
        </w:rPr>
        <w:t> 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je</w:t>
      </w:r>
      <w:r w:rsidR="006E54CF">
        <w:rPr>
          <w:rFonts w:ascii="Times New Roman" w:hAnsi="Times New Roman"/>
          <w:b/>
          <w:iCs/>
          <w:color w:val="000000" w:themeColor="text1"/>
          <w:szCs w:val="24"/>
        </w:rPr>
        <w:t> 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v souladu se Strategickým plánem</w:t>
      </w:r>
      <w:r w:rsidR="003E3E7B" w:rsidRPr="00A63AC4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6A5333" w:rsidRPr="00A63AC4">
        <w:rPr>
          <w:rFonts w:ascii="Times New Roman" w:hAnsi="Times New Roman"/>
          <w:b/>
          <w:iCs/>
          <w:color w:val="000000" w:themeColor="text1"/>
          <w:szCs w:val="24"/>
        </w:rPr>
        <w:t>rozvoje města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. Odbor strategického rozvoje je</w:t>
      </w:r>
      <w:r w:rsidR="006E54CF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připraven 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i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ve spolupráci s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MAPPA na</w:t>
      </w:r>
      <w:r w:rsidR="006A5333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A63AC4">
        <w:rPr>
          <w:rFonts w:ascii="Times New Roman" w:hAnsi="Times New Roman"/>
          <w:bCs/>
          <w:iCs/>
          <w:color w:val="000000" w:themeColor="text1"/>
          <w:szCs w:val="24"/>
        </w:rPr>
        <w:t xml:space="preserve">projektu 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>revitalizac</w:t>
      </w:r>
      <w:r w:rsidR="00A63AC4">
        <w:rPr>
          <w:rFonts w:ascii="Times New Roman" w:hAnsi="Times New Roman"/>
          <w:bCs/>
          <w:iCs/>
          <w:color w:val="000000" w:themeColor="text1"/>
          <w:szCs w:val="24"/>
        </w:rPr>
        <w:t>e</w:t>
      </w:r>
      <w:r w:rsidR="006A5333" w:rsidRPr="006A5333">
        <w:rPr>
          <w:rFonts w:ascii="Times New Roman" w:hAnsi="Times New Roman"/>
          <w:bCs/>
          <w:iCs/>
          <w:color w:val="000000" w:themeColor="text1"/>
          <w:szCs w:val="24"/>
        </w:rPr>
        <w:t xml:space="preserve"> daného území spolupracovat.</w:t>
      </w:r>
    </w:p>
    <w:p w14:paraId="40C1FDBF" w14:textId="77777777" w:rsidR="00991302" w:rsidRPr="00025461" w:rsidRDefault="00991302" w:rsidP="006A5333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</w:rPr>
      </w:pPr>
    </w:p>
    <w:p w14:paraId="0EDE256E" w14:textId="6B853206" w:rsidR="001D07BB" w:rsidRPr="00526D5D" w:rsidRDefault="001D07BB" w:rsidP="001D07BB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  <w:u w:val="single"/>
        </w:rPr>
      </w:pP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Na tuto skutečnost bude městský obvod </w:t>
      </w:r>
      <w:r w:rsid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písemně </w:t>
      </w: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>upozorněn.</w:t>
      </w:r>
    </w:p>
    <w:p w14:paraId="4C369A12" w14:textId="77777777" w:rsidR="002B296B" w:rsidRDefault="002B296B" w:rsidP="002B296B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4A9F6056" w14:textId="72FF6E47" w:rsidR="002B296B" w:rsidRPr="002B296B" w:rsidRDefault="00025461" w:rsidP="002B296B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025461">
        <w:rPr>
          <w:rFonts w:ascii="Times New Roman" w:hAnsi="Times New Roman"/>
          <w:b/>
          <w:i/>
          <w:color w:val="000000" w:themeColor="text1"/>
          <w:szCs w:val="24"/>
        </w:rPr>
        <w:t>Odbor ochrany životního prostředí MMO</w:t>
      </w:r>
      <w:r w:rsidRPr="00025461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Pr="00025461">
        <w:rPr>
          <w:rFonts w:ascii="Times New Roman" w:hAnsi="Times New Roman"/>
          <w:bCs/>
          <w:iCs/>
          <w:color w:val="000000" w:themeColor="text1"/>
          <w:szCs w:val="24"/>
        </w:rPr>
        <w:t xml:space="preserve">vydal celkové kladné stanovisko </w:t>
      </w:r>
      <w:r w:rsidR="002B296B" w:rsidRPr="002B296B">
        <w:rPr>
          <w:rFonts w:ascii="Times New Roman" w:hAnsi="Times New Roman"/>
          <w:bCs/>
          <w:iCs/>
          <w:color w:val="000000" w:themeColor="text1"/>
          <w:szCs w:val="24"/>
        </w:rPr>
        <w:t>za těchto podmínek:</w:t>
      </w:r>
    </w:p>
    <w:p w14:paraId="764ABAA0" w14:textId="24E3B986" w:rsidR="002B296B" w:rsidRPr="002B296B" w:rsidRDefault="002B296B" w:rsidP="002B296B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1. Kupující bude v kupní smlouvě upozorněn na kontaminaci zemin a podzemních vod pocházející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 xml:space="preserve">z činnosti bývalé továrny na zpracování koksárenských dehtů </w:t>
      </w:r>
      <w:proofErr w:type="spellStart"/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Luttnar</w:t>
      </w:r>
      <w:proofErr w:type="spellEnd"/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 xml:space="preserve"> a</w:t>
      </w:r>
      <w:r w:rsidR="0072797F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bude</w:t>
      </w:r>
      <w:r w:rsidR="0072797F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mu</w:t>
      </w:r>
      <w:r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předána závěrečná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 xml:space="preserve">zpráva z </w:t>
      </w:r>
      <w:proofErr w:type="spellStart"/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doprůzkumu</w:t>
      </w:r>
      <w:proofErr w:type="spellEnd"/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 xml:space="preserve"> realizovaného v roce 2019.</w:t>
      </w:r>
    </w:p>
    <w:p w14:paraId="464C0824" w14:textId="610960CE" w:rsidR="002B296B" w:rsidRPr="002B296B" w:rsidRDefault="002B296B" w:rsidP="002B296B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2. Kupující bude v kupní smlouvě upozorněn, že město není původcem znečištění a že se jedná o starou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ekologickou zátěž, za kterou město nenese žádnou odpovědnost.</w:t>
      </w:r>
    </w:p>
    <w:p w14:paraId="0AF5BE7D" w14:textId="3DD7AA82" w:rsidR="002B296B" w:rsidRPr="002B296B" w:rsidRDefault="002B296B" w:rsidP="002B296B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3. Kupující bude v kupní smlouvě upozorněn, že v rámci stavebních prací mu mohou vznikat nebezpečné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odpady, jejíž zneškodnění bude kupující povinen zajistit na vlastní náklady v</w:t>
      </w:r>
      <w:r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souladu s</w:t>
      </w:r>
      <w:r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platným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zákonem o odpadech.</w:t>
      </w:r>
    </w:p>
    <w:p w14:paraId="24322B97" w14:textId="1FBD1BDC" w:rsidR="00025461" w:rsidRDefault="002B296B" w:rsidP="002B296B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4. Kupující bude v kupní smlouvě upozorněn, že z důvodu kontaminace podzemních vod nebude možné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jejich využití, případně nebude možné na těchto pozemcích realizovat vsakování srážkových vod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2B296B">
        <w:rPr>
          <w:rFonts w:ascii="Times New Roman" w:hAnsi="Times New Roman"/>
          <w:bCs/>
          <w:iCs/>
          <w:color w:val="000000" w:themeColor="text1"/>
          <w:szCs w:val="24"/>
        </w:rPr>
        <w:t>z realizovaných staveb.</w:t>
      </w:r>
    </w:p>
    <w:p w14:paraId="15DD52CA" w14:textId="77777777" w:rsidR="001D07BB" w:rsidRDefault="001D07BB" w:rsidP="002B296B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</w:p>
    <w:p w14:paraId="2053C90D" w14:textId="5B16E4E6" w:rsidR="001D07BB" w:rsidRPr="00526D5D" w:rsidRDefault="001D07BB" w:rsidP="001D07BB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  <w:u w:val="single"/>
        </w:rPr>
      </w:pP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Na tuto skutečnost bude městský obvod </w:t>
      </w:r>
      <w:r w:rsidR="00526D5D"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písemně </w:t>
      </w: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>upozorněn.</w:t>
      </w:r>
    </w:p>
    <w:p w14:paraId="33BF011E" w14:textId="77777777" w:rsidR="00025461" w:rsidRPr="00025461" w:rsidRDefault="00025461" w:rsidP="00025461">
      <w:pPr>
        <w:pStyle w:val="mmoradkovani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21ADFCBD" w14:textId="49F53062" w:rsidR="009952BA" w:rsidRPr="009952BA" w:rsidRDefault="00025461" w:rsidP="009952BA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930CA1">
        <w:rPr>
          <w:rFonts w:ascii="Times New Roman" w:hAnsi="Times New Roman"/>
          <w:b/>
          <w:i/>
          <w:color w:val="000000" w:themeColor="text1"/>
          <w:szCs w:val="24"/>
        </w:rPr>
        <w:t>Městský ateliér prostorového plánování a architektury, příspěvková organizace (MAPPA)</w:t>
      </w:r>
      <w:r w:rsidR="00A246F7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9952BA" w:rsidRPr="009952BA">
        <w:rPr>
          <w:rFonts w:ascii="Times New Roman" w:hAnsi="Times New Roman"/>
          <w:bCs/>
          <w:iCs/>
          <w:color w:val="000000" w:themeColor="text1"/>
          <w:szCs w:val="24"/>
        </w:rPr>
        <w:t>na</w:t>
      </w:r>
      <w:r w:rsidR="009952BA">
        <w:rPr>
          <w:rFonts w:ascii="Times New Roman" w:hAnsi="Times New Roman"/>
          <w:bCs/>
          <w:iCs/>
          <w:color w:val="000000" w:themeColor="text1"/>
          <w:szCs w:val="24"/>
        </w:rPr>
        <w:t> </w:t>
      </w:r>
      <w:r w:rsidR="009952BA" w:rsidRPr="009952BA">
        <w:rPr>
          <w:rFonts w:ascii="Times New Roman" w:hAnsi="Times New Roman"/>
          <w:bCs/>
          <w:iCs/>
          <w:color w:val="000000" w:themeColor="text1"/>
          <w:szCs w:val="24"/>
        </w:rPr>
        <w:t xml:space="preserve">základě individuálního projednání s </w:t>
      </w:r>
      <w:r w:rsidR="009952BA">
        <w:rPr>
          <w:rFonts w:ascii="Times New Roman" w:hAnsi="Times New Roman"/>
          <w:bCs/>
          <w:iCs/>
          <w:color w:val="000000" w:themeColor="text1"/>
          <w:szCs w:val="24"/>
        </w:rPr>
        <w:t>žadatelem</w:t>
      </w:r>
      <w:r w:rsidR="009952BA" w:rsidRPr="009952BA">
        <w:rPr>
          <w:rFonts w:ascii="Times New Roman" w:hAnsi="Times New Roman"/>
          <w:bCs/>
          <w:iCs/>
          <w:color w:val="000000" w:themeColor="text1"/>
          <w:szCs w:val="24"/>
        </w:rPr>
        <w:t xml:space="preserve"> a podrobnějšího prověření možností zástavby předmětné části městského bloku MAPPA konstatuj</w:t>
      </w:r>
      <w:r w:rsidR="009952BA">
        <w:rPr>
          <w:rFonts w:ascii="Times New Roman" w:hAnsi="Times New Roman"/>
          <w:bCs/>
          <w:iCs/>
          <w:color w:val="000000" w:themeColor="text1"/>
          <w:szCs w:val="24"/>
        </w:rPr>
        <w:t>e</w:t>
      </w:r>
      <w:r w:rsidR="009952BA" w:rsidRPr="009952BA">
        <w:rPr>
          <w:rFonts w:ascii="Times New Roman" w:hAnsi="Times New Roman"/>
          <w:bCs/>
          <w:iCs/>
          <w:color w:val="000000" w:themeColor="text1"/>
          <w:szCs w:val="24"/>
        </w:rPr>
        <w:t>, že lze souhlasit se stanovením závazku až následného projednání konkrétního záměru.</w:t>
      </w:r>
    </w:p>
    <w:p w14:paraId="7C24909C" w14:textId="74D097D3" w:rsidR="009952BA" w:rsidRPr="009952BA" w:rsidRDefault="009952BA" w:rsidP="009952BA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>Konzultace by tedy byly za přítomnosti zástupců MAPPA, ÚP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>a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>SŘ, případně dalších odborů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>tak</w:t>
      </w:r>
      <w:r>
        <w:rPr>
          <w:rFonts w:ascii="Times New Roman" w:hAnsi="Times New Roman"/>
          <w:bCs/>
          <w:iCs/>
          <w:color w:val="000000" w:themeColor="text1"/>
          <w:szCs w:val="24"/>
        </w:rPr>
        <w:t>,</w:t>
      </w: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 xml:space="preserve"> aby záměr vhodným způsobem doplnil danou lokalitu.</w:t>
      </w:r>
    </w:p>
    <w:p w14:paraId="21CCBC0A" w14:textId="46E86220" w:rsidR="009952BA" w:rsidRPr="009952BA" w:rsidRDefault="009952BA" w:rsidP="009952BA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 xml:space="preserve">Tento postup by byl za podmínky dodržení stávajících udávaných parametrů záměru, a tedy zástavba městského typu, primárně s rezidentní funkcí s vhodnými doplňkovými funkcemi apod. </w:t>
      </w:r>
    </w:p>
    <w:p w14:paraId="7A5F911D" w14:textId="49818D9E" w:rsidR="00025461" w:rsidRDefault="009952BA" w:rsidP="009952BA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MAPPA s</w:t>
      </w:r>
      <w:r w:rsidRPr="009952BA">
        <w:rPr>
          <w:rFonts w:ascii="Times New Roman" w:hAnsi="Times New Roman"/>
          <w:bCs/>
          <w:iCs/>
          <w:color w:val="000000" w:themeColor="text1"/>
          <w:szCs w:val="24"/>
        </w:rPr>
        <w:t>ouhlasí taktéž se stanovením dalších obecných požadavků jako např. zapojení tzv. modrozelené infrastruktury apod.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</w:t>
      </w:r>
    </w:p>
    <w:p w14:paraId="184F94D7" w14:textId="77777777" w:rsidR="001D07BB" w:rsidRDefault="001D07BB" w:rsidP="001D07BB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</w:p>
    <w:p w14:paraId="1BA29911" w14:textId="7CF24CDC" w:rsidR="001D07BB" w:rsidRPr="00526D5D" w:rsidRDefault="001D07BB" w:rsidP="001D07BB">
      <w:pPr>
        <w:pStyle w:val="mmoradkovani"/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Cs w:val="24"/>
          <w:u w:val="single"/>
        </w:rPr>
      </w:pP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>Na tuto skutečnost bude městský obvod</w:t>
      </w:r>
      <w:r w:rsidR="00526D5D"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 xml:space="preserve"> písemně </w:t>
      </w:r>
      <w:r w:rsidRPr="00526D5D">
        <w:rPr>
          <w:rFonts w:ascii="Times New Roman" w:hAnsi="Times New Roman"/>
          <w:b/>
          <w:iCs/>
          <w:color w:val="000000" w:themeColor="text1"/>
          <w:szCs w:val="24"/>
          <w:u w:val="single"/>
        </w:rPr>
        <w:t>upozorněn.</w:t>
      </w:r>
    </w:p>
    <w:p w14:paraId="651DE76F" w14:textId="77777777" w:rsidR="00930CA1" w:rsidRPr="00025461" w:rsidRDefault="00930CA1" w:rsidP="0002546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6BC98DAC" w14:textId="13F6D9A6" w:rsidR="00BE616A" w:rsidRPr="00BE616A" w:rsidRDefault="00025461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25461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Stanovisko městského obvodu </w:t>
      </w:r>
      <w:r w:rsidR="00A246F7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Moravská Ostrava a Přívoz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– Zastupitelstvo městského obvodu</w:t>
      </w:r>
      <w:r w:rsidR="00BE616A">
        <w:rPr>
          <w:rFonts w:ascii="Times New Roman" w:hAnsi="Times New Roman"/>
          <w:color w:val="000000" w:themeColor="text1"/>
          <w:szCs w:val="24"/>
        </w:rPr>
        <w:t xml:space="preserve"> Moravská Ostrava a Přívoz</w:t>
      </w:r>
      <w:r w:rsidRPr="00025461">
        <w:rPr>
          <w:rFonts w:ascii="Times New Roman" w:hAnsi="Times New Roman"/>
          <w:color w:val="000000" w:themeColor="text1"/>
          <w:szCs w:val="24"/>
        </w:rPr>
        <w:t xml:space="preserve"> </w:t>
      </w:r>
      <w:r w:rsidR="00BE616A" w:rsidRPr="00BE616A">
        <w:rPr>
          <w:rFonts w:ascii="Times New Roman" w:hAnsi="Times New Roman"/>
          <w:color w:val="000000" w:themeColor="text1"/>
          <w:szCs w:val="24"/>
        </w:rPr>
        <w:t xml:space="preserve">na svém zasedání dne </w:t>
      </w:r>
      <w:r w:rsidR="00F8051D">
        <w:rPr>
          <w:rFonts w:ascii="Times New Roman" w:hAnsi="Times New Roman"/>
          <w:color w:val="000000" w:themeColor="text1"/>
          <w:szCs w:val="24"/>
        </w:rPr>
        <w:t>11</w:t>
      </w:r>
      <w:r w:rsidR="00BE616A" w:rsidRPr="00BE616A">
        <w:rPr>
          <w:rFonts w:ascii="Times New Roman" w:hAnsi="Times New Roman"/>
          <w:color w:val="000000" w:themeColor="text1"/>
          <w:szCs w:val="24"/>
        </w:rPr>
        <w:t>.</w:t>
      </w:r>
      <w:r w:rsidR="00F8051D">
        <w:rPr>
          <w:rFonts w:ascii="Times New Roman" w:hAnsi="Times New Roman"/>
          <w:color w:val="000000" w:themeColor="text1"/>
          <w:szCs w:val="24"/>
        </w:rPr>
        <w:t>12</w:t>
      </w:r>
      <w:r w:rsidR="00BE616A" w:rsidRPr="00BE616A">
        <w:rPr>
          <w:rFonts w:ascii="Times New Roman" w:hAnsi="Times New Roman"/>
          <w:color w:val="000000" w:themeColor="text1"/>
          <w:szCs w:val="24"/>
        </w:rPr>
        <w:t>.202</w:t>
      </w:r>
      <w:r w:rsidR="00F8051D">
        <w:rPr>
          <w:rFonts w:ascii="Times New Roman" w:hAnsi="Times New Roman"/>
          <w:color w:val="000000" w:themeColor="text1"/>
          <w:szCs w:val="24"/>
        </w:rPr>
        <w:t>3</w:t>
      </w:r>
      <w:r w:rsidR="00BE616A" w:rsidRPr="00BE616A">
        <w:rPr>
          <w:rFonts w:ascii="Times New Roman" w:hAnsi="Times New Roman"/>
          <w:color w:val="000000" w:themeColor="text1"/>
          <w:szCs w:val="24"/>
        </w:rPr>
        <w:t xml:space="preserve"> vydalo usnesením č.</w:t>
      </w:r>
      <w:r w:rsidR="00BE616A">
        <w:rPr>
          <w:rFonts w:ascii="Times New Roman" w:hAnsi="Times New Roman"/>
          <w:color w:val="000000" w:themeColor="text1"/>
          <w:szCs w:val="24"/>
        </w:rPr>
        <w:t> </w:t>
      </w:r>
      <w:r w:rsidR="00BE616A" w:rsidRPr="00BE616A">
        <w:rPr>
          <w:rFonts w:ascii="Times New Roman" w:hAnsi="Times New Roman"/>
          <w:color w:val="000000" w:themeColor="text1"/>
          <w:szCs w:val="24"/>
        </w:rPr>
        <w:t xml:space="preserve">0158/ZMOb2226/7/23 souhlasné stanovisko k záměru města prodat níže uvedené nemovité </w:t>
      </w:r>
      <w:r w:rsidR="00BE616A" w:rsidRPr="00BE616A">
        <w:rPr>
          <w:rFonts w:ascii="Times New Roman" w:hAnsi="Times New Roman"/>
          <w:color w:val="000000" w:themeColor="text1"/>
          <w:szCs w:val="24"/>
        </w:rPr>
        <w:lastRenderedPageBreak/>
        <w:t>věci ve vlastnictví statutárního města Ostrava, svěřené městskému obvodu Moravská Ostrava a</w:t>
      </w:r>
      <w:r w:rsidR="00BE616A">
        <w:rPr>
          <w:rFonts w:ascii="Times New Roman" w:hAnsi="Times New Roman"/>
          <w:color w:val="000000" w:themeColor="text1"/>
          <w:szCs w:val="24"/>
        </w:rPr>
        <w:t> </w:t>
      </w:r>
      <w:r w:rsidR="00BE616A" w:rsidRPr="00BE616A">
        <w:rPr>
          <w:rFonts w:ascii="Times New Roman" w:hAnsi="Times New Roman"/>
          <w:color w:val="000000" w:themeColor="text1"/>
          <w:szCs w:val="24"/>
        </w:rPr>
        <w:t xml:space="preserve">Přívoz, v k. </w:t>
      </w:r>
      <w:proofErr w:type="spellStart"/>
      <w:r w:rsidR="00BE616A" w:rsidRPr="00BE616A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="00BE616A" w:rsidRPr="00BE616A">
        <w:rPr>
          <w:rFonts w:ascii="Times New Roman" w:hAnsi="Times New Roman"/>
          <w:color w:val="000000" w:themeColor="text1"/>
          <w:szCs w:val="24"/>
        </w:rPr>
        <w:t xml:space="preserve"> Moravská Ostrava, obec Ostrava, a to pozemky:</w:t>
      </w:r>
    </w:p>
    <w:p w14:paraId="2E4CF041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 ostatní plocha, jiná plocha</w:t>
      </w:r>
    </w:p>
    <w:p w14:paraId="58A9AF53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1198/3 ostatní plocha, jiná plocha</w:t>
      </w:r>
    </w:p>
    <w:p w14:paraId="00B7E876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1198/7 ostatní plocha, jiná plocha</w:t>
      </w:r>
    </w:p>
    <w:p w14:paraId="2A5D9A29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1198/8 ostatní plocha, jiná plocha</w:t>
      </w:r>
    </w:p>
    <w:p w14:paraId="63EFDF93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1198/9 ostatní plocha, jiná plocha</w:t>
      </w:r>
    </w:p>
    <w:p w14:paraId="0460F717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1198/10 ostatní plocha, jiná plocha</w:t>
      </w:r>
    </w:p>
    <w:p w14:paraId="16F3DFB6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1198/11 ostatní plocha, jiná plocha</w:t>
      </w:r>
    </w:p>
    <w:p w14:paraId="24D9FEFE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1198/12 ostatní plocha, jiná plocha</w:t>
      </w:r>
    </w:p>
    <w:p w14:paraId="5A1820C0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1198/13 zastavěná plocha a nádvoří (pod stavbou garáže)</w:t>
      </w:r>
    </w:p>
    <w:p w14:paraId="6AAD54B7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1198/14 zastavěná plocha a nádvoří (pod stavbou garáže)</w:t>
      </w:r>
    </w:p>
    <w:p w14:paraId="1697F10F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1198/15 zastavěná plocha a nádvoří (pod stavbou garáže)</w:t>
      </w:r>
    </w:p>
    <w:p w14:paraId="5E079A99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1198/17 zastavěná plocha a nádvoří (pod stavbou garáže)</w:t>
      </w:r>
    </w:p>
    <w:p w14:paraId="64C2CABA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1198/18 zastavěná plocha a nádvoří (pod stavbou garáže)</w:t>
      </w:r>
    </w:p>
    <w:p w14:paraId="1FE83809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1198/22 zastavěná plocha a nádvoří (pod stavbou garáže)</w:t>
      </w:r>
    </w:p>
    <w:p w14:paraId="1E02EFA2" w14:textId="77777777" w:rsid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ABA6B6A" w14:textId="4E6C89BA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>a části pozemků:</w:t>
      </w:r>
    </w:p>
    <w:p w14:paraId="4CB7998C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1080/2 ostatní plocha, dráha, část o výměře 420 m</w:t>
      </w:r>
      <w:r w:rsidRPr="00BE616A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</w:p>
    <w:p w14:paraId="3A8A7A1C" w14:textId="77777777" w:rsidR="00BE616A" w:rsidRP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E616A">
        <w:rPr>
          <w:rFonts w:ascii="Times New Roman" w:hAnsi="Times New Roman"/>
          <w:color w:val="000000" w:themeColor="text1"/>
          <w:szCs w:val="24"/>
        </w:rPr>
        <w:t xml:space="preserve">- </w:t>
      </w:r>
      <w:proofErr w:type="spellStart"/>
      <w:r w:rsidRPr="00BE616A">
        <w:rPr>
          <w:rFonts w:ascii="Times New Roman" w:hAnsi="Times New Roman"/>
          <w:color w:val="000000" w:themeColor="text1"/>
          <w:szCs w:val="24"/>
        </w:rPr>
        <w:t>parc</w:t>
      </w:r>
      <w:proofErr w:type="spellEnd"/>
      <w:r w:rsidRPr="00BE616A">
        <w:rPr>
          <w:rFonts w:ascii="Times New Roman" w:hAnsi="Times New Roman"/>
          <w:color w:val="000000" w:themeColor="text1"/>
          <w:szCs w:val="24"/>
        </w:rPr>
        <w:t>. č. 1198/4 ostatní plocha, jiná plocha, část o výměře 2786 m</w:t>
      </w:r>
      <w:r w:rsidRPr="00BE616A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</w:p>
    <w:p w14:paraId="008D1F62" w14:textId="40F9924C" w:rsidR="00BE616A" w:rsidRDefault="00BE616A" w:rsidP="00BE616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1D14085B" w14:textId="44EC6C6C" w:rsidR="00486082" w:rsidRPr="006A3A11" w:rsidRDefault="00486082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A3A11">
        <w:rPr>
          <w:rFonts w:ascii="Times New Roman" w:hAnsi="Times New Roman"/>
          <w:color w:val="000000" w:themeColor="text1"/>
          <w:szCs w:val="24"/>
        </w:rPr>
        <w:t xml:space="preserve">a dne 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22</w:t>
      </w:r>
      <w:r w:rsidRPr="006A3A11">
        <w:rPr>
          <w:rFonts w:ascii="Times New Roman" w:hAnsi="Times New Roman"/>
          <w:color w:val="000000" w:themeColor="text1"/>
          <w:szCs w:val="24"/>
        </w:rPr>
        <w:t>.04.2024</w:t>
      </w:r>
      <w:r w:rsidR="006639FD" w:rsidRPr="006A3A11">
        <w:rPr>
          <w:rFonts w:ascii="Times New Roman" w:hAnsi="Times New Roman"/>
          <w:color w:val="000000" w:themeColor="text1"/>
          <w:szCs w:val="24"/>
        </w:rPr>
        <w:t xml:space="preserve"> č. </w:t>
      </w:r>
      <w:proofErr w:type="spellStart"/>
      <w:r w:rsidR="006639FD" w:rsidRPr="006A3A11">
        <w:rPr>
          <w:rFonts w:ascii="Times New Roman" w:hAnsi="Times New Roman"/>
          <w:color w:val="000000" w:themeColor="text1"/>
          <w:szCs w:val="24"/>
        </w:rPr>
        <w:t>usn</w:t>
      </w:r>
      <w:proofErr w:type="spellEnd"/>
      <w:r w:rsidR="006639FD" w:rsidRPr="006A3A11">
        <w:rPr>
          <w:rFonts w:ascii="Times New Roman" w:hAnsi="Times New Roman"/>
          <w:color w:val="000000" w:themeColor="text1"/>
          <w:szCs w:val="24"/>
        </w:rPr>
        <w:t xml:space="preserve">. 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0180</w:t>
      </w:r>
      <w:r w:rsidR="006639FD" w:rsidRPr="006A3A11">
        <w:rPr>
          <w:rFonts w:ascii="Times New Roman" w:hAnsi="Times New Roman"/>
          <w:color w:val="000000" w:themeColor="text1"/>
          <w:szCs w:val="24"/>
        </w:rPr>
        <w:t>/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Z</w:t>
      </w:r>
      <w:r w:rsidR="006639FD" w:rsidRPr="006A3A11">
        <w:rPr>
          <w:rFonts w:ascii="Times New Roman" w:hAnsi="Times New Roman"/>
          <w:color w:val="000000" w:themeColor="text1"/>
          <w:szCs w:val="24"/>
        </w:rPr>
        <w:t>MOb2226/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9</w:t>
      </w:r>
      <w:r w:rsidR="006639FD" w:rsidRPr="006A3A11">
        <w:rPr>
          <w:rFonts w:ascii="Times New Roman" w:hAnsi="Times New Roman"/>
          <w:color w:val="000000" w:themeColor="text1"/>
          <w:szCs w:val="24"/>
        </w:rPr>
        <w:t>/24</w:t>
      </w:r>
      <w:r w:rsidRPr="006A3A11">
        <w:rPr>
          <w:rFonts w:ascii="Times New Roman" w:hAnsi="Times New Roman"/>
          <w:color w:val="000000" w:themeColor="text1"/>
          <w:szCs w:val="24"/>
        </w:rPr>
        <w:t xml:space="preserve"> projednal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o</w:t>
      </w:r>
      <w:r w:rsidRPr="006A3A11">
        <w:rPr>
          <w:rFonts w:ascii="Times New Roman" w:hAnsi="Times New Roman"/>
          <w:color w:val="000000" w:themeColor="text1"/>
          <w:szCs w:val="24"/>
        </w:rPr>
        <w:t xml:space="preserve"> </w:t>
      </w:r>
      <w:r w:rsidR="00290FB6" w:rsidRPr="006A3A11">
        <w:rPr>
          <w:rFonts w:ascii="Times New Roman" w:hAnsi="Times New Roman"/>
          <w:color w:val="000000" w:themeColor="text1"/>
          <w:szCs w:val="24"/>
        </w:rPr>
        <w:t>zastupitelstvo</w:t>
      </w:r>
      <w:r w:rsidRPr="006A3A11">
        <w:rPr>
          <w:rFonts w:ascii="Times New Roman" w:hAnsi="Times New Roman"/>
          <w:color w:val="000000" w:themeColor="text1"/>
          <w:szCs w:val="24"/>
        </w:rPr>
        <w:t xml:space="preserve"> městského obvodu část žádosti o koupi nemovitých věcí v k.</w:t>
      </w:r>
      <w:r w:rsidR="006639FD" w:rsidRPr="006A3A11">
        <w:rPr>
          <w:rFonts w:ascii="Times New Roman" w:hAnsi="Times New Roman"/>
          <w:color w:val="000000" w:themeColor="text1"/>
          <w:szCs w:val="24"/>
        </w:rPr>
        <w:t> </w:t>
      </w:r>
      <w:proofErr w:type="spellStart"/>
      <w:r w:rsidRPr="006A3A11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6A3A11">
        <w:rPr>
          <w:rFonts w:ascii="Times New Roman" w:hAnsi="Times New Roman"/>
          <w:color w:val="000000" w:themeColor="text1"/>
          <w:szCs w:val="24"/>
        </w:rPr>
        <w:t xml:space="preserve"> Moravská Ostrava, obec Ostrava, a to prodej pozemků:</w:t>
      </w:r>
    </w:p>
    <w:p w14:paraId="05A4AEE6" w14:textId="2E436F2E" w:rsidR="006639FD" w:rsidRPr="006A3A11" w:rsidRDefault="006639FD" w:rsidP="006639FD">
      <w:pPr>
        <w:widowControl w:val="0"/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A3A1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="00486082" w:rsidRPr="006A3A11">
        <w:rPr>
          <w:rFonts w:ascii="Times New Roman" w:hAnsi="Times New Roman"/>
          <w:color w:val="000000" w:themeColor="text1"/>
          <w:sz w:val="24"/>
          <w:szCs w:val="24"/>
        </w:rPr>
        <w:t>parc</w:t>
      </w:r>
      <w:proofErr w:type="spellEnd"/>
      <w:r w:rsidR="00486082" w:rsidRPr="006A3A11">
        <w:rPr>
          <w:rFonts w:ascii="Times New Roman" w:hAnsi="Times New Roman"/>
          <w:color w:val="000000" w:themeColor="text1"/>
          <w:sz w:val="24"/>
          <w:szCs w:val="24"/>
        </w:rPr>
        <w:t xml:space="preserve">. č. </w:t>
      </w:r>
      <w:r w:rsidRPr="006A3A11">
        <w:rPr>
          <w:rFonts w:ascii="Times New Roman" w:hAnsi="Times New Roman"/>
          <w:color w:val="000000" w:themeColor="text1"/>
          <w:sz w:val="24"/>
          <w:szCs w:val="24"/>
        </w:rPr>
        <w:t>1198/16</w:t>
      </w:r>
      <w:r w:rsidRPr="006A3A11">
        <w:rPr>
          <w:rFonts w:ascii="Times New Roman" w:hAnsi="Times New Roman"/>
          <w:color w:val="000000"/>
          <w:sz w:val="24"/>
          <w:szCs w:val="24"/>
        </w:rPr>
        <w:t xml:space="preserve"> zastavěná plocha a nádvoří (pod stavbou bez čp/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če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, garáže)</w:t>
      </w:r>
    </w:p>
    <w:p w14:paraId="19D655DE" w14:textId="77777777" w:rsidR="006639FD" w:rsidRPr="006A3A11" w:rsidRDefault="006639FD" w:rsidP="006639FD">
      <w:pPr>
        <w:widowControl w:val="0"/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A3A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. č. 1198/19 zastavěná plocha a nádvoří (pod stavbou bez čp/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če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, garáže)</w:t>
      </w:r>
    </w:p>
    <w:p w14:paraId="4EA8F4D9" w14:textId="77777777" w:rsidR="006639FD" w:rsidRPr="006A3A11" w:rsidRDefault="006639FD" w:rsidP="006639FD">
      <w:pPr>
        <w:widowControl w:val="0"/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A3A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. č. 1198/20 zastavěná plocha a nádvoří (pod stavbou bez čp/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če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, garáže)</w:t>
      </w:r>
    </w:p>
    <w:p w14:paraId="42C60272" w14:textId="77777777" w:rsidR="006639FD" w:rsidRPr="006A3A11" w:rsidRDefault="006639FD" w:rsidP="006639FD">
      <w:pPr>
        <w:widowControl w:val="0"/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A3A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. č. 1198/21 zastavěná plocha a nádvoří (pod stavbou bez čp/</w:t>
      </w:r>
      <w:proofErr w:type="spellStart"/>
      <w:r w:rsidRPr="006A3A11">
        <w:rPr>
          <w:rFonts w:ascii="Times New Roman" w:hAnsi="Times New Roman"/>
          <w:color w:val="000000"/>
          <w:sz w:val="24"/>
          <w:szCs w:val="24"/>
        </w:rPr>
        <w:t>če</w:t>
      </w:r>
      <w:proofErr w:type="spellEnd"/>
      <w:r w:rsidRPr="006A3A11">
        <w:rPr>
          <w:rFonts w:ascii="Times New Roman" w:hAnsi="Times New Roman"/>
          <w:color w:val="000000"/>
          <w:sz w:val="24"/>
          <w:szCs w:val="24"/>
        </w:rPr>
        <w:t>, garáže)</w:t>
      </w:r>
    </w:p>
    <w:p w14:paraId="6C71069F" w14:textId="77777777" w:rsidR="001D07BB" w:rsidRPr="00D7225D" w:rsidRDefault="001D07BB" w:rsidP="006639FD">
      <w:pPr>
        <w:widowControl w:val="0"/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hAnsi="Times New Roman"/>
          <w:color w:val="000000"/>
        </w:rPr>
      </w:pPr>
    </w:p>
    <w:p w14:paraId="4158B28B" w14:textId="01FFFB46" w:rsidR="006639FD" w:rsidRPr="00526D5D" w:rsidRDefault="006639FD" w:rsidP="00526D5D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526D5D">
        <w:rPr>
          <w:rFonts w:ascii="Times New Roman" w:hAnsi="Times New Roman"/>
          <w:color w:val="000000" w:themeColor="text1"/>
          <w:szCs w:val="24"/>
        </w:rPr>
        <w:t>ve vlastnictví statutárního města Ostrava, svěřené městskému obvodu Moravská Ostrava a</w:t>
      </w:r>
      <w:r w:rsidR="00526D5D">
        <w:rPr>
          <w:rFonts w:ascii="Times New Roman" w:hAnsi="Times New Roman"/>
          <w:color w:val="000000" w:themeColor="text1"/>
          <w:szCs w:val="24"/>
        </w:rPr>
        <w:t> </w:t>
      </w:r>
      <w:r w:rsidRPr="00526D5D">
        <w:rPr>
          <w:rFonts w:ascii="Times New Roman" w:hAnsi="Times New Roman"/>
          <w:color w:val="000000" w:themeColor="text1"/>
          <w:szCs w:val="24"/>
        </w:rPr>
        <w:t>Přívoz, v k. </w:t>
      </w:r>
      <w:proofErr w:type="spellStart"/>
      <w:r w:rsidRPr="00526D5D">
        <w:rPr>
          <w:rFonts w:ascii="Times New Roman" w:hAnsi="Times New Roman"/>
          <w:color w:val="000000" w:themeColor="text1"/>
          <w:szCs w:val="24"/>
        </w:rPr>
        <w:t>ú.</w:t>
      </w:r>
      <w:proofErr w:type="spellEnd"/>
      <w:r w:rsidRPr="00526D5D">
        <w:rPr>
          <w:rFonts w:ascii="Times New Roman" w:hAnsi="Times New Roman"/>
          <w:color w:val="000000" w:themeColor="text1"/>
          <w:szCs w:val="24"/>
        </w:rPr>
        <w:t xml:space="preserve"> Moravská Ostrava, obec Ostrava, za účelem scelení vlastnictví s pozemky, které jsou předmětem souhlasného stanoviska dle usnesení zastupitelstva městského obvodu č.</w:t>
      </w:r>
      <w:r w:rsidR="00526D5D">
        <w:rPr>
          <w:rFonts w:ascii="Times New Roman" w:hAnsi="Times New Roman"/>
          <w:color w:val="000000" w:themeColor="text1"/>
          <w:szCs w:val="24"/>
        </w:rPr>
        <w:t> </w:t>
      </w:r>
      <w:r w:rsidRPr="00526D5D">
        <w:rPr>
          <w:rFonts w:ascii="Times New Roman" w:hAnsi="Times New Roman"/>
          <w:color w:val="000000" w:themeColor="text1"/>
          <w:szCs w:val="24"/>
        </w:rPr>
        <w:t xml:space="preserve">0158/ZMOb2226/7/23 ze dne 11.12.2023, a </w:t>
      </w:r>
      <w:r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za podmínky, že před uzavřením kupní smlouvy se kupující stane vlastníkem staveb bez čp/</w:t>
      </w:r>
      <w:proofErr w:type="spellStart"/>
      <w:r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če</w:t>
      </w:r>
      <w:proofErr w:type="spellEnd"/>
      <w:r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, garáží </w:t>
      </w:r>
      <w:r w:rsidR="001D07BB"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umístěných </w:t>
      </w:r>
      <w:r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na výše uvedených pozemcích</w:t>
      </w:r>
      <w:r w:rsidR="009E4B27" w:rsidRPr="00526D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.</w:t>
      </w:r>
    </w:p>
    <w:p w14:paraId="5CD24986" w14:textId="3D0854A9" w:rsidR="000B7C2C" w:rsidRDefault="000B7C2C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4B42F960" w14:textId="77777777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4D5FE22C" w14:textId="77777777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581BBCB1" w14:textId="6365A460" w:rsidR="006E54CF" w:rsidRP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6E54C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Projednáno v radě města</w:t>
      </w:r>
    </w:p>
    <w:p w14:paraId="6006EC3A" w14:textId="7CC5E814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6E54CF">
        <w:rPr>
          <w:rFonts w:ascii="Times New Roman" w:hAnsi="Times New Roman"/>
          <w:color w:val="000000" w:themeColor="text1"/>
          <w:szCs w:val="24"/>
        </w:rPr>
        <w:t xml:space="preserve">Předložený návrh byl projednán v radě města dne 18.06.2024. Rada města na své schůzi souhlasila </w:t>
      </w:r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s návrhem na záměr města prodat 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pozemky </w:t>
      </w:r>
      <w:r w:rsidRPr="00930CA1">
        <w:rPr>
          <w:rFonts w:ascii="Times New Roman" w:hAnsi="Times New Roman"/>
          <w:iCs/>
          <w:color w:val="000000" w:themeColor="text1"/>
          <w:szCs w:val="24"/>
        </w:rPr>
        <w:t>v k.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Pr="00930CA1">
        <w:rPr>
          <w:rFonts w:ascii="Times New Roman" w:hAnsi="Times New Roman"/>
          <w:iCs/>
          <w:color w:val="000000" w:themeColor="text1"/>
          <w:szCs w:val="24"/>
        </w:rPr>
        <w:t>ú.</w:t>
      </w:r>
      <w:proofErr w:type="spellEnd"/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4"/>
        </w:rPr>
        <w:t>Moravská Ostrava</w:t>
      </w:r>
      <w:r w:rsidRPr="00930CA1">
        <w:rPr>
          <w:rFonts w:ascii="Times New Roman" w:hAnsi="Times New Roman"/>
          <w:iCs/>
          <w:color w:val="000000" w:themeColor="text1"/>
          <w:szCs w:val="24"/>
        </w:rPr>
        <w:t>, obec Ostrava tak, jak je uvedeno v bod</w:t>
      </w:r>
      <w:r>
        <w:rPr>
          <w:rFonts w:ascii="Times New Roman" w:hAnsi="Times New Roman"/>
          <w:iCs/>
          <w:color w:val="000000" w:themeColor="text1"/>
          <w:szCs w:val="24"/>
        </w:rPr>
        <w:t>ě</w:t>
      </w:r>
      <w:r w:rsidRPr="00930CA1">
        <w:rPr>
          <w:rFonts w:ascii="Times New Roman" w:hAnsi="Times New Roman"/>
          <w:iCs/>
          <w:color w:val="000000" w:themeColor="text1"/>
          <w:szCs w:val="24"/>
        </w:rPr>
        <w:t xml:space="preserve"> 1) návrhu usnesení předloženého materiálu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, a to za podmínky, </w:t>
      </w:r>
      <w:r w:rsidRPr="001D07BB">
        <w:rPr>
          <w:rFonts w:ascii="Times New Roman" w:hAnsi="Times New Roman"/>
          <w:iCs/>
          <w:color w:val="000000" w:themeColor="text1"/>
          <w:szCs w:val="24"/>
        </w:rPr>
        <w:t>že</w:t>
      </w:r>
      <w:r>
        <w:rPr>
          <w:rFonts w:ascii="Times New Roman" w:hAnsi="Times New Roman"/>
          <w:iCs/>
          <w:color w:val="000000" w:themeColor="text1"/>
          <w:szCs w:val="24"/>
        </w:rPr>
        <w:t> </w:t>
      </w:r>
      <w:r w:rsidRPr="001D07BB">
        <w:rPr>
          <w:rFonts w:ascii="Times New Roman" w:hAnsi="Times New Roman"/>
          <w:iCs/>
          <w:color w:val="000000" w:themeColor="text1"/>
          <w:szCs w:val="24"/>
        </w:rPr>
        <w:t>před uzavřením kupní smlouvy se kupující stane vlastníkem staveb bez čp/</w:t>
      </w:r>
      <w:proofErr w:type="spellStart"/>
      <w:r w:rsidRPr="001D07BB">
        <w:rPr>
          <w:rFonts w:ascii="Times New Roman" w:hAnsi="Times New Roman"/>
          <w:iCs/>
          <w:color w:val="000000" w:themeColor="text1"/>
          <w:szCs w:val="24"/>
        </w:rPr>
        <w:t>če</w:t>
      </w:r>
      <w:proofErr w:type="spellEnd"/>
      <w:r w:rsidRPr="001D07BB">
        <w:rPr>
          <w:rFonts w:ascii="Times New Roman" w:hAnsi="Times New Roman"/>
          <w:iCs/>
          <w:color w:val="000000" w:themeColor="text1"/>
          <w:szCs w:val="24"/>
        </w:rPr>
        <w:t xml:space="preserve">, garáží umístěných na </w:t>
      </w:r>
      <w:r>
        <w:rPr>
          <w:rFonts w:ascii="Times New Roman" w:hAnsi="Times New Roman"/>
          <w:iCs/>
          <w:color w:val="000000" w:themeColor="text1"/>
          <w:szCs w:val="24"/>
        </w:rPr>
        <w:t>předmětných</w:t>
      </w:r>
      <w:r w:rsidRPr="001D07BB">
        <w:rPr>
          <w:rFonts w:ascii="Times New Roman" w:hAnsi="Times New Roman"/>
          <w:iCs/>
          <w:color w:val="000000" w:themeColor="text1"/>
          <w:szCs w:val="24"/>
        </w:rPr>
        <w:t xml:space="preserve"> pozemcích</w:t>
      </w:r>
      <w:r>
        <w:rPr>
          <w:rFonts w:ascii="Times New Roman" w:hAnsi="Times New Roman"/>
          <w:iCs/>
          <w:color w:val="000000" w:themeColor="text1"/>
          <w:szCs w:val="24"/>
        </w:rPr>
        <w:t>.</w:t>
      </w:r>
    </w:p>
    <w:p w14:paraId="3B22B4FB" w14:textId="04A167F5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5F2A898" w14:textId="77777777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6039F3B9" w14:textId="77777777" w:rsid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2238B1F0" w14:textId="77777777" w:rsidR="004E2A9C" w:rsidRDefault="004E2A9C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01E610E5" w14:textId="77777777" w:rsidR="004E2A9C" w:rsidRDefault="004E2A9C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3A7C95DE" w14:textId="77777777" w:rsidR="004E2A9C" w:rsidRDefault="004E2A9C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5475183D" w14:textId="7222C215" w:rsidR="006E54CF" w:rsidRP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6E54CF">
        <w:rPr>
          <w:rFonts w:ascii="Times New Roman" w:hAnsi="Times New Roman"/>
          <w:b/>
          <w:bCs/>
          <w:color w:val="000000" w:themeColor="text1"/>
          <w:szCs w:val="24"/>
          <w:u w:val="single"/>
        </w:rPr>
        <w:lastRenderedPageBreak/>
        <w:t>Upozornění</w:t>
      </w:r>
    </w:p>
    <w:p w14:paraId="2B2FB03B" w14:textId="77777777" w:rsidR="006E54CF" w:rsidRPr="006E54CF" w:rsidRDefault="006E54CF" w:rsidP="006E54C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E54CF">
        <w:rPr>
          <w:rFonts w:ascii="Times New Roman" w:hAnsi="Times New Roman"/>
          <w:color w:val="000000" w:themeColor="text1"/>
          <w:szCs w:val="24"/>
        </w:rPr>
        <w:t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údajů.</w:t>
      </w:r>
    </w:p>
    <w:p w14:paraId="7206ED6D" w14:textId="77777777" w:rsidR="006E54CF" w:rsidRDefault="006E54CF" w:rsidP="00E86C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456556B7" w14:textId="77777777" w:rsidR="00CE0AA8" w:rsidRDefault="00CE0AA8" w:rsidP="00E86C5A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53C941CC" w14:textId="77777777" w:rsidR="00BE616A" w:rsidRDefault="00BE616A" w:rsidP="00930CA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</w:p>
    <w:p w14:paraId="7B5119E4" w14:textId="77777777" w:rsidR="006E54CF" w:rsidRDefault="006E54CF" w:rsidP="00930CA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</w:p>
    <w:p w14:paraId="5198088D" w14:textId="77777777" w:rsidR="006E54CF" w:rsidRDefault="006E54CF" w:rsidP="00930CA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</w:p>
    <w:p w14:paraId="4890A73E" w14:textId="77777777" w:rsidR="006E54CF" w:rsidRDefault="006E54CF" w:rsidP="00930CA1">
      <w:pPr>
        <w:pStyle w:val="mmoradkovani"/>
        <w:spacing w:line="240" w:lineRule="auto"/>
        <w:jc w:val="both"/>
        <w:rPr>
          <w:rFonts w:ascii="Times New Roman" w:hAnsi="Times New Roman"/>
          <w:iCs/>
          <w:color w:val="000000" w:themeColor="text1"/>
          <w:szCs w:val="24"/>
        </w:rPr>
      </w:pPr>
    </w:p>
    <w:p w14:paraId="267B8175" w14:textId="77777777" w:rsidR="006D57FF" w:rsidRDefault="00466AFA" w:rsidP="006D57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Přílohy:</w:t>
      </w:r>
      <w:r w:rsidR="006D57F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Příloha č. 1 – </w:t>
      </w: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 xml:space="preserve">Žádost (Příloha č. 1.1), katastrální snímek (Příloha č. 1.2), letecký snímek </w:t>
      </w:r>
    </w:p>
    <w:p w14:paraId="2EA5179C" w14:textId="0C3D4B39" w:rsidR="00466AFA" w:rsidRPr="00466AFA" w:rsidRDefault="00466AFA" w:rsidP="006D57FF">
      <w:pPr>
        <w:spacing w:after="0"/>
        <w:ind w:left="1560" w:hanging="144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466AF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(Příloha č. 1.3)</w:t>
      </w:r>
      <w:r w:rsidR="002A48E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majetkové poměry (Příloha č. 1.4)</w:t>
      </w:r>
    </w:p>
    <w:sectPr w:rsidR="00466AFA" w:rsidRPr="00466AFA" w:rsidSect="00EB79A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9E4B" w14:textId="77777777" w:rsidR="00DF2758" w:rsidRDefault="00DF2758" w:rsidP="00F323B0">
      <w:pPr>
        <w:spacing w:after="0" w:line="240" w:lineRule="auto"/>
      </w:pPr>
      <w:r>
        <w:separator/>
      </w:r>
    </w:p>
  </w:endnote>
  <w:endnote w:type="continuationSeparator" w:id="0">
    <w:p w14:paraId="1DFFD357" w14:textId="77777777" w:rsidR="00DF2758" w:rsidRDefault="00DF2758" w:rsidP="00F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843572"/>
      <w:docPartObj>
        <w:docPartGallery w:val="Page Numbers (Bottom of Page)"/>
        <w:docPartUnique/>
      </w:docPartObj>
    </w:sdtPr>
    <w:sdtEndPr/>
    <w:sdtContent>
      <w:p w14:paraId="745945BE" w14:textId="5A1133B0" w:rsidR="00F323B0" w:rsidRDefault="00F323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72AA8" w14:textId="77777777" w:rsidR="00F323B0" w:rsidRDefault="00F32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D6EE" w14:textId="77777777" w:rsidR="00DF2758" w:rsidRDefault="00DF2758" w:rsidP="00F323B0">
      <w:pPr>
        <w:spacing w:after="0" w:line="240" w:lineRule="auto"/>
      </w:pPr>
      <w:r>
        <w:separator/>
      </w:r>
    </w:p>
  </w:footnote>
  <w:footnote w:type="continuationSeparator" w:id="0">
    <w:p w14:paraId="51185EE6" w14:textId="77777777" w:rsidR="00DF2758" w:rsidRDefault="00DF2758" w:rsidP="00F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90C"/>
    <w:multiLevelType w:val="hybridMultilevel"/>
    <w:tmpl w:val="472824E8"/>
    <w:lvl w:ilvl="0" w:tplc="E4A092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5C0"/>
    <w:multiLevelType w:val="hybridMultilevel"/>
    <w:tmpl w:val="4534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689F"/>
    <w:multiLevelType w:val="hybridMultilevel"/>
    <w:tmpl w:val="D186A6E6"/>
    <w:lvl w:ilvl="0" w:tplc="625A9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6127"/>
    <w:multiLevelType w:val="hybridMultilevel"/>
    <w:tmpl w:val="6A4ED3CA"/>
    <w:lvl w:ilvl="0" w:tplc="7B6A0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8646B"/>
    <w:multiLevelType w:val="hybridMultilevel"/>
    <w:tmpl w:val="14F684F6"/>
    <w:lvl w:ilvl="0" w:tplc="D59C7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5488"/>
    <w:multiLevelType w:val="hybridMultilevel"/>
    <w:tmpl w:val="68F4D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2527">
    <w:abstractNumId w:val="3"/>
  </w:num>
  <w:num w:numId="2" w16cid:durableId="1423336087">
    <w:abstractNumId w:val="1"/>
  </w:num>
  <w:num w:numId="3" w16cid:durableId="248662113">
    <w:abstractNumId w:val="5"/>
  </w:num>
  <w:num w:numId="4" w16cid:durableId="235478626">
    <w:abstractNumId w:val="0"/>
  </w:num>
  <w:num w:numId="5" w16cid:durableId="1794783744">
    <w:abstractNumId w:val="4"/>
  </w:num>
  <w:num w:numId="6" w16cid:durableId="56795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B0"/>
    <w:rsid w:val="00011908"/>
    <w:rsid w:val="00025461"/>
    <w:rsid w:val="00056C99"/>
    <w:rsid w:val="000758D2"/>
    <w:rsid w:val="000B3249"/>
    <w:rsid w:val="000B7C2C"/>
    <w:rsid w:val="000E152B"/>
    <w:rsid w:val="00115BC5"/>
    <w:rsid w:val="00117659"/>
    <w:rsid w:val="00121E29"/>
    <w:rsid w:val="0013076F"/>
    <w:rsid w:val="00130A23"/>
    <w:rsid w:val="001311B0"/>
    <w:rsid w:val="001347E2"/>
    <w:rsid w:val="0015066A"/>
    <w:rsid w:val="0015142D"/>
    <w:rsid w:val="00163BE7"/>
    <w:rsid w:val="00170473"/>
    <w:rsid w:val="00170C4F"/>
    <w:rsid w:val="001844FE"/>
    <w:rsid w:val="00195BCD"/>
    <w:rsid w:val="001A0C2A"/>
    <w:rsid w:val="001B137F"/>
    <w:rsid w:val="001C70EE"/>
    <w:rsid w:val="001D07BB"/>
    <w:rsid w:val="001D6E28"/>
    <w:rsid w:val="00202AC5"/>
    <w:rsid w:val="00203483"/>
    <w:rsid w:val="00217490"/>
    <w:rsid w:val="002368C3"/>
    <w:rsid w:val="00251903"/>
    <w:rsid w:val="00290FB6"/>
    <w:rsid w:val="00295954"/>
    <w:rsid w:val="002A48ED"/>
    <w:rsid w:val="002B296B"/>
    <w:rsid w:val="002B410A"/>
    <w:rsid w:val="002B7663"/>
    <w:rsid w:val="002C633F"/>
    <w:rsid w:val="002D2465"/>
    <w:rsid w:val="002E412C"/>
    <w:rsid w:val="002E6FE9"/>
    <w:rsid w:val="003105F9"/>
    <w:rsid w:val="00315958"/>
    <w:rsid w:val="00377F0C"/>
    <w:rsid w:val="0039497A"/>
    <w:rsid w:val="003A727A"/>
    <w:rsid w:val="003E3E7B"/>
    <w:rsid w:val="004073BB"/>
    <w:rsid w:val="0041515B"/>
    <w:rsid w:val="004152B6"/>
    <w:rsid w:val="0042394F"/>
    <w:rsid w:val="00454C96"/>
    <w:rsid w:val="00457E42"/>
    <w:rsid w:val="00462E7F"/>
    <w:rsid w:val="004641EC"/>
    <w:rsid w:val="00465489"/>
    <w:rsid w:val="00466AFA"/>
    <w:rsid w:val="004726C3"/>
    <w:rsid w:val="00480623"/>
    <w:rsid w:val="00482FB9"/>
    <w:rsid w:val="00486082"/>
    <w:rsid w:val="004908F7"/>
    <w:rsid w:val="004C305B"/>
    <w:rsid w:val="004E2149"/>
    <w:rsid w:val="004E2A9C"/>
    <w:rsid w:val="004E2E4B"/>
    <w:rsid w:val="004E3104"/>
    <w:rsid w:val="004E5BC7"/>
    <w:rsid w:val="004F1FB8"/>
    <w:rsid w:val="004F21DC"/>
    <w:rsid w:val="00502D33"/>
    <w:rsid w:val="00520B7D"/>
    <w:rsid w:val="00526D5D"/>
    <w:rsid w:val="00530DA7"/>
    <w:rsid w:val="005A17D2"/>
    <w:rsid w:val="005A7D1E"/>
    <w:rsid w:val="005B451D"/>
    <w:rsid w:val="005D1DF2"/>
    <w:rsid w:val="00620CCA"/>
    <w:rsid w:val="006639FD"/>
    <w:rsid w:val="00664B5D"/>
    <w:rsid w:val="00674231"/>
    <w:rsid w:val="00680372"/>
    <w:rsid w:val="00687FC4"/>
    <w:rsid w:val="006A3A11"/>
    <w:rsid w:val="006A5333"/>
    <w:rsid w:val="006C1004"/>
    <w:rsid w:val="006D57FF"/>
    <w:rsid w:val="006E051F"/>
    <w:rsid w:val="006E54CF"/>
    <w:rsid w:val="006F1EA6"/>
    <w:rsid w:val="00700B3C"/>
    <w:rsid w:val="00707A31"/>
    <w:rsid w:val="00720D42"/>
    <w:rsid w:val="0072797F"/>
    <w:rsid w:val="007320D3"/>
    <w:rsid w:val="00761F2F"/>
    <w:rsid w:val="00774DD3"/>
    <w:rsid w:val="00782CAB"/>
    <w:rsid w:val="00784243"/>
    <w:rsid w:val="007F684A"/>
    <w:rsid w:val="007F6A9E"/>
    <w:rsid w:val="00802FD6"/>
    <w:rsid w:val="008122E9"/>
    <w:rsid w:val="00830D2A"/>
    <w:rsid w:val="008B7B99"/>
    <w:rsid w:val="008C7298"/>
    <w:rsid w:val="008D1017"/>
    <w:rsid w:val="008E53EE"/>
    <w:rsid w:val="008F1DEE"/>
    <w:rsid w:val="008F5015"/>
    <w:rsid w:val="008F5AB2"/>
    <w:rsid w:val="009037B0"/>
    <w:rsid w:val="00903CAD"/>
    <w:rsid w:val="00907741"/>
    <w:rsid w:val="00912EF9"/>
    <w:rsid w:val="00914587"/>
    <w:rsid w:val="009252BC"/>
    <w:rsid w:val="00930CA1"/>
    <w:rsid w:val="00934565"/>
    <w:rsid w:val="009422F2"/>
    <w:rsid w:val="009523E4"/>
    <w:rsid w:val="00955F8B"/>
    <w:rsid w:val="00966D03"/>
    <w:rsid w:val="00971223"/>
    <w:rsid w:val="00984183"/>
    <w:rsid w:val="00991302"/>
    <w:rsid w:val="00991304"/>
    <w:rsid w:val="009923B1"/>
    <w:rsid w:val="009952BA"/>
    <w:rsid w:val="009C7783"/>
    <w:rsid w:val="009D585E"/>
    <w:rsid w:val="009E4B27"/>
    <w:rsid w:val="009E5F62"/>
    <w:rsid w:val="00A0453C"/>
    <w:rsid w:val="00A246F7"/>
    <w:rsid w:val="00A271D0"/>
    <w:rsid w:val="00A318F2"/>
    <w:rsid w:val="00A46EC0"/>
    <w:rsid w:val="00A6267C"/>
    <w:rsid w:val="00A63AC4"/>
    <w:rsid w:val="00AD1109"/>
    <w:rsid w:val="00B07B37"/>
    <w:rsid w:val="00B167B2"/>
    <w:rsid w:val="00B207D3"/>
    <w:rsid w:val="00B2141A"/>
    <w:rsid w:val="00B62673"/>
    <w:rsid w:val="00B66BD0"/>
    <w:rsid w:val="00BA4603"/>
    <w:rsid w:val="00BA6DD2"/>
    <w:rsid w:val="00BD0A18"/>
    <w:rsid w:val="00BD2147"/>
    <w:rsid w:val="00BE581D"/>
    <w:rsid w:val="00BE616A"/>
    <w:rsid w:val="00C14ABE"/>
    <w:rsid w:val="00C20775"/>
    <w:rsid w:val="00C232E0"/>
    <w:rsid w:val="00C341A7"/>
    <w:rsid w:val="00C538B6"/>
    <w:rsid w:val="00C56C82"/>
    <w:rsid w:val="00C57C27"/>
    <w:rsid w:val="00C8347E"/>
    <w:rsid w:val="00C8377B"/>
    <w:rsid w:val="00C96DF2"/>
    <w:rsid w:val="00C96EB1"/>
    <w:rsid w:val="00CA010E"/>
    <w:rsid w:val="00CD225C"/>
    <w:rsid w:val="00CD30CC"/>
    <w:rsid w:val="00CD7DEA"/>
    <w:rsid w:val="00CE0AA8"/>
    <w:rsid w:val="00CE2DBC"/>
    <w:rsid w:val="00CF6B63"/>
    <w:rsid w:val="00CF7256"/>
    <w:rsid w:val="00D13A3B"/>
    <w:rsid w:val="00D25EB0"/>
    <w:rsid w:val="00D65D19"/>
    <w:rsid w:val="00D76EC4"/>
    <w:rsid w:val="00D86F19"/>
    <w:rsid w:val="00DA34CB"/>
    <w:rsid w:val="00DA4AC9"/>
    <w:rsid w:val="00DC678E"/>
    <w:rsid w:val="00DE418C"/>
    <w:rsid w:val="00DF2758"/>
    <w:rsid w:val="00E01B6D"/>
    <w:rsid w:val="00E3501C"/>
    <w:rsid w:val="00E36378"/>
    <w:rsid w:val="00E40956"/>
    <w:rsid w:val="00E41134"/>
    <w:rsid w:val="00E41AD8"/>
    <w:rsid w:val="00E54303"/>
    <w:rsid w:val="00E65775"/>
    <w:rsid w:val="00E67D11"/>
    <w:rsid w:val="00E77F66"/>
    <w:rsid w:val="00E83035"/>
    <w:rsid w:val="00E86C5A"/>
    <w:rsid w:val="00EA73AD"/>
    <w:rsid w:val="00EB79A4"/>
    <w:rsid w:val="00EC61F4"/>
    <w:rsid w:val="00ED16F5"/>
    <w:rsid w:val="00F047A1"/>
    <w:rsid w:val="00F059FF"/>
    <w:rsid w:val="00F135A4"/>
    <w:rsid w:val="00F25DEA"/>
    <w:rsid w:val="00F266CD"/>
    <w:rsid w:val="00F323B0"/>
    <w:rsid w:val="00F3374F"/>
    <w:rsid w:val="00F361E5"/>
    <w:rsid w:val="00F4110A"/>
    <w:rsid w:val="00F45007"/>
    <w:rsid w:val="00F60297"/>
    <w:rsid w:val="00F656DB"/>
    <w:rsid w:val="00F66DDF"/>
    <w:rsid w:val="00F8051D"/>
    <w:rsid w:val="00F9700D"/>
    <w:rsid w:val="00FC3A42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5F0"/>
  <w15:chartTrackingRefBased/>
  <w15:docId w15:val="{13446F39-9FF6-42B7-B555-3C52949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3B0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F047A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2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23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F323B0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B0"/>
  </w:style>
  <w:style w:type="paragraph" w:styleId="Zpat">
    <w:name w:val="footer"/>
    <w:basedOn w:val="Normln"/>
    <w:link w:val="ZpatChar"/>
    <w:uiPriority w:val="99"/>
    <w:unhideWhenUsed/>
    <w:rsid w:val="00F3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B0"/>
  </w:style>
  <w:style w:type="character" w:customStyle="1" w:styleId="Nadpis3Char">
    <w:name w:val="Nadpis 3 Char"/>
    <w:basedOn w:val="Standardnpsmoodstavce"/>
    <w:link w:val="Nadpis3"/>
    <w:semiHidden/>
    <w:rsid w:val="00F047A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1D6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xport0">
    <w:name w:val="Export 0"/>
    <w:rsid w:val="002E4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60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Jana</dc:creator>
  <cp:keywords/>
  <dc:description/>
  <cp:lastModifiedBy>Křížová Jana</cp:lastModifiedBy>
  <cp:revision>3</cp:revision>
  <cp:lastPrinted>2024-06-18T09:02:00Z</cp:lastPrinted>
  <dcterms:created xsi:type="dcterms:W3CDTF">2024-06-18T09:02:00Z</dcterms:created>
  <dcterms:modified xsi:type="dcterms:W3CDTF">2024-06-18T09:05:00Z</dcterms:modified>
</cp:coreProperties>
</file>