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D9604" w14:textId="77777777" w:rsidR="00064B4C" w:rsidRPr="004A1C57" w:rsidRDefault="00064B4C" w:rsidP="001470EA">
      <w:pPr>
        <w:rPr>
          <w:rFonts w:ascii="Times New Roman" w:hAnsi="Times New Roman" w:cs="Times New Roman"/>
          <w:b/>
          <w:sz w:val="28"/>
          <w:szCs w:val="28"/>
        </w:rPr>
      </w:pPr>
      <w:r w:rsidRPr="004A1C57">
        <w:rPr>
          <w:rFonts w:ascii="Times New Roman" w:hAnsi="Times New Roman" w:cs="Times New Roman"/>
          <w:b/>
          <w:sz w:val="28"/>
          <w:szCs w:val="28"/>
        </w:rPr>
        <w:t>Důvodová zpráva</w:t>
      </w:r>
    </w:p>
    <w:p w14:paraId="345AB173" w14:textId="1864E34F" w:rsidR="00FD0192" w:rsidRPr="004A1C57" w:rsidRDefault="00FD0192" w:rsidP="00FD0192">
      <w:pPr>
        <w:pBdr>
          <w:bottom w:val="single" w:sz="4" w:space="1" w:color="auto"/>
        </w:pBd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1C57">
        <w:rPr>
          <w:rFonts w:ascii="Times New Roman" w:hAnsi="Times New Roman" w:cs="Times New Roman"/>
          <w:b/>
          <w:sz w:val="24"/>
          <w:szCs w:val="24"/>
        </w:rPr>
        <w:t>Orgánům města je předkládána žádost spolku OSTRAVA SQUASH KLUB z.s. o</w:t>
      </w:r>
      <w:r w:rsidR="004A1C57">
        <w:rPr>
          <w:rFonts w:ascii="Times New Roman" w:hAnsi="Times New Roman" w:cs="Times New Roman"/>
          <w:b/>
          <w:sz w:val="24"/>
          <w:szCs w:val="24"/>
        </w:rPr>
        <w:t> </w:t>
      </w:r>
      <w:r w:rsidRPr="004A1C57">
        <w:rPr>
          <w:rFonts w:ascii="Times New Roman" w:hAnsi="Times New Roman" w:cs="Times New Roman"/>
          <w:b/>
          <w:sz w:val="24"/>
          <w:szCs w:val="24"/>
        </w:rPr>
        <w:t>uzavření Dodatku č. 1 k Veřejnoprávní smlouvě o poskytnutí účelové dotace z rozpočtu statutárního města Ostravy ev. č. 2861/2023/SP</w:t>
      </w:r>
      <w:r w:rsidR="000804B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7F95B9C" w14:textId="043C136B" w:rsidR="00C34EED" w:rsidRDefault="00C34EED" w:rsidP="00463801">
      <w:pPr>
        <w:spacing w:after="0"/>
        <w:jc w:val="both"/>
        <w:rPr>
          <w:rFonts w:ascii="Arial" w:hAnsi="Arial" w:cs="Arial"/>
          <w:b/>
        </w:rPr>
      </w:pPr>
    </w:p>
    <w:p w14:paraId="07A061F7" w14:textId="452BC3A7" w:rsidR="00C34EED" w:rsidRDefault="00C34EED" w:rsidP="00C34EED">
      <w:pPr>
        <w:spacing w:after="0"/>
        <w:jc w:val="both"/>
        <w:rPr>
          <w:rFonts w:ascii="Times New Roman" w:hAnsi="Times New Roman" w:cs="Times New Roman"/>
        </w:rPr>
      </w:pPr>
      <w:r w:rsidRPr="00A33EA3">
        <w:rPr>
          <w:rFonts w:ascii="Times New Roman" w:hAnsi="Times New Roman" w:cs="Times New Roman"/>
        </w:rPr>
        <w:t xml:space="preserve">Odboru sportu byla doručena žádost </w:t>
      </w:r>
      <w:r w:rsidRPr="00E57F88">
        <w:rPr>
          <w:rFonts w:ascii="Times New Roman" w:hAnsi="Times New Roman" w:cs="Times New Roman"/>
        </w:rPr>
        <w:t xml:space="preserve">spolku </w:t>
      </w:r>
      <w:r w:rsidRPr="00C34EED">
        <w:rPr>
          <w:rFonts w:ascii="Times New Roman" w:hAnsi="Times New Roman" w:cs="Times New Roman"/>
        </w:rPr>
        <w:t>OSTRAVA SQUASH KLUB z.s.</w:t>
      </w:r>
      <w:r w:rsidR="00FD0192">
        <w:rPr>
          <w:rFonts w:ascii="Times New Roman" w:hAnsi="Times New Roman" w:cs="Times New Roman"/>
        </w:rPr>
        <w:t xml:space="preserve">, která je </w:t>
      </w:r>
      <w:r w:rsidR="00FD0192" w:rsidRPr="00DE1038">
        <w:rPr>
          <w:rFonts w:ascii="Times New Roman" w:hAnsi="Times New Roman" w:cs="Times New Roman"/>
          <w:u w:val="single"/>
        </w:rPr>
        <w:t>přílohou č. 1</w:t>
      </w:r>
      <w:r w:rsidR="00FD0192">
        <w:rPr>
          <w:rFonts w:ascii="Times New Roman" w:hAnsi="Times New Roman" w:cs="Times New Roman"/>
        </w:rPr>
        <w:t xml:space="preserve"> předloženého materiálu,</w:t>
      </w:r>
      <w:r>
        <w:rPr>
          <w:rFonts w:ascii="Times New Roman" w:hAnsi="Times New Roman" w:cs="Times New Roman"/>
        </w:rPr>
        <w:t xml:space="preserve"> </w:t>
      </w:r>
      <w:r w:rsidRPr="00EC361A">
        <w:rPr>
          <w:rFonts w:ascii="Times New Roman" w:hAnsi="Times New Roman" w:cs="Times New Roman"/>
          <w:b/>
          <w:bCs/>
        </w:rPr>
        <w:t xml:space="preserve">o </w:t>
      </w:r>
      <w:r w:rsidR="00755024" w:rsidRPr="00EC361A">
        <w:rPr>
          <w:rFonts w:ascii="Times New Roman" w:hAnsi="Times New Roman" w:cs="Times New Roman"/>
          <w:b/>
          <w:bCs/>
        </w:rPr>
        <w:t>změnu projektu</w:t>
      </w:r>
      <w:r w:rsidRPr="002A7832">
        <w:rPr>
          <w:rFonts w:ascii="Times New Roman" w:hAnsi="Times New Roman" w:cs="Times New Roman"/>
        </w:rPr>
        <w:t xml:space="preserve"> plynoucí z Veřejnoprávní smlouvy o</w:t>
      </w:r>
      <w:r>
        <w:rPr>
          <w:rFonts w:ascii="Times New Roman" w:hAnsi="Times New Roman" w:cs="Times New Roman"/>
        </w:rPr>
        <w:t> </w:t>
      </w:r>
      <w:r w:rsidRPr="002A7832">
        <w:rPr>
          <w:rFonts w:ascii="Times New Roman" w:hAnsi="Times New Roman" w:cs="Times New Roman"/>
        </w:rPr>
        <w:t xml:space="preserve">poskytnutí účelové dotace z rozpočtu statutárního města Ostravy </w:t>
      </w:r>
      <w:r>
        <w:rPr>
          <w:rFonts w:ascii="Times New Roman" w:hAnsi="Times New Roman" w:cs="Times New Roman"/>
        </w:rPr>
        <w:t xml:space="preserve">ev. </w:t>
      </w:r>
      <w:r w:rsidRPr="002A7832">
        <w:rPr>
          <w:rFonts w:ascii="Times New Roman" w:hAnsi="Times New Roman" w:cs="Times New Roman"/>
        </w:rPr>
        <w:t xml:space="preserve">č. </w:t>
      </w:r>
      <w:r>
        <w:rPr>
          <w:rFonts w:ascii="Times New Roman" w:hAnsi="Times New Roman" w:cs="Times New Roman"/>
        </w:rPr>
        <w:t>2861</w:t>
      </w:r>
      <w:r w:rsidRPr="002A7832">
        <w:rPr>
          <w:rFonts w:ascii="Times New Roman" w:hAnsi="Times New Roman" w:cs="Times New Roman"/>
        </w:rPr>
        <w:t>/202</w:t>
      </w:r>
      <w:r>
        <w:rPr>
          <w:rFonts w:ascii="Times New Roman" w:hAnsi="Times New Roman" w:cs="Times New Roman"/>
        </w:rPr>
        <w:t>3</w:t>
      </w:r>
      <w:r w:rsidRPr="002A7832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SP na realizaci projektu „</w:t>
      </w:r>
      <w:r w:rsidRPr="00C34EED">
        <w:rPr>
          <w:rFonts w:ascii="Times New Roman" w:hAnsi="Times New Roman" w:cs="Times New Roman"/>
        </w:rPr>
        <w:t xml:space="preserve">Pohneme s tím! 2400 dětí </w:t>
      </w:r>
      <w:proofErr w:type="gramStart"/>
      <w:r w:rsidRPr="00C34EED">
        <w:rPr>
          <w:rFonts w:ascii="Times New Roman" w:hAnsi="Times New Roman" w:cs="Times New Roman"/>
        </w:rPr>
        <w:t>míří</w:t>
      </w:r>
      <w:proofErr w:type="gramEnd"/>
      <w:r w:rsidRPr="00C34EED">
        <w:rPr>
          <w:rFonts w:ascii="Times New Roman" w:hAnsi="Times New Roman" w:cs="Times New Roman"/>
        </w:rPr>
        <w:t xml:space="preserve"> za sportem</w:t>
      </w:r>
      <w:r>
        <w:rPr>
          <w:rFonts w:ascii="Times New Roman" w:hAnsi="Times New Roman" w:cs="Times New Roman"/>
        </w:rPr>
        <w:t>“</w:t>
      </w:r>
      <w:r w:rsidR="00FD0192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 </w:t>
      </w:r>
      <w:r w:rsidR="00DE1038">
        <w:rPr>
          <w:rFonts w:ascii="Times New Roman" w:hAnsi="Times New Roman" w:cs="Times New Roman"/>
        </w:rPr>
        <w:t>Důvodem žádosti</w:t>
      </w:r>
      <w:r w:rsidR="00EC361A">
        <w:rPr>
          <w:rFonts w:ascii="Times New Roman" w:hAnsi="Times New Roman" w:cs="Times New Roman"/>
        </w:rPr>
        <w:t xml:space="preserve"> o změnu</w:t>
      </w:r>
      <w:r w:rsidR="00DE1038">
        <w:rPr>
          <w:rFonts w:ascii="Times New Roman" w:hAnsi="Times New Roman" w:cs="Times New Roman"/>
        </w:rPr>
        <w:t xml:space="preserve"> je</w:t>
      </w:r>
      <w:r w:rsidR="00EC361A">
        <w:rPr>
          <w:rFonts w:ascii="Times New Roman" w:hAnsi="Times New Roman" w:cs="Times New Roman"/>
        </w:rPr>
        <w:t xml:space="preserve"> fakt</w:t>
      </w:r>
      <w:r w:rsidR="00DE1038">
        <w:rPr>
          <w:rFonts w:ascii="Times New Roman" w:hAnsi="Times New Roman" w:cs="Times New Roman"/>
        </w:rPr>
        <w:t xml:space="preserve">, že příjemce dotace není schopen realizovat výše zmíněný projekt </w:t>
      </w:r>
      <w:r w:rsidR="00F60544">
        <w:rPr>
          <w:rFonts w:ascii="Times New Roman" w:hAnsi="Times New Roman" w:cs="Times New Roman"/>
        </w:rPr>
        <w:t xml:space="preserve">dle původního plánu, </w:t>
      </w:r>
      <w:r w:rsidR="00EC361A">
        <w:rPr>
          <w:rFonts w:ascii="Times New Roman" w:hAnsi="Times New Roman" w:cs="Times New Roman"/>
        </w:rPr>
        <w:t xml:space="preserve">a to z důvodu, že původně požadovaná </w:t>
      </w:r>
      <w:r w:rsidR="00C62D42">
        <w:rPr>
          <w:rFonts w:ascii="Times New Roman" w:hAnsi="Times New Roman" w:cs="Times New Roman"/>
        </w:rPr>
        <w:t>dotační částka</w:t>
      </w:r>
      <w:r w:rsidR="00EC361A">
        <w:rPr>
          <w:rFonts w:ascii="Times New Roman" w:hAnsi="Times New Roman" w:cs="Times New Roman"/>
        </w:rPr>
        <w:t xml:space="preserve"> na projekt byla ve </w:t>
      </w:r>
      <w:r w:rsidR="00C37276">
        <w:rPr>
          <w:rFonts w:ascii="Times New Roman" w:hAnsi="Times New Roman" w:cs="Times New Roman"/>
        </w:rPr>
        <w:t>výši 800</w:t>
      </w:r>
      <w:r w:rsidR="00F60544">
        <w:rPr>
          <w:rFonts w:ascii="Times New Roman" w:hAnsi="Times New Roman" w:cs="Times New Roman"/>
        </w:rPr>
        <w:t> 000 Kč</w:t>
      </w:r>
      <w:r w:rsidR="0012475B">
        <w:rPr>
          <w:rFonts w:ascii="Times New Roman" w:hAnsi="Times New Roman" w:cs="Times New Roman"/>
        </w:rPr>
        <w:t xml:space="preserve">, </w:t>
      </w:r>
      <w:r w:rsidR="00EC361A">
        <w:rPr>
          <w:rFonts w:ascii="Times New Roman" w:hAnsi="Times New Roman" w:cs="Times New Roman"/>
        </w:rPr>
        <w:t>nicméně n</w:t>
      </w:r>
      <w:r>
        <w:rPr>
          <w:rFonts w:ascii="Times New Roman" w:hAnsi="Times New Roman" w:cs="Times New Roman"/>
        </w:rPr>
        <w:t xml:space="preserve">a základě usnesení ZM č. </w:t>
      </w:r>
      <w:r w:rsidRPr="00C34EED">
        <w:rPr>
          <w:rFonts w:ascii="Times New Roman" w:hAnsi="Times New Roman" w:cs="Times New Roman"/>
        </w:rPr>
        <w:t>0546/ZM2226/12</w:t>
      </w:r>
      <w:r>
        <w:rPr>
          <w:rFonts w:ascii="Times New Roman" w:hAnsi="Times New Roman" w:cs="Times New Roman"/>
        </w:rPr>
        <w:t xml:space="preserve"> </w:t>
      </w:r>
      <w:r w:rsidRPr="002A7832">
        <w:rPr>
          <w:rFonts w:ascii="Times New Roman" w:hAnsi="Times New Roman" w:cs="Times New Roman"/>
        </w:rPr>
        <w:t>ze dne 0</w:t>
      </w:r>
      <w:r>
        <w:rPr>
          <w:rFonts w:ascii="Times New Roman" w:hAnsi="Times New Roman" w:cs="Times New Roman"/>
        </w:rPr>
        <w:t>6</w:t>
      </w:r>
      <w:r w:rsidRPr="002A7832">
        <w:rPr>
          <w:rFonts w:ascii="Times New Roman" w:hAnsi="Times New Roman" w:cs="Times New Roman"/>
        </w:rPr>
        <w:t>.12.202</w:t>
      </w:r>
      <w:r>
        <w:rPr>
          <w:rFonts w:ascii="Times New Roman" w:hAnsi="Times New Roman" w:cs="Times New Roman"/>
        </w:rPr>
        <w:t xml:space="preserve">3 byla spolku </w:t>
      </w:r>
      <w:r w:rsidRPr="00C34EED">
        <w:rPr>
          <w:rFonts w:ascii="Times New Roman" w:hAnsi="Times New Roman" w:cs="Times New Roman"/>
        </w:rPr>
        <w:t>OSTRAVA SQUASH KLUB z.s.</w:t>
      </w:r>
      <w:r>
        <w:rPr>
          <w:rFonts w:ascii="Times New Roman" w:hAnsi="Times New Roman" w:cs="Times New Roman"/>
        </w:rPr>
        <w:t xml:space="preserve"> poskytnuta </w:t>
      </w:r>
      <w:r w:rsidR="00EC361A">
        <w:rPr>
          <w:rFonts w:ascii="Times New Roman" w:hAnsi="Times New Roman" w:cs="Times New Roman"/>
        </w:rPr>
        <w:t xml:space="preserve">na tento projekt </w:t>
      </w:r>
      <w:r>
        <w:rPr>
          <w:rFonts w:ascii="Times New Roman" w:hAnsi="Times New Roman" w:cs="Times New Roman"/>
        </w:rPr>
        <w:t xml:space="preserve">účelová dotace ve výši 150 000 Kč (viz </w:t>
      </w:r>
      <w:r w:rsidRPr="00DE1038">
        <w:rPr>
          <w:rFonts w:ascii="Times New Roman" w:hAnsi="Times New Roman" w:cs="Times New Roman"/>
          <w:u w:val="single"/>
        </w:rPr>
        <w:t>příloha č. 2</w:t>
      </w:r>
      <w:r>
        <w:rPr>
          <w:rFonts w:ascii="Times New Roman" w:hAnsi="Times New Roman" w:cs="Times New Roman"/>
        </w:rPr>
        <w:t xml:space="preserve"> předloženého materiálu).</w:t>
      </w:r>
    </w:p>
    <w:p w14:paraId="3F4FFD6D" w14:textId="7ABA1463" w:rsidR="0012475B" w:rsidRDefault="0012475B" w:rsidP="00C34EED">
      <w:pPr>
        <w:spacing w:after="0"/>
        <w:jc w:val="both"/>
        <w:rPr>
          <w:rFonts w:ascii="Times New Roman" w:hAnsi="Times New Roman" w:cs="Times New Roman"/>
        </w:rPr>
      </w:pPr>
    </w:p>
    <w:p w14:paraId="1A6C9298" w14:textId="256EF48B" w:rsidR="002F68AD" w:rsidRDefault="0012475B" w:rsidP="00C34EE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návaznosti na výše uvedené příjemce dotace žádá </w:t>
      </w:r>
      <w:r w:rsidRPr="00EC361A">
        <w:rPr>
          <w:rFonts w:ascii="Times New Roman" w:hAnsi="Times New Roman" w:cs="Times New Roman"/>
          <w:b/>
          <w:bCs/>
          <w:u w:val="single"/>
        </w:rPr>
        <w:t>o změnu názvu projektu</w:t>
      </w:r>
      <w:r>
        <w:rPr>
          <w:rFonts w:ascii="Times New Roman" w:hAnsi="Times New Roman" w:cs="Times New Roman"/>
        </w:rPr>
        <w:t xml:space="preserve">, a to na „Pohneme s tím! 1000 dětí </w:t>
      </w:r>
      <w:proofErr w:type="gramStart"/>
      <w:r>
        <w:rPr>
          <w:rFonts w:ascii="Times New Roman" w:hAnsi="Times New Roman" w:cs="Times New Roman"/>
        </w:rPr>
        <w:t>míří</w:t>
      </w:r>
      <w:proofErr w:type="gramEnd"/>
      <w:r>
        <w:rPr>
          <w:rFonts w:ascii="Times New Roman" w:hAnsi="Times New Roman" w:cs="Times New Roman"/>
        </w:rPr>
        <w:t xml:space="preserve"> za sportem“ </w:t>
      </w:r>
      <w:r w:rsidRPr="00EC361A">
        <w:rPr>
          <w:rFonts w:ascii="Times New Roman" w:hAnsi="Times New Roman" w:cs="Times New Roman"/>
          <w:b/>
          <w:bCs/>
          <w:u w:val="single"/>
        </w:rPr>
        <w:t xml:space="preserve">a dále o změnu </w:t>
      </w:r>
      <w:r w:rsidR="002F68AD" w:rsidRPr="00EC361A">
        <w:rPr>
          <w:rFonts w:ascii="Times New Roman" w:hAnsi="Times New Roman" w:cs="Times New Roman"/>
          <w:b/>
          <w:bCs/>
          <w:u w:val="single"/>
        </w:rPr>
        <w:t>obsahové části</w:t>
      </w:r>
      <w:r w:rsidRPr="00EC361A">
        <w:rPr>
          <w:rFonts w:ascii="Times New Roman" w:hAnsi="Times New Roman" w:cs="Times New Roman"/>
          <w:b/>
          <w:bCs/>
          <w:u w:val="single"/>
        </w:rPr>
        <w:t xml:space="preserve"> projektu</w:t>
      </w:r>
      <w:r>
        <w:rPr>
          <w:rFonts w:ascii="Times New Roman" w:hAnsi="Times New Roman" w:cs="Times New Roman"/>
        </w:rPr>
        <w:t xml:space="preserve"> spočívající v počtu zúčastněných dětí. Oproti původnímu plá</w:t>
      </w:r>
      <w:r w:rsidR="00B6656C">
        <w:rPr>
          <w:rFonts w:ascii="Times New Roman" w:hAnsi="Times New Roman" w:cs="Times New Roman"/>
        </w:rPr>
        <w:t xml:space="preserve">nu, kdy se projektu mělo účastnit 2400 dětí, </w:t>
      </w:r>
      <w:r w:rsidR="002F68AD">
        <w:rPr>
          <w:rFonts w:ascii="Times New Roman" w:hAnsi="Times New Roman" w:cs="Times New Roman"/>
        </w:rPr>
        <w:t xml:space="preserve">předjednána byla účast 18 základních škol, nyní teď </w:t>
      </w:r>
      <w:r w:rsidR="00B6656C">
        <w:rPr>
          <w:rFonts w:ascii="Times New Roman" w:hAnsi="Times New Roman" w:cs="Times New Roman"/>
        </w:rPr>
        <w:t xml:space="preserve">nově bude cílovou skupinu tvořit cca </w:t>
      </w:r>
      <w:r w:rsidR="00EC361A">
        <w:rPr>
          <w:rFonts w:ascii="Times New Roman" w:hAnsi="Times New Roman" w:cs="Times New Roman"/>
        </w:rPr>
        <w:t>500–1000</w:t>
      </w:r>
      <w:r w:rsidR="00B6656C">
        <w:rPr>
          <w:rFonts w:ascii="Times New Roman" w:hAnsi="Times New Roman" w:cs="Times New Roman"/>
        </w:rPr>
        <w:t xml:space="preserve"> dětí</w:t>
      </w:r>
      <w:r w:rsidR="002F68AD">
        <w:rPr>
          <w:rFonts w:ascii="Times New Roman" w:hAnsi="Times New Roman" w:cs="Times New Roman"/>
        </w:rPr>
        <w:t xml:space="preserve"> za </w:t>
      </w:r>
      <w:r w:rsidR="00B6656C">
        <w:rPr>
          <w:rFonts w:ascii="Times New Roman" w:hAnsi="Times New Roman" w:cs="Times New Roman"/>
        </w:rPr>
        <w:t>účast</w:t>
      </w:r>
      <w:r w:rsidR="002F68AD">
        <w:rPr>
          <w:rFonts w:ascii="Times New Roman" w:hAnsi="Times New Roman" w:cs="Times New Roman"/>
        </w:rPr>
        <w:t>i</w:t>
      </w:r>
      <w:r w:rsidR="00B6656C">
        <w:rPr>
          <w:rFonts w:ascii="Times New Roman" w:hAnsi="Times New Roman" w:cs="Times New Roman"/>
        </w:rPr>
        <w:t xml:space="preserve"> 4 základních škol</w:t>
      </w:r>
      <w:r w:rsidR="002F68AD">
        <w:rPr>
          <w:rFonts w:ascii="Times New Roman" w:hAnsi="Times New Roman" w:cs="Times New Roman"/>
        </w:rPr>
        <w:t xml:space="preserve">. </w:t>
      </w:r>
    </w:p>
    <w:p w14:paraId="4FAD1958" w14:textId="6E8C60DB" w:rsidR="0012475B" w:rsidRDefault="002F68AD" w:rsidP="00C34EE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Účel použití dotace se nemění, změna nastává pouze u požadované částky jednotlivých uznatelných položek a to následovně:</w:t>
      </w:r>
    </w:p>
    <w:p w14:paraId="2EDAFD6C" w14:textId="77777777" w:rsidR="00C34EED" w:rsidRDefault="00C34EED" w:rsidP="00C34EED">
      <w:pPr>
        <w:spacing w:after="0"/>
        <w:jc w:val="both"/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2F68AD" w:rsidRPr="002F68AD" w14:paraId="443A063B" w14:textId="77777777" w:rsidTr="002F68AD">
        <w:tc>
          <w:tcPr>
            <w:tcW w:w="3020" w:type="dxa"/>
          </w:tcPr>
          <w:p w14:paraId="596841C3" w14:textId="3C4D61C1" w:rsidR="002F68AD" w:rsidRPr="002F68AD" w:rsidRDefault="002F68AD" w:rsidP="00C34EE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F68AD">
              <w:rPr>
                <w:rFonts w:ascii="Times New Roman" w:hAnsi="Times New Roman" w:cs="Times New Roman"/>
                <w:b/>
                <w:bCs/>
              </w:rPr>
              <w:t>Specifikace nákladů na realizaci projektu</w:t>
            </w:r>
          </w:p>
        </w:tc>
        <w:tc>
          <w:tcPr>
            <w:tcW w:w="3021" w:type="dxa"/>
          </w:tcPr>
          <w:p w14:paraId="0FAFBC32" w14:textId="22DCF1B0" w:rsidR="002F68AD" w:rsidRPr="002F68AD" w:rsidRDefault="002F68AD" w:rsidP="00C34EE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F68AD">
              <w:rPr>
                <w:rFonts w:ascii="Times New Roman" w:hAnsi="Times New Roman" w:cs="Times New Roman"/>
                <w:b/>
                <w:bCs/>
              </w:rPr>
              <w:t>Původní požadovaná výše dotace v Kč</w:t>
            </w:r>
          </w:p>
        </w:tc>
        <w:tc>
          <w:tcPr>
            <w:tcW w:w="3021" w:type="dxa"/>
          </w:tcPr>
          <w:p w14:paraId="63D38249" w14:textId="5080E803" w:rsidR="002F68AD" w:rsidRPr="002F68AD" w:rsidRDefault="002F68AD" w:rsidP="00C34EE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F68AD">
              <w:rPr>
                <w:rFonts w:ascii="Times New Roman" w:hAnsi="Times New Roman" w:cs="Times New Roman"/>
                <w:b/>
                <w:bCs/>
              </w:rPr>
              <w:t>Nově požadovaná výše dotace v Kč</w:t>
            </w:r>
          </w:p>
        </w:tc>
      </w:tr>
      <w:tr w:rsidR="002F68AD" w14:paraId="2AA7F589" w14:textId="77777777" w:rsidTr="002F68AD">
        <w:tc>
          <w:tcPr>
            <w:tcW w:w="3020" w:type="dxa"/>
          </w:tcPr>
          <w:p w14:paraId="010DEBDD" w14:textId="2926EFFC" w:rsidR="002F68AD" w:rsidRDefault="002F68AD" w:rsidP="00C34E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Náklady spojené s pronájmem</w:t>
            </w:r>
          </w:p>
        </w:tc>
        <w:tc>
          <w:tcPr>
            <w:tcW w:w="3021" w:type="dxa"/>
            <w:vAlign w:val="center"/>
          </w:tcPr>
          <w:p w14:paraId="0E1E3C61" w14:textId="1D714CD8" w:rsidR="002F68AD" w:rsidRDefault="002F68AD" w:rsidP="002F68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550 000</w:t>
            </w:r>
          </w:p>
        </w:tc>
        <w:tc>
          <w:tcPr>
            <w:tcW w:w="3021" w:type="dxa"/>
            <w:vAlign w:val="center"/>
          </w:tcPr>
          <w:p w14:paraId="38FF0678" w14:textId="259947CA" w:rsidR="002F68AD" w:rsidRDefault="002F68AD" w:rsidP="002F68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110 000</w:t>
            </w:r>
          </w:p>
        </w:tc>
      </w:tr>
      <w:tr w:rsidR="002F68AD" w14:paraId="0B0E8E46" w14:textId="77777777" w:rsidTr="002F68AD">
        <w:tc>
          <w:tcPr>
            <w:tcW w:w="3020" w:type="dxa"/>
          </w:tcPr>
          <w:p w14:paraId="088352F4" w14:textId="2B348DD9" w:rsidR="002F68AD" w:rsidRDefault="002F68AD" w:rsidP="00C34E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Mzdové náklady na trenéry</w:t>
            </w:r>
          </w:p>
        </w:tc>
        <w:tc>
          <w:tcPr>
            <w:tcW w:w="3021" w:type="dxa"/>
            <w:vAlign w:val="center"/>
          </w:tcPr>
          <w:p w14:paraId="31120760" w14:textId="625D6A52" w:rsidR="002F68AD" w:rsidRDefault="002F68AD" w:rsidP="002F68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250 000</w:t>
            </w:r>
          </w:p>
        </w:tc>
        <w:tc>
          <w:tcPr>
            <w:tcW w:w="3021" w:type="dxa"/>
            <w:vAlign w:val="center"/>
          </w:tcPr>
          <w:p w14:paraId="1BB1B236" w14:textId="7C8AA943" w:rsidR="002F68AD" w:rsidRDefault="002F68AD" w:rsidP="002F68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40 000</w:t>
            </w:r>
          </w:p>
        </w:tc>
      </w:tr>
      <w:tr w:rsidR="002F68AD" w:rsidRPr="002F68AD" w14:paraId="1A593B47" w14:textId="77777777" w:rsidTr="002F68AD">
        <w:tc>
          <w:tcPr>
            <w:tcW w:w="3020" w:type="dxa"/>
          </w:tcPr>
          <w:p w14:paraId="4874BFF0" w14:textId="073C7C69" w:rsidR="002F68AD" w:rsidRPr="002F68AD" w:rsidRDefault="002F68AD" w:rsidP="00C34EE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F68AD">
              <w:rPr>
                <w:rFonts w:ascii="Times New Roman" w:hAnsi="Times New Roman" w:cs="Times New Roman"/>
                <w:b/>
                <w:bCs/>
              </w:rPr>
              <w:t>Celkem</w:t>
            </w:r>
          </w:p>
        </w:tc>
        <w:tc>
          <w:tcPr>
            <w:tcW w:w="3021" w:type="dxa"/>
            <w:vAlign w:val="center"/>
          </w:tcPr>
          <w:p w14:paraId="41F42FFB" w14:textId="3918D80F" w:rsidR="002F68AD" w:rsidRPr="002F68AD" w:rsidRDefault="002F68AD" w:rsidP="002F68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68AD">
              <w:rPr>
                <w:rFonts w:ascii="Times New Roman" w:hAnsi="Times New Roman" w:cs="Times New Roman"/>
                <w:b/>
                <w:bCs/>
              </w:rPr>
              <w:t>800 000</w:t>
            </w:r>
          </w:p>
        </w:tc>
        <w:tc>
          <w:tcPr>
            <w:tcW w:w="3021" w:type="dxa"/>
            <w:vAlign w:val="center"/>
          </w:tcPr>
          <w:p w14:paraId="4FE18933" w14:textId="0D9D6821" w:rsidR="002F68AD" w:rsidRPr="002F68AD" w:rsidRDefault="002F68AD" w:rsidP="002F68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68AD">
              <w:rPr>
                <w:rFonts w:ascii="Times New Roman" w:hAnsi="Times New Roman" w:cs="Times New Roman"/>
                <w:b/>
                <w:bCs/>
              </w:rPr>
              <w:t>150 000</w:t>
            </w:r>
          </w:p>
        </w:tc>
      </w:tr>
    </w:tbl>
    <w:p w14:paraId="36E90B79" w14:textId="6D03D3BB" w:rsidR="00AA00F8" w:rsidRDefault="00AA00F8" w:rsidP="00C34EED">
      <w:pPr>
        <w:spacing w:after="0"/>
        <w:jc w:val="both"/>
        <w:rPr>
          <w:rFonts w:ascii="Times New Roman" w:hAnsi="Times New Roman" w:cs="Times New Roman"/>
        </w:rPr>
      </w:pPr>
    </w:p>
    <w:p w14:paraId="46DE8F77" w14:textId="01AF12F5" w:rsidR="004A1C57" w:rsidRDefault="004A1C57" w:rsidP="00C34EE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Ostatní ustanovení předmětné veřejnoprávní smlouvy o poskytnutí dotace se nemění.</w:t>
      </w:r>
    </w:p>
    <w:p w14:paraId="3476ECFD" w14:textId="562411EB" w:rsidR="004A1C57" w:rsidRDefault="004A1C57" w:rsidP="00C34EED">
      <w:pPr>
        <w:spacing w:after="0"/>
        <w:jc w:val="both"/>
        <w:rPr>
          <w:rFonts w:ascii="Times New Roman" w:hAnsi="Times New Roman" w:cs="Times New Roman"/>
        </w:rPr>
      </w:pPr>
    </w:p>
    <w:p w14:paraId="40D03D50" w14:textId="77777777" w:rsidR="004A1C57" w:rsidRDefault="004A1C57" w:rsidP="00C34EED">
      <w:pPr>
        <w:spacing w:after="0"/>
        <w:jc w:val="both"/>
        <w:rPr>
          <w:rFonts w:ascii="Times New Roman" w:hAnsi="Times New Roman" w:cs="Times New Roman"/>
        </w:rPr>
      </w:pPr>
    </w:p>
    <w:p w14:paraId="60E2D22B" w14:textId="5D5D2F88" w:rsidR="004A1C57" w:rsidRDefault="004A1C57" w:rsidP="004A1C57">
      <w:pPr>
        <w:spacing w:after="0"/>
        <w:ind w:right="-142"/>
        <w:jc w:val="both"/>
        <w:rPr>
          <w:rFonts w:ascii="Times New Roman" w:hAnsi="Times New Roman" w:cs="Times New Roman"/>
          <w:b/>
        </w:rPr>
      </w:pPr>
      <w:r w:rsidRPr="00D95AA3">
        <w:rPr>
          <w:rFonts w:ascii="Times New Roman" w:hAnsi="Times New Roman" w:cs="Times New Roman"/>
          <w:b/>
        </w:rPr>
        <w:t>Stanovisko komise pro sport</w:t>
      </w:r>
    </w:p>
    <w:p w14:paraId="78A5A484" w14:textId="66A3DF07" w:rsidR="004A1C57" w:rsidRPr="00787B1E" w:rsidRDefault="004A1C57" w:rsidP="004A1C57">
      <w:pPr>
        <w:spacing w:after="0"/>
        <w:ind w:right="-142"/>
        <w:jc w:val="both"/>
        <w:rPr>
          <w:rFonts w:ascii="Times New Roman" w:hAnsi="Times New Roman" w:cs="Times New Roman"/>
          <w:bCs/>
        </w:rPr>
      </w:pPr>
      <w:r w:rsidRPr="00787B1E">
        <w:rPr>
          <w:rFonts w:ascii="Times New Roman" w:hAnsi="Times New Roman" w:cs="Times New Roman"/>
          <w:bCs/>
        </w:rPr>
        <w:t xml:space="preserve">Dne </w:t>
      </w:r>
      <w:r>
        <w:rPr>
          <w:rFonts w:ascii="Times New Roman" w:hAnsi="Times New Roman" w:cs="Times New Roman"/>
          <w:bCs/>
        </w:rPr>
        <w:t>22</w:t>
      </w:r>
      <w:r w:rsidRPr="00787B1E">
        <w:rPr>
          <w:rFonts w:ascii="Times New Roman" w:hAnsi="Times New Roman" w:cs="Times New Roman"/>
          <w:bCs/>
        </w:rPr>
        <w:t>.0</w:t>
      </w:r>
      <w:r>
        <w:rPr>
          <w:rFonts w:ascii="Times New Roman" w:hAnsi="Times New Roman" w:cs="Times New Roman"/>
          <w:bCs/>
        </w:rPr>
        <w:t>2</w:t>
      </w:r>
      <w:r w:rsidRPr="00787B1E">
        <w:rPr>
          <w:rFonts w:ascii="Times New Roman" w:hAnsi="Times New Roman" w:cs="Times New Roman"/>
          <w:bCs/>
        </w:rPr>
        <w:t>.202</w:t>
      </w:r>
      <w:r>
        <w:rPr>
          <w:rFonts w:ascii="Times New Roman" w:hAnsi="Times New Roman" w:cs="Times New Roman"/>
          <w:bCs/>
        </w:rPr>
        <w:t>4</w:t>
      </w:r>
      <w:r w:rsidRPr="00787B1E">
        <w:rPr>
          <w:rFonts w:ascii="Times New Roman" w:hAnsi="Times New Roman" w:cs="Times New Roman"/>
          <w:bCs/>
        </w:rPr>
        <w:t xml:space="preserve"> projednala komise výše uveden</w:t>
      </w:r>
      <w:r>
        <w:rPr>
          <w:rFonts w:ascii="Times New Roman" w:hAnsi="Times New Roman" w:cs="Times New Roman"/>
          <w:bCs/>
        </w:rPr>
        <w:t>ou</w:t>
      </w:r>
      <w:r w:rsidRPr="00787B1E">
        <w:rPr>
          <w:rFonts w:ascii="Times New Roman" w:hAnsi="Times New Roman" w:cs="Times New Roman"/>
          <w:bCs/>
        </w:rPr>
        <w:t xml:space="preserve"> žádost a</w:t>
      </w:r>
      <w:r>
        <w:rPr>
          <w:rFonts w:ascii="Times New Roman" w:hAnsi="Times New Roman" w:cs="Times New Roman"/>
          <w:bCs/>
        </w:rPr>
        <w:t xml:space="preserve"> </w:t>
      </w:r>
      <w:r w:rsidR="00EC361A">
        <w:rPr>
          <w:rFonts w:ascii="Times New Roman" w:hAnsi="Times New Roman" w:cs="Times New Roman"/>
          <w:bCs/>
        </w:rPr>
        <w:t xml:space="preserve">v dané věci nebylo přijato </w:t>
      </w:r>
      <w:r>
        <w:rPr>
          <w:rFonts w:ascii="Times New Roman" w:hAnsi="Times New Roman" w:cs="Times New Roman"/>
          <w:bCs/>
        </w:rPr>
        <w:t>usnesení.</w:t>
      </w:r>
    </w:p>
    <w:p w14:paraId="14FD0A63" w14:textId="05A5678C" w:rsidR="004A1C57" w:rsidRDefault="004A1C57" w:rsidP="00C34EED">
      <w:pPr>
        <w:spacing w:after="0"/>
        <w:jc w:val="both"/>
        <w:rPr>
          <w:rFonts w:ascii="Times New Roman" w:hAnsi="Times New Roman" w:cs="Times New Roman"/>
        </w:rPr>
      </w:pPr>
    </w:p>
    <w:p w14:paraId="2FD63C96" w14:textId="77777777" w:rsidR="004A1C57" w:rsidRPr="00941856" w:rsidRDefault="004A1C57" w:rsidP="004A1C57">
      <w:pPr>
        <w:spacing w:after="0" w:line="240" w:lineRule="auto"/>
        <w:ind w:right="-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1856">
        <w:rPr>
          <w:rFonts w:ascii="Times New Roman" w:hAnsi="Times New Roman" w:cs="Times New Roman"/>
          <w:b/>
          <w:sz w:val="24"/>
          <w:szCs w:val="24"/>
        </w:rPr>
        <w:t>Stanovisko odboru sportu</w:t>
      </w:r>
    </w:p>
    <w:p w14:paraId="04971286" w14:textId="7435CCBC" w:rsidR="00EC361A" w:rsidRPr="00EC361A" w:rsidRDefault="00EC361A" w:rsidP="00EC361A">
      <w:pPr>
        <w:spacing w:after="0"/>
        <w:ind w:right="-142"/>
        <w:jc w:val="both"/>
        <w:rPr>
          <w:rFonts w:ascii="Times New Roman" w:hAnsi="Times New Roman" w:cs="Times New Roman"/>
        </w:rPr>
      </w:pPr>
      <w:r w:rsidRPr="00EC361A">
        <w:rPr>
          <w:rFonts w:ascii="Times New Roman" w:hAnsi="Times New Roman" w:cs="Times New Roman"/>
        </w:rPr>
        <w:t>Odbor provedl předběžnou řídící kontrolu podle zákona č. 320/2001 Sb., o finanční kontrole ve veřejné správě a o změně některých zákonů, ve znění pozdějších předpisů, kterou bylo ověřeno, že výše uveden</w:t>
      </w:r>
      <w:r w:rsidR="00C37276">
        <w:rPr>
          <w:rFonts w:ascii="Times New Roman" w:hAnsi="Times New Roman" w:cs="Times New Roman"/>
        </w:rPr>
        <w:t>á</w:t>
      </w:r>
      <w:r w:rsidRPr="00EC361A">
        <w:rPr>
          <w:rFonts w:ascii="Times New Roman" w:hAnsi="Times New Roman" w:cs="Times New Roman"/>
        </w:rPr>
        <w:t xml:space="preserve"> žádost splňuj</w:t>
      </w:r>
      <w:r w:rsidR="00C37276">
        <w:rPr>
          <w:rFonts w:ascii="Times New Roman" w:hAnsi="Times New Roman" w:cs="Times New Roman"/>
        </w:rPr>
        <w:t>e</w:t>
      </w:r>
      <w:r w:rsidRPr="00EC361A">
        <w:rPr>
          <w:rFonts w:ascii="Times New Roman" w:hAnsi="Times New Roman" w:cs="Times New Roman"/>
        </w:rPr>
        <w:t xml:space="preserve"> veškeré náležitosti dle zákona 250/2000 Sb., o rozpočtových pravidlech územních rozpočtů, ve znění pozdějších předpisů.</w:t>
      </w:r>
    </w:p>
    <w:p w14:paraId="27B16786" w14:textId="1FB96522" w:rsidR="004A1C57" w:rsidRDefault="00EC361A" w:rsidP="00EC361A">
      <w:pPr>
        <w:spacing w:after="0"/>
        <w:ind w:right="-142"/>
        <w:jc w:val="both"/>
        <w:rPr>
          <w:rFonts w:ascii="Times New Roman" w:hAnsi="Times New Roman" w:cs="Times New Roman"/>
        </w:rPr>
      </w:pPr>
      <w:r w:rsidRPr="00EC361A">
        <w:rPr>
          <w:rFonts w:ascii="Times New Roman" w:hAnsi="Times New Roman" w:cs="Times New Roman"/>
        </w:rPr>
        <w:t>Z důvodu, že sportovní komise v dané věci nepřijala žádné usnesení, ponechává odbor sportu</w:t>
      </w:r>
      <w:r>
        <w:rPr>
          <w:rFonts w:ascii="Times New Roman" w:hAnsi="Times New Roman" w:cs="Times New Roman"/>
        </w:rPr>
        <w:t xml:space="preserve"> </w:t>
      </w:r>
      <w:r w:rsidRPr="00EC361A">
        <w:rPr>
          <w:rFonts w:ascii="Times New Roman" w:hAnsi="Times New Roman" w:cs="Times New Roman"/>
        </w:rPr>
        <w:t>rozhodnutí o vyhovění či nevyhovění této žádosti</w:t>
      </w:r>
      <w:r>
        <w:rPr>
          <w:rFonts w:ascii="Times New Roman" w:hAnsi="Times New Roman" w:cs="Times New Roman"/>
        </w:rPr>
        <w:t xml:space="preserve"> o</w:t>
      </w:r>
      <w:r w:rsidRPr="001333E1">
        <w:rPr>
          <w:rFonts w:ascii="Times New Roman" w:hAnsi="Times New Roman" w:cs="Times New Roman"/>
        </w:rPr>
        <w:t xml:space="preserve"> uzavření Dodatku č. 1 ke</w:t>
      </w:r>
      <w:r>
        <w:rPr>
          <w:rFonts w:ascii="Times New Roman" w:hAnsi="Times New Roman" w:cs="Times New Roman"/>
        </w:rPr>
        <w:t> </w:t>
      </w:r>
      <w:r w:rsidRPr="001333E1">
        <w:rPr>
          <w:rFonts w:ascii="Times New Roman" w:hAnsi="Times New Roman" w:cs="Times New Roman"/>
        </w:rPr>
        <w:t>smlouvě ev.</w:t>
      </w:r>
      <w:r>
        <w:rPr>
          <w:rFonts w:ascii="Times New Roman" w:hAnsi="Times New Roman" w:cs="Times New Roman"/>
        </w:rPr>
        <w:t> </w:t>
      </w:r>
      <w:r w:rsidRPr="001333E1">
        <w:rPr>
          <w:rFonts w:ascii="Times New Roman" w:hAnsi="Times New Roman" w:cs="Times New Roman"/>
        </w:rPr>
        <w:t xml:space="preserve">č. </w:t>
      </w:r>
      <w:r>
        <w:rPr>
          <w:rFonts w:ascii="Times New Roman" w:hAnsi="Times New Roman" w:cs="Times New Roman"/>
        </w:rPr>
        <w:t>2861</w:t>
      </w:r>
      <w:r w:rsidRPr="001333E1">
        <w:rPr>
          <w:rFonts w:ascii="Times New Roman" w:hAnsi="Times New Roman" w:cs="Times New Roman"/>
        </w:rPr>
        <w:t>/202</w:t>
      </w:r>
      <w:r>
        <w:rPr>
          <w:rFonts w:ascii="Times New Roman" w:hAnsi="Times New Roman" w:cs="Times New Roman"/>
        </w:rPr>
        <w:t>3</w:t>
      </w:r>
      <w:r w:rsidRPr="001333E1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SP</w:t>
      </w:r>
      <w:r w:rsidRPr="001333E1">
        <w:rPr>
          <w:rFonts w:ascii="Times New Roman" w:hAnsi="Times New Roman" w:cs="Times New Roman"/>
        </w:rPr>
        <w:t xml:space="preserve">, </w:t>
      </w:r>
      <w:r w:rsidRPr="00EC361A">
        <w:rPr>
          <w:rFonts w:ascii="Times New Roman" w:hAnsi="Times New Roman" w:cs="Times New Roman"/>
        </w:rPr>
        <w:t xml:space="preserve">na rozhodnutí </w:t>
      </w:r>
      <w:r w:rsidR="0079276F">
        <w:rPr>
          <w:rFonts w:ascii="Times New Roman" w:hAnsi="Times New Roman" w:cs="Times New Roman"/>
        </w:rPr>
        <w:t>orgánů</w:t>
      </w:r>
      <w:r w:rsidRPr="00EC361A">
        <w:rPr>
          <w:rFonts w:ascii="Times New Roman" w:hAnsi="Times New Roman" w:cs="Times New Roman"/>
        </w:rPr>
        <w:t xml:space="preserve"> města.</w:t>
      </w:r>
    </w:p>
    <w:p w14:paraId="1680E364" w14:textId="69A02C1F" w:rsidR="00AC7A97" w:rsidRDefault="00AC7A97" w:rsidP="00EC361A">
      <w:pPr>
        <w:spacing w:after="0"/>
        <w:ind w:right="-142"/>
        <w:jc w:val="both"/>
        <w:rPr>
          <w:rFonts w:ascii="Times New Roman" w:hAnsi="Times New Roman" w:cs="Times New Roman"/>
        </w:rPr>
      </w:pPr>
    </w:p>
    <w:p w14:paraId="107278DB" w14:textId="77777777" w:rsidR="00AC7A97" w:rsidRPr="00955E44" w:rsidRDefault="00AC7A97" w:rsidP="00AC7A97">
      <w:pPr>
        <w:spacing w:after="0"/>
        <w:jc w:val="both"/>
        <w:rPr>
          <w:rFonts w:ascii="Times New Roman" w:hAnsi="Times New Roman" w:cs="Times New Roman"/>
          <w:b/>
        </w:rPr>
      </w:pPr>
      <w:r w:rsidRPr="00955E44">
        <w:rPr>
          <w:rFonts w:ascii="Times New Roman" w:hAnsi="Times New Roman" w:cs="Times New Roman"/>
          <w:b/>
        </w:rPr>
        <w:t>Stanovisko rady města</w:t>
      </w:r>
    </w:p>
    <w:p w14:paraId="12932C06" w14:textId="40899A54" w:rsidR="00AC7A97" w:rsidRPr="004E2003" w:rsidRDefault="00AC7A97" w:rsidP="00AC7A97">
      <w:pPr>
        <w:spacing w:after="0"/>
        <w:ind w:right="-142"/>
        <w:jc w:val="both"/>
        <w:rPr>
          <w:rFonts w:ascii="Times New Roman" w:hAnsi="Times New Roman"/>
        </w:rPr>
      </w:pPr>
      <w:r w:rsidRPr="00955E44">
        <w:rPr>
          <w:rFonts w:ascii="Times New Roman" w:hAnsi="Times New Roman" w:cs="Times New Roman"/>
        </w:rPr>
        <w:t xml:space="preserve">Rada města svým usnesením č. </w:t>
      </w:r>
      <w:r w:rsidR="00A05383" w:rsidRPr="00A05383">
        <w:rPr>
          <w:rFonts w:ascii="Times New Roman" w:hAnsi="Times New Roman" w:cs="Times New Roman"/>
        </w:rPr>
        <w:t>03736/RM2226/60</w:t>
      </w:r>
      <w:r w:rsidR="00A05383">
        <w:rPr>
          <w:rFonts w:ascii="Times New Roman" w:hAnsi="Times New Roman" w:cs="Times New Roman"/>
        </w:rPr>
        <w:t xml:space="preserve"> </w:t>
      </w:r>
      <w:r w:rsidRPr="00955E44">
        <w:rPr>
          <w:rFonts w:ascii="Times New Roman" w:hAnsi="Times New Roman" w:cs="Times New Roman"/>
        </w:rPr>
        <w:t xml:space="preserve">ze dne </w:t>
      </w:r>
      <w:r>
        <w:rPr>
          <w:rFonts w:ascii="Times New Roman" w:hAnsi="Times New Roman" w:cs="Times New Roman"/>
        </w:rPr>
        <w:t>19</w:t>
      </w:r>
      <w:r w:rsidRPr="00955E44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03</w:t>
      </w:r>
      <w:r w:rsidRPr="00955E44">
        <w:rPr>
          <w:rFonts w:ascii="Times New Roman" w:hAnsi="Times New Roman" w:cs="Times New Roman"/>
        </w:rPr>
        <w:t>.202</w:t>
      </w:r>
      <w:r>
        <w:rPr>
          <w:rFonts w:ascii="Times New Roman" w:hAnsi="Times New Roman" w:cs="Times New Roman"/>
        </w:rPr>
        <w:t xml:space="preserve">4 </w:t>
      </w:r>
      <w:r w:rsidRPr="00955E44">
        <w:rPr>
          <w:rFonts w:ascii="Times New Roman" w:hAnsi="Times New Roman" w:cs="Times New Roman"/>
        </w:rPr>
        <w:t>doporučuje zastupitelstvu města rozhodnout dle předloženého návrhu usnesení a důvodové zprávy.</w:t>
      </w:r>
    </w:p>
    <w:p w14:paraId="40C99553" w14:textId="77777777" w:rsidR="00AC7A97" w:rsidRPr="001333E1" w:rsidRDefault="00AC7A97" w:rsidP="00EC361A">
      <w:pPr>
        <w:spacing w:after="0"/>
        <w:ind w:right="-142"/>
        <w:jc w:val="both"/>
        <w:rPr>
          <w:rFonts w:ascii="Times New Roman" w:hAnsi="Times New Roman" w:cs="Times New Roman"/>
        </w:rPr>
      </w:pPr>
    </w:p>
    <w:sectPr w:rsidR="00AC7A97" w:rsidRPr="001333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E1BAF"/>
    <w:multiLevelType w:val="hybridMultilevel"/>
    <w:tmpl w:val="14AEAC00"/>
    <w:lvl w:ilvl="0" w:tplc="FF2E27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81488E"/>
    <w:multiLevelType w:val="hybridMultilevel"/>
    <w:tmpl w:val="8B802A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D0383A"/>
    <w:multiLevelType w:val="hybridMultilevel"/>
    <w:tmpl w:val="AC48F46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A21E6C"/>
    <w:multiLevelType w:val="hybridMultilevel"/>
    <w:tmpl w:val="6EB22D5E"/>
    <w:lvl w:ilvl="0" w:tplc="29BC99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D763BA"/>
    <w:multiLevelType w:val="hybridMultilevel"/>
    <w:tmpl w:val="772AEA1A"/>
    <w:lvl w:ilvl="0" w:tplc="67B4035E">
      <w:start w:val="1"/>
      <w:numFmt w:val="decimal"/>
      <w:lvlText w:val="%1)"/>
      <w:lvlJc w:val="left"/>
      <w:pPr>
        <w:ind w:left="36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83A1332"/>
    <w:multiLevelType w:val="hybridMultilevel"/>
    <w:tmpl w:val="9A3A482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541171"/>
    <w:multiLevelType w:val="hybridMultilevel"/>
    <w:tmpl w:val="B25038BC"/>
    <w:lvl w:ilvl="0" w:tplc="0405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4CAA56B9"/>
    <w:multiLevelType w:val="hybridMultilevel"/>
    <w:tmpl w:val="8B802A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A63A06"/>
    <w:multiLevelType w:val="hybridMultilevel"/>
    <w:tmpl w:val="7B2254D2"/>
    <w:lvl w:ilvl="0" w:tplc="8A60F1F8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52554D83"/>
    <w:multiLevelType w:val="hybridMultilevel"/>
    <w:tmpl w:val="A4FAA198"/>
    <w:lvl w:ilvl="0" w:tplc="29BC99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BC3E7A"/>
    <w:multiLevelType w:val="hybridMultilevel"/>
    <w:tmpl w:val="FFBED4E0"/>
    <w:lvl w:ilvl="0" w:tplc="1A5204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9B0058"/>
    <w:multiLevelType w:val="hybridMultilevel"/>
    <w:tmpl w:val="4198EFCA"/>
    <w:lvl w:ilvl="0" w:tplc="1A5204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8E71FC"/>
    <w:multiLevelType w:val="hybridMultilevel"/>
    <w:tmpl w:val="BD36690E"/>
    <w:lvl w:ilvl="0" w:tplc="1A5204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8A296B"/>
    <w:multiLevelType w:val="hybridMultilevel"/>
    <w:tmpl w:val="6C463D88"/>
    <w:lvl w:ilvl="0" w:tplc="1A5204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9919207">
    <w:abstractNumId w:val="1"/>
  </w:num>
  <w:num w:numId="2" w16cid:durableId="1537429846">
    <w:abstractNumId w:val="7"/>
  </w:num>
  <w:num w:numId="3" w16cid:durableId="1251889240">
    <w:abstractNumId w:val="5"/>
  </w:num>
  <w:num w:numId="4" w16cid:durableId="313728342">
    <w:abstractNumId w:val="8"/>
  </w:num>
  <w:num w:numId="5" w16cid:durableId="27416260">
    <w:abstractNumId w:val="6"/>
  </w:num>
  <w:num w:numId="6" w16cid:durableId="113599935">
    <w:abstractNumId w:val="3"/>
  </w:num>
  <w:num w:numId="7" w16cid:durableId="1737119325">
    <w:abstractNumId w:val="0"/>
  </w:num>
  <w:num w:numId="8" w16cid:durableId="806321469">
    <w:abstractNumId w:val="11"/>
  </w:num>
  <w:num w:numId="9" w16cid:durableId="2067365037">
    <w:abstractNumId w:val="12"/>
  </w:num>
  <w:num w:numId="10" w16cid:durableId="1697540455">
    <w:abstractNumId w:val="2"/>
  </w:num>
  <w:num w:numId="11" w16cid:durableId="9259721">
    <w:abstractNumId w:val="4"/>
  </w:num>
  <w:num w:numId="12" w16cid:durableId="2117016749">
    <w:abstractNumId w:val="10"/>
  </w:num>
  <w:num w:numId="13" w16cid:durableId="982659554">
    <w:abstractNumId w:val="13"/>
  </w:num>
  <w:num w:numId="14" w16cid:durableId="1335711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333"/>
    <w:rsid w:val="00013D0F"/>
    <w:rsid w:val="000141B4"/>
    <w:rsid w:val="00016FAD"/>
    <w:rsid w:val="0003394C"/>
    <w:rsid w:val="0005717D"/>
    <w:rsid w:val="00057917"/>
    <w:rsid w:val="0006220B"/>
    <w:rsid w:val="00064B4C"/>
    <w:rsid w:val="000804BB"/>
    <w:rsid w:val="00090DAB"/>
    <w:rsid w:val="000A5D0C"/>
    <w:rsid w:val="000B2361"/>
    <w:rsid w:val="000B2FF9"/>
    <w:rsid w:val="000B4DA7"/>
    <w:rsid w:val="000B597C"/>
    <w:rsid w:val="000C3BEE"/>
    <w:rsid w:val="000D7A66"/>
    <w:rsid w:val="000E40C0"/>
    <w:rsid w:val="000E6037"/>
    <w:rsid w:val="000F165A"/>
    <w:rsid w:val="00106E07"/>
    <w:rsid w:val="00112677"/>
    <w:rsid w:val="00113DE7"/>
    <w:rsid w:val="001216F7"/>
    <w:rsid w:val="0012475B"/>
    <w:rsid w:val="0012672E"/>
    <w:rsid w:val="001333E1"/>
    <w:rsid w:val="001470EA"/>
    <w:rsid w:val="00152483"/>
    <w:rsid w:val="00183264"/>
    <w:rsid w:val="00185163"/>
    <w:rsid w:val="00187108"/>
    <w:rsid w:val="00190AD6"/>
    <w:rsid w:val="00194275"/>
    <w:rsid w:val="001B6A5D"/>
    <w:rsid w:val="001F2999"/>
    <w:rsid w:val="00201B07"/>
    <w:rsid w:val="00297252"/>
    <w:rsid w:val="002A34DA"/>
    <w:rsid w:val="002A7832"/>
    <w:rsid w:val="002A7F14"/>
    <w:rsid w:val="002B1112"/>
    <w:rsid w:val="002B67DA"/>
    <w:rsid w:val="002E4D22"/>
    <w:rsid w:val="002F68AD"/>
    <w:rsid w:val="00303BB9"/>
    <w:rsid w:val="00312F09"/>
    <w:rsid w:val="00345E84"/>
    <w:rsid w:val="003626D7"/>
    <w:rsid w:val="003662FF"/>
    <w:rsid w:val="00372C27"/>
    <w:rsid w:val="00386BEF"/>
    <w:rsid w:val="003935B7"/>
    <w:rsid w:val="003C7D2A"/>
    <w:rsid w:val="003E2B2D"/>
    <w:rsid w:val="003E5E95"/>
    <w:rsid w:val="003F0875"/>
    <w:rsid w:val="00405C0E"/>
    <w:rsid w:val="00405CEF"/>
    <w:rsid w:val="004078FD"/>
    <w:rsid w:val="0041229B"/>
    <w:rsid w:val="0043102B"/>
    <w:rsid w:val="004340B1"/>
    <w:rsid w:val="00463801"/>
    <w:rsid w:val="00466EDF"/>
    <w:rsid w:val="0047126B"/>
    <w:rsid w:val="00471BF2"/>
    <w:rsid w:val="00485CB0"/>
    <w:rsid w:val="004956B0"/>
    <w:rsid w:val="00495BD7"/>
    <w:rsid w:val="004A1C57"/>
    <w:rsid w:val="004A2440"/>
    <w:rsid w:val="004D20E0"/>
    <w:rsid w:val="004D25D4"/>
    <w:rsid w:val="004E2003"/>
    <w:rsid w:val="005304B4"/>
    <w:rsid w:val="00553425"/>
    <w:rsid w:val="00554B75"/>
    <w:rsid w:val="00570835"/>
    <w:rsid w:val="005931CA"/>
    <w:rsid w:val="005A237A"/>
    <w:rsid w:val="005D1B4E"/>
    <w:rsid w:val="005D505F"/>
    <w:rsid w:val="005F1E45"/>
    <w:rsid w:val="005F2137"/>
    <w:rsid w:val="005F7204"/>
    <w:rsid w:val="00600A65"/>
    <w:rsid w:val="006056B4"/>
    <w:rsid w:val="006229A7"/>
    <w:rsid w:val="006462E7"/>
    <w:rsid w:val="0065797F"/>
    <w:rsid w:val="006613C1"/>
    <w:rsid w:val="00663F17"/>
    <w:rsid w:val="00666BCE"/>
    <w:rsid w:val="00670DD0"/>
    <w:rsid w:val="00672766"/>
    <w:rsid w:val="00683449"/>
    <w:rsid w:val="00686180"/>
    <w:rsid w:val="00697C44"/>
    <w:rsid w:val="006A2116"/>
    <w:rsid w:val="006A2B95"/>
    <w:rsid w:val="006B12BA"/>
    <w:rsid w:val="006D1CB3"/>
    <w:rsid w:val="006D2B6B"/>
    <w:rsid w:val="006D38E2"/>
    <w:rsid w:val="006D46EF"/>
    <w:rsid w:val="006D5A15"/>
    <w:rsid w:val="007057D6"/>
    <w:rsid w:val="007172CC"/>
    <w:rsid w:val="00717D67"/>
    <w:rsid w:val="00730CEE"/>
    <w:rsid w:val="00742521"/>
    <w:rsid w:val="00755024"/>
    <w:rsid w:val="00763630"/>
    <w:rsid w:val="00780799"/>
    <w:rsid w:val="0079276F"/>
    <w:rsid w:val="007B673E"/>
    <w:rsid w:val="007C069F"/>
    <w:rsid w:val="007F2CA0"/>
    <w:rsid w:val="007F6828"/>
    <w:rsid w:val="008106E7"/>
    <w:rsid w:val="00815D13"/>
    <w:rsid w:val="00820A70"/>
    <w:rsid w:val="008542F8"/>
    <w:rsid w:val="00854BA5"/>
    <w:rsid w:val="008650D1"/>
    <w:rsid w:val="00866234"/>
    <w:rsid w:val="008A021A"/>
    <w:rsid w:val="008D0083"/>
    <w:rsid w:val="008E6B27"/>
    <w:rsid w:val="008F1AC3"/>
    <w:rsid w:val="008F3CD3"/>
    <w:rsid w:val="00914005"/>
    <w:rsid w:val="009366C0"/>
    <w:rsid w:val="00975063"/>
    <w:rsid w:val="00980333"/>
    <w:rsid w:val="00980A4B"/>
    <w:rsid w:val="009904CA"/>
    <w:rsid w:val="009A3559"/>
    <w:rsid w:val="009A7483"/>
    <w:rsid w:val="009B5A61"/>
    <w:rsid w:val="009B5B0A"/>
    <w:rsid w:val="009C5454"/>
    <w:rsid w:val="009D7C29"/>
    <w:rsid w:val="00A05383"/>
    <w:rsid w:val="00A2186F"/>
    <w:rsid w:val="00A33EA3"/>
    <w:rsid w:val="00A4109C"/>
    <w:rsid w:val="00A52699"/>
    <w:rsid w:val="00A5319F"/>
    <w:rsid w:val="00A538E8"/>
    <w:rsid w:val="00A61F63"/>
    <w:rsid w:val="00A70AD1"/>
    <w:rsid w:val="00A824CE"/>
    <w:rsid w:val="00A85B2B"/>
    <w:rsid w:val="00A9083B"/>
    <w:rsid w:val="00A90A24"/>
    <w:rsid w:val="00AA00F8"/>
    <w:rsid w:val="00AA29D2"/>
    <w:rsid w:val="00AB14BF"/>
    <w:rsid w:val="00AB3C6E"/>
    <w:rsid w:val="00AC01FE"/>
    <w:rsid w:val="00AC13FA"/>
    <w:rsid w:val="00AC7A97"/>
    <w:rsid w:val="00AF038A"/>
    <w:rsid w:val="00B24012"/>
    <w:rsid w:val="00B53720"/>
    <w:rsid w:val="00B540E7"/>
    <w:rsid w:val="00B6656C"/>
    <w:rsid w:val="00B80C6D"/>
    <w:rsid w:val="00B82CE9"/>
    <w:rsid w:val="00B862E8"/>
    <w:rsid w:val="00BB156C"/>
    <w:rsid w:val="00BC1171"/>
    <w:rsid w:val="00BF086C"/>
    <w:rsid w:val="00C101FB"/>
    <w:rsid w:val="00C20E9E"/>
    <w:rsid w:val="00C34EED"/>
    <w:rsid w:val="00C37276"/>
    <w:rsid w:val="00C425C2"/>
    <w:rsid w:val="00C472ED"/>
    <w:rsid w:val="00C60DD6"/>
    <w:rsid w:val="00C62D42"/>
    <w:rsid w:val="00C71F1A"/>
    <w:rsid w:val="00C907AA"/>
    <w:rsid w:val="00CB684C"/>
    <w:rsid w:val="00CE2742"/>
    <w:rsid w:val="00CF5FFE"/>
    <w:rsid w:val="00D408CD"/>
    <w:rsid w:val="00D45BC2"/>
    <w:rsid w:val="00D54B74"/>
    <w:rsid w:val="00D66808"/>
    <w:rsid w:val="00D73302"/>
    <w:rsid w:val="00D77364"/>
    <w:rsid w:val="00D87654"/>
    <w:rsid w:val="00D910EA"/>
    <w:rsid w:val="00DA0E02"/>
    <w:rsid w:val="00DA44DF"/>
    <w:rsid w:val="00DB1C83"/>
    <w:rsid w:val="00DD71AB"/>
    <w:rsid w:val="00DE04AA"/>
    <w:rsid w:val="00DE1038"/>
    <w:rsid w:val="00E02F69"/>
    <w:rsid w:val="00E27B1B"/>
    <w:rsid w:val="00E3716C"/>
    <w:rsid w:val="00E53944"/>
    <w:rsid w:val="00E57F88"/>
    <w:rsid w:val="00EA2F22"/>
    <w:rsid w:val="00EC361A"/>
    <w:rsid w:val="00EE5801"/>
    <w:rsid w:val="00F3243C"/>
    <w:rsid w:val="00F33827"/>
    <w:rsid w:val="00F3452B"/>
    <w:rsid w:val="00F4702D"/>
    <w:rsid w:val="00F60544"/>
    <w:rsid w:val="00F66948"/>
    <w:rsid w:val="00F81598"/>
    <w:rsid w:val="00F82F29"/>
    <w:rsid w:val="00F87C53"/>
    <w:rsid w:val="00F90240"/>
    <w:rsid w:val="00F92F91"/>
    <w:rsid w:val="00FA23CC"/>
    <w:rsid w:val="00FA7814"/>
    <w:rsid w:val="00FD0192"/>
    <w:rsid w:val="00FD58A5"/>
    <w:rsid w:val="00FE75F3"/>
    <w:rsid w:val="00FF3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C7FDF"/>
  <w15:docId w15:val="{4C5DCFCC-8C7F-44A7-802C-EF1563834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97C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7C4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B67DA"/>
    <w:pPr>
      <w:ind w:left="720"/>
      <w:contextualSpacing/>
    </w:pPr>
  </w:style>
  <w:style w:type="paragraph" w:styleId="Revize">
    <w:name w:val="Revision"/>
    <w:hidden/>
    <w:uiPriority w:val="99"/>
    <w:semiHidden/>
    <w:rsid w:val="004E2003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74252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4252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4252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425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42521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9B5B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3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283208-2555-4941-825C-6B2B5471A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388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</Company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Bortelová Barbora</dc:creator>
  <cp:lastModifiedBy>Tisoňová Martina</cp:lastModifiedBy>
  <cp:revision>12</cp:revision>
  <cp:lastPrinted>2019-05-31T08:42:00Z</cp:lastPrinted>
  <dcterms:created xsi:type="dcterms:W3CDTF">2024-03-01T11:57:00Z</dcterms:created>
  <dcterms:modified xsi:type="dcterms:W3CDTF">2024-03-19T12:01:00Z</dcterms:modified>
</cp:coreProperties>
</file>