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9D0D" w14:textId="0237A2AF" w:rsidR="00DB0EA2" w:rsidRPr="0052773B" w:rsidRDefault="00DB0EA2" w:rsidP="00DB0EA2">
      <w:pPr>
        <w:jc w:val="both"/>
        <w:rPr>
          <w:rFonts w:ascii="Arial" w:hAnsi="Arial" w:cs="Arial"/>
          <w:b/>
        </w:rPr>
      </w:pPr>
      <w:r w:rsidRPr="0052773B">
        <w:rPr>
          <w:rFonts w:ascii="Arial" w:hAnsi="Arial" w:cs="Arial"/>
          <w:b/>
        </w:rPr>
        <w:t>Důvodová zpráva</w:t>
      </w:r>
    </w:p>
    <w:p w14:paraId="6E89B20B" w14:textId="7B1A1EAE" w:rsidR="00DB0EA2" w:rsidRPr="0052773B" w:rsidRDefault="00DB0EA2" w:rsidP="00DB0EA2">
      <w:pPr>
        <w:tabs>
          <w:tab w:val="left" w:pos="4820"/>
        </w:tabs>
        <w:jc w:val="both"/>
        <w:rPr>
          <w:rFonts w:ascii="Arial" w:hAnsi="Arial" w:cs="Arial"/>
          <w:b/>
          <w:bCs/>
        </w:rPr>
      </w:pPr>
      <w:r w:rsidRPr="0052773B">
        <w:rPr>
          <w:rFonts w:ascii="Arial" w:hAnsi="Arial" w:cs="Arial"/>
          <w:b/>
          <w:bCs/>
        </w:rPr>
        <w:t>Orgánům města je předkládán návrh Programu na poskytování peněžních prostředků z rozpočtu statutárního města Ostravy na rok 2024 (dále jen „Program“) včetně Podmínek pro jednotlivé oblasti (dále jen „Podmínky“) a návrhu na vyhlášení výběrového řízení v těchto oblastech:</w:t>
      </w:r>
    </w:p>
    <w:p w14:paraId="33804449" w14:textId="3E6CB186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rodinná politika</w:t>
      </w:r>
      <w:r w:rsidRPr="00FB11F8">
        <w:rPr>
          <w:rFonts w:ascii="Arial" w:hAnsi="Arial" w:cs="Arial"/>
          <w:sz w:val="20"/>
          <w:szCs w:val="20"/>
        </w:rPr>
        <w:tab/>
        <w:t>kód SVZ/RP</w:t>
      </w:r>
    </w:p>
    <w:p w14:paraId="5AC87AC3" w14:textId="35CC6BA8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volný čas</w:t>
      </w:r>
      <w:r w:rsidRPr="00FB11F8">
        <w:rPr>
          <w:rFonts w:ascii="Arial" w:hAnsi="Arial" w:cs="Arial"/>
          <w:sz w:val="20"/>
          <w:szCs w:val="20"/>
        </w:rPr>
        <w:tab/>
        <w:t>kód SVZ/VČ</w:t>
      </w:r>
    </w:p>
    <w:p w14:paraId="581A674D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podpora osob s handicapem</w:t>
      </w:r>
      <w:r w:rsidRPr="00FB11F8">
        <w:rPr>
          <w:rFonts w:ascii="Arial" w:hAnsi="Arial" w:cs="Arial"/>
          <w:sz w:val="20"/>
          <w:szCs w:val="20"/>
        </w:rPr>
        <w:tab/>
        <w:t>kód SVZ/H</w:t>
      </w:r>
    </w:p>
    <w:p w14:paraId="07F9D45C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prevence kriminality</w:t>
      </w:r>
      <w:r w:rsidRPr="00FB11F8">
        <w:rPr>
          <w:rFonts w:ascii="Arial" w:hAnsi="Arial" w:cs="Arial"/>
          <w:sz w:val="20"/>
          <w:szCs w:val="20"/>
        </w:rPr>
        <w:tab/>
        <w:t>kód SVZ/PK</w:t>
      </w:r>
    </w:p>
    <w:p w14:paraId="165489AB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protidrogová prevence</w:t>
      </w:r>
      <w:r w:rsidRPr="00FB11F8">
        <w:rPr>
          <w:rFonts w:ascii="Arial" w:hAnsi="Arial" w:cs="Arial"/>
          <w:sz w:val="20"/>
          <w:szCs w:val="20"/>
        </w:rPr>
        <w:tab/>
        <w:t>kód SVZ/PP</w:t>
      </w:r>
    </w:p>
    <w:p w14:paraId="44321A18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sociální péče</w:t>
      </w:r>
      <w:r w:rsidRPr="00FB11F8">
        <w:rPr>
          <w:rFonts w:ascii="Arial" w:hAnsi="Arial" w:cs="Arial"/>
          <w:sz w:val="20"/>
          <w:szCs w:val="20"/>
        </w:rPr>
        <w:tab/>
        <w:t>kód SVZ/SP</w:t>
      </w:r>
    </w:p>
    <w:p w14:paraId="511FF4AB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zdravotnictví</w:t>
      </w:r>
      <w:r w:rsidRPr="00FB11F8">
        <w:rPr>
          <w:rFonts w:ascii="Arial" w:hAnsi="Arial" w:cs="Arial"/>
          <w:sz w:val="20"/>
          <w:szCs w:val="20"/>
        </w:rPr>
        <w:tab/>
        <w:t>kód SVZ/ZDRAV</w:t>
      </w:r>
    </w:p>
    <w:p w14:paraId="51FA17D1" w14:textId="77777777" w:rsidR="00DB0EA2" w:rsidRPr="00FB11F8" w:rsidRDefault="00DB0EA2" w:rsidP="00DB0EA2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Statutární město Ostrava v souladu se zákonem č. 128/2000 Sb., o obcích (obecní zřízení), ve znění pozdějších předpisů, každoročně podporuje ze svého rozpočtu služby a aktivity ve prospěch občanů města. K tomuto účelu vyhlašuje výběrové řízení na poskytování peněžních prostředků.</w:t>
      </w:r>
    </w:p>
    <w:p w14:paraId="027082A6" w14:textId="08A91248" w:rsidR="00DB0EA2" w:rsidRPr="00FB11F8" w:rsidRDefault="00DB0EA2" w:rsidP="00DB0EA2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Předkládaný Program a Podmínky byl</w:t>
      </w:r>
      <w:r w:rsidR="00700CCD" w:rsidRPr="00FB11F8">
        <w:rPr>
          <w:rFonts w:ascii="Arial" w:hAnsi="Arial" w:cs="Arial"/>
          <w:sz w:val="20"/>
          <w:szCs w:val="20"/>
        </w:rPr>
        <w:t>y</w:t>
      </w:r>
      <w:r w:rsidRPr="00FB11F8">
        <w:rPr>
          <w:rFonts w:ascii="Arial" w:hAnsi="Arial" w:cs="Arial"/>
          <w:sz w:val="20"/>
          <w:szCs w:val="20"/>
        </w:rPr>
        <w:t xml:space="preserve"> zpracovány </w:t>
      </w:r>
      <w:r w:rsidR="00253379" w:rsidRPr="00FB11F8">
        <w:rPr>
          <w:rFonts w:ascii="Arial" w:hAnsi="Arial" w:cs="Arial"/>
          <w:sz w:val="20"/>
          <w:szCs w:val="20"/>
        </w:rPr>
        <w:t>v</w:t>
      </w:r>
      <w:r w:rsidRPr="00FB11F8">
        <w:rPr>
          <w:rFonts w:ascii="Arial" w:hAnsi="Arial" w:cs="Arial"/>
          <w:sz w:val="20"/>
          <w:szCs w:val="20"/>
        </w:rPr>
        <w:t xml:space="preserve"> členěn</w:t>
      </w:r>
      <w:r w:rsidR="00253379" w:rsidRPr="00FB11F8">
        <w:rPr>
          <w:rFonts w:ascii="Arial" w:hAnsi="Arial" w:cs="Arial"/>
          <w:sz w:val="20"/>
          <w:szCs w:val="20"/>
        </w:rPr>
        <w:t>í</w:t>
      </w:r>
      <w:r w:rsidRPr="00FB11F8">
        <w:rPr>
          <w:rFonts w:ascii="Arial" w:hAnsi="Arial" w:cs="Arial"/>
          <w:sz w:val="20"/>
          <w:szCs w:val="20"/>
        </w:rPr>
        <w:t xml:space="preserve"> na společnou část platnou pro všechny oblasti </w:t>
      </w:r>
      <w:r w:rsidRPr="00C141E2">
        <w:t>a</w:t>
      </w:r>
      <w:r w:rsidR="00C141E2">
        <w:t> </w:t>
      </w:r>
      <w:r w:rsidRPr="00C141E2">
        <w:t>na</w:t>
      </w:r>
      <w:r w:rsidRPr="00FB11F8">
        <w:rPr>
          <w:rFonts w:ascii="Arial" w:hAnsi="Arial" w:cs="Arial"/>
          <w:sz w:val="20"/>
          <w:szCs w:val="20"/>
        </w:rPr>
        <w:t xml:space="preserve"> </w:t>
      </w:r>
      <w:r w:rsidR="00C141E2">
        <w:rPr>
          <w:rFonts w:ascii="Arial" w:hAnsi="Arial" w:cs="Arial"/>
          <w:sz w:val="20"/>
          <w:szCs w:val="20"/>
        </w:rPr>
        <w:t>P</w:t>
      </w:r>
      <w:r w:rsidRPr="00FB11F8">
        <w:rPr>
          <w:rFonts w:ascii="Arial" w:hAnsi="Arial" w:cs="Arial"/>
          <w:sz w:val="20"/>
          <w:szCs w:val="20"/>
        </w:rPr>
        <w:t>odmínky pro jednotlivé oblasti, které zohledňují vývoj a aktuální potřeby zjištěné v jednotlivých oblastech. Program, společný pro všechny oblasti je uveden v přílo</w:t>
      </w:r>
      <w:r w:rsidR="00B374E6">
        <w:rPr>
          <w:rFonts w:ascii="Arial" w:hAnsi="Arial" w:cs="Arial"/>
          <w:sz w:val="20"/>
          <w:szCs w:val="20"/>
        </w:rPr>
        <w:t>ze</w:t>
      </w:r>
      <w:r w:rsidRPr="00FB11F8">
        <w:rPr>
          <w:rFonts w:ascii="Arial" w:hAnsi="Arial" w:cs="Arial"/>
          <w:sz w:val="20"/>
          <w:szCs w:val="20"/>
        </w:rPr>
        <w:t xml:space="preserve"> č. 1 předloženého materiálu, Podmínky pro jednotlivé oblasti jsou uvedeny v přílohách č. </w:t>
      </w:r>
      <w:r w:rsidR="00B374E6">
        <w:rPr>
          <w:rFonts w:ascii="Arial" w:hAnsi="Arial" w:cs="Arial"/>
          <w:sz w:val="20"/>
          <w:szCs w:val="20"/>
        </w:rPr>
        <w:t>2-8</w:t>
      </w:r>
      <w:r w:rsidRPr="00FB11F8">
        <w:rPr>
          <w:rFonts w:ascii="Arial" w:hAnsi="Arial" w:cs="Arial"/>
          <w:sz w:val="20"/>
          <w:szCs w:val="20"/>
        </w:rPr>
        <w:t xml:space="preserve"> předloženého materiálu. </w:t>
      </w:r>
    </w:p>
    <w:p w14:paraId="02C850C9" w14:textId="5F579B41" w:rsidR="00DB0EA2" w:rsidRPr="00FB11F8" w:rsidRDefault="00DB0EA2" w:rsidP="00DB0EA2">
      <w:pPr>
        <w:tabs>
          <w:tab w:val="left" w:pos="4820"/>
        </w:tabs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1F8">
        <w:rPr>
          <w:rFonts w:ascii="Arial" w:hAnsi="Arial" w:cs="Arial"/>
          <w:b/>
          <w:sz w:val="20"/>
          <w:szCs w:val="20"/>
          <w:u w:val="single"/>
        </w:rPr>
        <w:t>Změny v Programu pro oblast</w:t>
      </w:r>
      <w:r w:rsidR="00002E15" w:rsidRPr="00FB11F8">
        <w:rPr>
          <w:rFonts w:ascii="Arial" w:hAnsi="Arial" w:cs="Arial"/>
          <w:b/>
          <w:sz w:val="20"/>
          <w:szCs w:val="20"/>
          <w:u w:val="single"/>
        </w:rPr>
        <w:t>i</w:t>
      </w:r>
      <w:r w:rsidRPr="00FB11F8">
        <w:rPr>
          <w:rFonts w:ascii="Arial" w:hAnsi="Arial" w:cs="Arial"/>
          <w:b/>
          <w:sz w:val="20"/>
          <w:szCs w:val="20"/>
          <w:u w:val="single"/>
        </w:rPr>
        <w:t xml:space="preserve"> podpory odboru sociálních věcí a zdravotnictví v porovnání s rokem 202</w:t>
      </w:r>
      <w:r w:rsidR="00002E15" w:rsidRPr="00FB11F8">
        <w:rPr>
          <w:rFonts w:ascii="Arial" w:hAnsi="Arial" w:cs="Arial"/>
          <w:b/>
          <w:sz w:val="20"/>
          <w:szCs w:val="20"/>
          <w:u w:val="single"/>
        </w:rPr>
        <w:t>3</w:t>
      </w:r>
      <w:r w:rsidRPr="00FB11F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9CFD947" w14:textId="44F42AD6" w:rsidR="00DB0EA2" w:rsidRPr="00FB11F8" w:rsidRDefault="00DB0EA2" w:rsidP="00DB0EA2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Změny spočívají především v:</w:t>
      </w:r>
      <w:r w:rsidR="00174B70">
        <w:rPr>
          <w:rFonts w:ascii="Arial" w:hAnsi="Arial" w:cs="Arial"/>
          <w:sz w:val="20"/>
          <w:szCs w:val="20"/>
        </w:rPr>
        <w:t xml:space="preserve"> </w:t>
      </w:r>
    </w:p>
    <w:p w14:paraId="15CF63B9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úpravě termínů pro podávání žádostí,</w:t>
      </w:r>
    </w:p>
    <w:p w14:paraId="1D1C83BA" w14:textId="584D1565" w:rsidR="00002E15" w:rsidRPr="00FB11F8" w:rsidRDefault="00002E15" w:rsidP="00DB0EA2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úpravě odboru u dvou dotačních oblastí,</w:t>
      </w:r>
    </w:p>
    <w:p w14:paraId="50315C0A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úpravě kontaktních osob,</w:t>
      </w:r>
    </w:p>
    <w:p w14:paraId="10A4CF71" w14:textId="77777777" w:rsidR="00DB0EA2" w:rsidRPr="00FB11F8" w:rsidRDefault="00DB0EA2" w:rsidP="00DB0EA2">
      <w:pPr>
        <w:pStyle w:val="Odstavecseseznamem"/>
        <w:numPr>
          <w:ilvl w:val="0"/>
          <w:numId w:val="1"/>
        </w:numPr>
        <w:tabs>
          <w:tab w:val="left" w:pos="48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úpravě předpokládaného objemu finančních prostředků (částky uvedené v programu jsou předpokladem a podléhají úpravám dle schváleného rozpočtu).</w:t>
      </w:r>
    </w:p>
    <w:p w14:paraId="2E428C54" w14:textId="2F9C5742" w:rsidR="00DB0EA2" w:rsidRPr="00FB11F8" w:rsidRDefault="00DB0EA2" w:rsidP="00DB0EA2">
      <w:pPr>
        <w:tabs>
          <w:tab w:val="left" w:pos="48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b/>
          <w:sz w:val="20"/>
          <w:szCs w:val="20"/>
          <w:u w:val="single"/>
        </w:rPr>
        <w:t>Změny v Podmínkách pro jednotlivé oblasti podpor</w:t>
      </w:r>
      <w:r w:rsidR="00E62FDF" w:rsidRPr="00FB11F8">
        <w:rPr>
          <w:rFonts w:ascii="Arial" w:hAnsi="Arial" w:cs="Arial"/>
          <w:b/>
          <w:sz w:val="20"/>
          <w:szCs w:val="20"/>
          <w:u w:val="single"/>
        </w:rPr>
        <w:t>y: podpora osob s handicapem, prevence kriminality, protidrogová prevence, sociální péče, zdravotnictví</w:t>
      </w:r>
      <w:r w:rsidRPr="00FB11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11F8">
        <w:rPr>
          <w:rFonts w:ascii="Arial" w:hAnsi="Arial" w:cs="Arial"/>
          <w:sz w:val="20"/>
          <w:szCs w:val="20"/>
        </w:rPr>
        <w:t>(zdůvodnění uvedeno kurzívou):</w:t>
      </w:r>
    </w:p>
    <w:p w14:paraId="664E6620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v rámci podmínek došlo</w:t>
      </w:r>
      <w:r w:rsidRPr="00FB11F8">
        <w:rPr>
          <w:rFonts w:ascii="Arial" w:hAnsi="Arial" w:cs="Arial"/>
          <w:i/>
          <w:iCs/>
          <w:sz w:val="20"/>
          <w:szCs w:val="20"/>
        </w:rPr>
        <w:t xml:space="preserve"> </w:t>
      </w:r>
      <w:r w:rsidRPr="00FB11F8">
        <w:rPr>
          <w:rFonts w:ascii="Arial" w:hAnsi="Arial" w:cs="Arial"/>
          <w:sz w:val="20"/>
          <w:szCs w:val="20"/>
        </w:rPr>
        <w:t>k aktualizaci roku, na který má být podpora poskytnuta;</w:t>
      </w:r>
    </w:p>
    <w:p w14:paraId="68B0CAB1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II, bod 3.1 (ZDRAV) – nastaveny nové limity u pobytových akcí a příměstských táborů; </w:t>
      </w:r>
      <w:r w:rsidRPr="00FB11F8">
        <w:rPr>
          <w:rFonts w:ascii="Arial" w:hAnsi="Arial" w:cs="Arial"/>
          <w:i/>
          <w:iCs/>
          <w:sz w:val="20"/>
          <w:szCs w:val="20"/>
        </w:rPr>
        <w:t>vzhledem k vývoji inflace a jejího dopadu na nákladovost pobytů bylo nezbytné navýšit limity u těchto aktivit;</w:t>
      </w:r>
    </w:p>
    <w:p w14:paraId="615CC5CF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IV, bod 3.3 – konkretizace podmínek doložení potvrzení o bezdlužnosti; </w:t>
      </w:r>
      <w:r w:rsidRPr="00FB11F8">
        <w:rPr>
          <w:rFonts w:ascii="Arial" w:hAnsi="Arial" w:cs="Arial"/>
          <w:i/>
          <w:iCs/>
          <w:sz w:val="20"/>
          <w:szCs w:val="20"/>
        </w:rPr>
        <w:t>bližší dovysvětlení způsobu podání a k termínu vydání potvrzení žadatelů pro minimalizaci chyb;</w:t>
      </w:r>
    </w:p>
    <w:p w14:paraId="3F1D8A6A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IV, bod 8 (SOC, PP), 9 (PK) – vynětí víceletých projektů; </w:t>
      </w:r>
      <w:r w:rsidRPr="00FB11F8">
        <w:rPr>
          <w:rFonts w:ascii="Arial" w:hAnsi="Arial" w:cs="Arial"/>
          <w:i/>
          <w:iCs/>
          <w:sz w:val="20"/>
          <w:szCs w:val="20"/>
        </w:rPr>
        <w:t>v roce 2023 byly schváleny dotace pro víceleté financování až do roku 2026, proto je již není nutné zmiňovat;</w:t>
      </w:r>
    </w:p>
    <w:p w14:paraId="6B53D3C8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IV, bod 8 (PK) - doplněna povinnost bezplatnosti programů primární prevence pro žáky a studenty ostravských škol; </w:t>
      </w:r>
      <w:r w:rsidRPr="00FB11F8">
        <w:rPr>
          <w:rFonts w:ascii="Arial" w:hAnsi="Arial" w:cs="Arial"/>
          <w:i/>
          <w:iCs/>
          <w:sz w:val="20"/>
          <w:szCs w:val="20"/>
        </w:rPr>
        <w:t>v souladu se schválenou Strategií prevence kriminality bude dotace SMO směřovat pouze na úhradu nákladů žáků a studentů ostravských škol tak, aby byla jejich účast na programu bezplatná.</w:t>
      </w:r>
    </w:p>
    <w:p w14:paraId="09F0803E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Čl. V, bod 1 – konkretizace povinných příloh žádosti a aktualizace odkazu na webových stránkách;</w:t>
      </w:r>
      <w:r w:rsidRPr="00FB11F8">
        <w:rPr>
          <w:rFonts w:ascii="Arial" w:hAnsi="Arial" w:cs="Arial"/>
          <w:i/>
          <w:iCs/>
          <w:sz w:val="20"/>
          <w:szCs w:val="20"/>
        </w:rPr>
        <w:t xml:space="preserve"> zjednodušení pro žadatele – upřesnění obsahu povinné přílohy a jednoznačné vymezení cesty, kde informace naleznou;</w:t>
      </w:r>
      <w:r w:rsidRPr="00FB11F8">
        <w:rPr>
          <w:rFonts w:ascii="Arial" w:hAnsi="Arial" w:cs="Arial"/>
          <w:sz w:val="20"/>
          <w:szCs w:val="20"/>
        </w:rPr>
        <w:t xml:space="preserve"> </w:t>
      </w:r>
    </w:p>
    <w:p w14:paraId="6A74833E" w14:textId="4DAD9D14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V, bod 2.1 – vypuštění přílohy „kopie smlouvy o založení běžného účtu u peněžního ústavu“; </w:t>
      </w:r>
      <w:r w:rsidRPr="00FB11F8">
        <w:rPr>
          <w:rFonts w:ascii="Arial" w:hAnsi="Arial" w:cs="Arial"/>
          <w:i/>
          <w:iCs/>
          <w:sz w:val="20"/>
          <w:szCs w:val="20"/>
        </w:rPr>
        <w:t>tento bod vložen jako samostatný – povinnost doložit tento doklad ke všem žádostem byla vzhledem k chybovosti navrácena;</w:t>
      </w:r>
    </w:p>
    <w:p w14:paraId="12DBCE9F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VI, bod b. – bližší specifikace pro odeslání žádosti datovou schránkou v případě, že žadatel nemá zřízen elektronický podpis; </w:t>
      </w:r>
      <w:r w:rsidRPr="00FB11F8">
        <w:rPr>
          <w:rFonts w:ascii="Arial" w:hAnsi="Arial" w:cs="Arial"/>
          <w:i/>
          <w:iCs/>
          <w:sz w:val="20"/>
          <w:szCs w:val="20"/>
        </w:rPr>
        <w:t>doplnění informace k povinnosti doložení žádosti včetně příloh (tabulky nákladů, zdrojů, personálního zajištění a ukazatelů);</w:t>
      </w:r>
    </w:p>
    <w:p w14:paraId="15926F39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VI, bod c. – doplnění informace k povinným přílohám žádosti; </w:t>
      </w:r>
      <w:r w:rsidRPr="00FB11F8">
        <w:rPr>
          <w:rFonts w:ascii="Arial" w:hAnsi="Arial" w:cs="Arial"/>
          <w:i/>
          <w:iCs/>
          <w:sz w:val="20"/>
          <w:szCs w:val="20"/>
        </w:rPr>
        <w:t>doplnění informace k povinnosti doložení žádosti včetně příloh (tabulky nákladů, zdrojů, personálního zajištění a ukazatelů);</w:t>
      </w:r>
    </w:p>
    <w:p w14:paraId="2DC19FCC" w14:textId="186FE1A8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lastRenderedPageBreak/>
        <w:t xml:space="preserve">Čl. VIII, bod 2 – rozšíření popisu položky nájemné; </w:t>
      </w:r>
      <w:r w:rsidRPr="00FB11F8">
        <w:rPr>
          <w:rFonts w:ascii="Arial" w:hAnsi="Arial" w:cs="Arial"/>
          <w:i/>
          <w:iCs/>
          <w:sz w:val="20"/>
          <w:szCs w:val="20"/>
        </w:rPr>
        <w:t>bližší dovysvětlení k položce nájemné pro snížení chybovosti v následném vyúčtování projektů;</w:t>
      </w:r>
    </w:p>
    <w:p w14:paraId="781C1086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VIII, bod 3 – úprava názvu položky mzdové náklady; </w:t>
      </w:r>
      <w:r w:rsidRPr="00FB11F8">
        <w:rPr>
          <w:rFonts w:ascii="Arial" w:hAnsi="Arial" w:cs="Arial"/>
          <w:i/>
          <w:iCs/>
          <w:sz w:val="20"/>
          <w:szCs w:val="20"/>
        </w:rPr>
        <w:t>upraven název dle platné terminologie</w:t>
      </w:r>
      <w:r w:rsidRPr="00FB11F8">
        <w:rPr>
          <w:rFonts w:ascii="Arial" w:hAnsi="Arial" w:cs="Arial"/>
          <w:sz w:val="20"/>
          <w:szCs w:val="20"/>
        </w:rPr>
        <w:t>;</w:t>
      </w:r>
    </w:p>
    <w:p w14:paraId="67B2E674" w14:textId="77777777" w:rsidR="00E62FDF" w:rsidRPr="00FB11F8" w:rsidRDefault="00E62FDF" w:rsidP="00E62FDF">
      <w:pPr>
        <w:pStyle w:val="Odstavecseseznamem"/>
        <w:numPr>
          <w:ilvl w:val="0"/>
          <w:numId w:val="1"/>
        </w:num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VIII, bod 3 - doplnění informace k položce „zákonné sociální a zdravotní pojištění“; </w:t>
      </w:r>
      <w:r w:rsidRPr="00FB11F8">
        <w:rPr>
          <w:rFonts w:ascii="Arial" w:hAnsi="Arial" w:cs="Arial"/>
          <w:i/>
          <w:iCs/>
          <w:sz w:val="20"/>
          <w:szCs w:val="20"/>
        </w:rPr>
        <w:t>vzhledem k plánovaným změnám zákoníku práce byla doplněna také dohoda o provedení práce;</w:t>
      </w:r>
    </w:p>
    <w:p w14:paraId="22E510D2" w14:textId="1730B842" w:rsidR="00DB0EA2" w:rsidRPr="00FB11F8" w:rsidRDefault="00DB0EA2" w:rsidP="00174B70">
      <w:pPr>
        <w:tabs>
          <w:tab w:val="left" w:pos="4820"/>
        </w:tabs>
        <w:spacing w:before="100" w:beforeAutospacing="1" w:after="100" w:afterAutospacing="1"/>
        <w:ind w:left="357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b/>
          <w:sz w:val="20"/>
          <w:szCs w:val="20"/>
          <w:u w:val="single"/>
        </w:rPr>
        <w:t>Změny v Podmínkách pro jednotlivé oblasti podpory</w:t>
      </w:r>
      <w:r w:rsidR="00E62FDF" w:rsidRPr="00FB11F8">
        <w:rPr>
          <w:rFonts w:ascii="Arial" w:hAnsi="Arial" w:cs="Arial"/>
          <w:b/>
          <w:sz w:val="20"/>
          <w:szCs w:val="20"/>
          <w:u w:val="single"/>
        </w:rPr>
        <w:t xml:space="preserve">: rodinná politika, volný čas </w:t>
      </w:r>
      <w:r w:rsidRPr="00FB11F8">
        <w:rPr>
          <w:rFonts w:ascii="Arial" w:hAnsi="Arial" w:cs="Arial"/>
          <w:sz w:val="20"/>
          <w:szCs w:val="20"/>
        </w:rPr>
        <w:t>(zdůvodnění uvedeno kurzívou):</w:t>
      </w:r>
    </w:p>
    <w:p w14:paraId="06E1CE1F" w14:textId="7DF08A8F" w:rsidR="00980EEA" w:rsidRPr="00FB11F8" w:rsidRDefault="00980EEA" w:rsidP="005964F5">
      <w:pPr>
        <w:pStyle w:val="Odstavecseseznamem"/>
        <w:numPr>
          <w:ilvl w:val="0"/>
          <w:numId w:val="1"/>
        </w:numPr>
        <w:tabs>
          <w:tab w:val="left" w:pos="4820"/>
        </w:tabs>
        <w:spacing w:before="360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Nadpisy (RP, VČ) – úprava kódů dotačních oblastí; </w:t>
      </w:r>
      <w:r w:rsidRPr="00FB11F8">
        <w:rPr>
          <w:rFonts w:ascii="Arial" w:hAnsi="Arial" w:cs="Arial"/>
          <w:i/>
          <w:iCs/>
          <w:sz w:val="20"/>
          <w:szCs w:val="20"/>
        </w:rPr>
        <w:t>agenda spadá nyní pod odbor sociálních věcí a</w:t>
      </w:r>
      <w:r w:rsidR="00C141E2">
        <w:rPr>
          <w:rFonts w:ascii="Arial" w:hAnsi="Arial" w:cs="Arial"/>
          <w:i/>
          <w:iCs/>
          <w:sz w:val="20"/>
          <w:szCs w:val="20"/>
        </w:rPr>
        <w:t> </w:t>
      </w:r>
      <w:r w:rsidRPr="00FB11F8">
        <w:rPr>
          <w:rFonts w:ascii="Arial" w:hAnsi="Arial" w:cs="Arial"/>
          <w:i/>
          <w:iCs/>
          <w:sz w:val="20"/>
          <w:szCs w:val="20"/>
        </w:rPr>
        <w:t xml:space="preserve">zdravotnictví; </w:t>
      </w:r>
    </w:p>
    <w:p w14:paraId="436EA344" w14:textId="652FF3F9" w:rsidR="00844AA3" w:rsidRPr="00FB11F8" w:rsidRDefault="00DB0EA2" w:rsidP="005964F5">
      <w:pPr>
        <w:pStyle w:val="Odstavecseseznamem"/>
        <w:numPr>
          <w:ilvl w:val="0"/>
          <w:numId w:val="1"/>
        </w:numPr>
        <w:tabs>
          <w:tab w:val="left" w:pos="4820"/>
        </w:tabs>
        <w:spacing w:before="360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Čl. I</w:t>
      </w:r>
      <w:r w:rsidR="00844AA3" w:rsidRPr="00FB11F8">
        <w:rPr>
          <w:rFonts w:ascii="Arial" w:hAnsi="Arial" w:cs="Arial"/>
          <w:sz w:val="20"/>
          <w:szCs w:val="20"/>
        </w:rPr>
        <w:t>V</w:t>
      </w:r>
      <w:r w:rsidRPr="00FB11F8">
        <w:rPr>
          <w:rFonts w:ascii="Arial" w:hAnsi="Arial" w:cs="Arial"/>
          <w:sz w:val="20"/>
          <w:szCs w:val="20"/>
        </w:rPr>
        <w:t xml:space="preserve">, bod </w:t>
      </w:r>
      <w:r w:rsidR="00844AA3" w:rsidRPr="00FB11F8">
        <w:rPr>
          <w:rFonts w:ascii="Arial" w:hAnsi="Arial" w:cs="Arial"/>
          <w:sz w:val="20"/>
          <w:szCs w:val="20"/>
        </w:rPr>
        <w:t xml:space="preserve">2 (RP) – byla přidána podmínka podání maximálně jedné žádosti do každého tématu; </w:t>
      </w:r>
      <w:r w:rsidR="007A3BEC" w:rsidRPr="00FB11F8">
        <w:rPr>
          <w:rFonts w:ascii="Arial" w:hAnsi="Arial" w:cs="Arial"/>
          <w:i/>
          <w:iCs/>
          <w:sz w:val="20"/>
          <w:szCs w:val="20"/>
        </w:rPr>
        <w:t>sjednocení podmínek s oblastí volného času;</w:t>
      </w:r>
    </w:p>
    <w:p w14:paraId="6D3C75EF" w14:textId="431987BB" w:rsidR="00E62FDF" w:rsidRPr="00FB11F8" w:rsidRDefault="00844AA3" w:rsidP="005964F5">
      <w:pPr>
        <w:pStyle w:val="Odstavecseseznamem"/>
        <w:numPr>
          <w:ilvl w:val="0"/>
          <w:numId w:val="1"/>
        </w:numPr>
        <w:tabs>
          <w:tab w:val="left" w:pos="4820"/>
        </w:tabs>
        <w:spacing w:before="360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Čl. V, bod 1 (RP, VČ) – aktualizace odkazu na webových stránkách; </w:t>
      </w:r>
      <w:r w:rsidRPr="00FB11F8">
        <w:rPr>
          <w:rFonts w:ascii="Arial" w:hAnsi="Arial" w:cs="Arial"/>
          <w:i/>
          <w:iCs/>
          <w:sz w:val="20"/>
          <w:szCs w:val="20"/>
        </w:rPr>
        <w:t>zjednodušení pro žadatele uvedením úkonů směřujících k nalezení formuláře žádosti;</w:t>
      </w:r>
      <w:r w:rsidR="00DB0EA2" w:rsidRPr="00FB11F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230667A" w14:textId="6F2815D0" w:rsidR="00844AA3" w:rsidRPr="00FB11F8" w:rsidRDefault="00844AA3" w:rsidP="005964F5">
      <w:pPr>
        <w:pStyle w:val="Odstavecseseznamem"/>
        <w:numPr>
          <w:ilvl w:val="0"/>
          <w:numId w:val="1"/>
        </w:numPr>
        <w:tabs>
          <w:tab w:val="left" w:pos="4820"/>
        </w:tabs>
        <w:spacing w:before="360"/>
        <w:jc w:val="both"/>
        <w:rPr>
          <w:rFonts w:ascii="Arial" w:hAnsi="Arial" w:cs="Arial"/>
          <w:i/>
          <w:iCs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Čl</w:t>
      </w:r>
      <w:r w:rsidR="003738C4">
        <w:rPr>
          <w:rFonts w:ascii="Arial" w:hAnsi="Arial" w:cs="Arial"/>
          <w:sz w:val="20"/>
          <w:szCs w:val="20"/>
        </w:rPr>
        <w:t>.</w:t>
      </w:r>
      <w:r w:rsidRPr="00FB11F8">
        <w:rPr>
          <w:rFonts w:ascii="Arial" w:hAnsi="Arial" w:cs="Arial"/>
          <w:sz w:val="20"/>
          <w:szCs w:val="20"/>
        </w:rPr>
        <w:t xml:space="preserve"> VII, odrážka 2 (RP, VČ) – byla odstraněna položka občerstvení; </w:t>
      </w:r>
      <w:r w:rsidR="007A3BEC" w:rsidRPr="00FB11F8">
        <w:rPr>
          <w:rFonts w:ascii="Arial" w:hAnsi="Arial" w:cs="Arial"/>
          <w:i/>
          <w:iCs/>
          <w:sz w:val="20"/>
          <w:szCs w:val="20"/>
        </w:rPr>
        <w:t>tato položka bývá nedílnou součástí zejména komunitních a spolkových aktivit, které realizátoři organizují pro cílovou skupinu</w:t>
      </w:r>
      <w:r w:rsidRPr="00FB11F8">
        <w:rPr>
          <w:rFonts w:ascii="Arial" w:hAnsi="Arial" w:cs="Arial"/>
          <w:sz w:val="20"/>
          <w:szCs w:val="20"/>
        </w:rPr>
        <w:t>.</w:t>
      </w:r>
    </w:p>
    <w:p w14:paraId="7E7D3AA0" w14:textId="778141D5" w:rsidR="00DB0EA2" w:rsidRPr="00FB11F8" w:rsidRDefault="00DB0EA2" w:rsidP="00E62FDF">
      <w:pPr>
        <w:tabs>
          <w:tab w:val="left" w:pos="4820"/>
        </w:tabs>
        <w:spacing w:before="360"/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Způsob vyhlášení výběrového řízení na poskytování peněžních prostředků včetně textu inzerátu, jež bude podán do periodik</w:t>
      </w:r>
      <w:r w:rsidR="009D5B6B">
        <w:rPr>
          <w:rFonts w:ascii="Arial" w:hAnsi="Arial" w:cs="Arial"/>
          <w:sz w:val="20"/>
          <w:szCs w:val="20"/>
        </w:rPr>
        <w:t>,</w:t>
      </w:r>
      <w:r w:rsidRPr="00FB11F8">
        <w:rPr>
          <w:rFonts w:ascii="Arial" w:hAnsi="Arial" w:cs="Arial"/>
          <w:sz w:val="20"/>
          <w:szCs w:val="20"/>
        </w:rPr>
        <w:t xml:space="preserve"> je uveden v příloze č. </w:t>
      </w:r>
      <w:r w:rsidR="00B374E6">
        <w:rPr>
          <w:rFonts w:ascii="Arial" w:hAnsi="Arial" w:cs="Arial"/>
          <w:sz w:val="20"/>
          <w:szCs w:val="20"/>
        </w:rPr>
        <w:t>9</w:t>
      </w:r>
      <w:r w:rsidRPr="00FB11F8">
        <w:rPr>
          <w:rFonts w:ascii="Arial" w:hAnsi="Arial" w:cs="Arial"/>
          <w:sz w:val="20"/>
          <w:szCs w:val="20"/>
        </w:rPr>
        <w:t xml:space="preserve"> předloženého materiálu.</w:t>
      </w:r>
    </w:p>
    <w:p w14:paraId="253F0E47" w14:textId="6CA68A95" w:rsidR="00DB0EA2" w:rsidRPr="00FB11F8" w:rsidRDefault="00DB0EA2" w:rsidP="00DB0EA2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 xml:space="preserve">Do výběrového řízení se žadatelé mohou přihlásit v termínu </w:t>
      </w:r>
      <w:r w:rsidRPr="00FB11F8">
        <w:rPr>
          <w:rFonts w:ascii="Arial" w:hAnsi="Arial" w:cs="Arial"/>
          <w:b/>
          <w:sz w:val="20"/>
          <w:szCs w:val="20"/>
        </w:rPr>
        <w:t xml:space="preserve">od </w:t>
      </w:r>
      <w:r w:rsidR="00E62FDF" w:rsidRPr="00FB11F8">
        <w:rPr>
          <w:rFonts w:ascii="Arial" w:hAnsi="Arial" w:cs="Arial"/>
          <w:b/>
          <w:sz w:val="20"/>
          <w:szCs w:val="20"/>
        </w:rPr>
        <w:t>23</w:t>
      </w:r>
      <w:r w:rsidRPr="00FB11F8">
        <w:rPr>
          <w:rFonts w:ascii="Arial" w:hAnsi="Arial" w:cs="Arial"/>
          <w:b/>
          <w:sz w:val="20"/>
          <w:szCs w:val="20"/>
        </w:rPr>
        <w:t>.10.202</w:t>
      </w:r>
      <w:r w:rsidR="00E62FDF" w:rsidRPr="00FB11F8">
        <w:rPr>
          <w:rFonts w:ascii="Arial" w:hAnsi="Arial" w:cs="Arial"/>
          <w:b/>
          <w:sz w:val="20"/>
          <w:szCs w:val="20"/>
        </w:rPr>
        <w:t>3</w:t>
      </w:r>
      <w:r w:rsidRPr="00FB11F8">
        <w:rPr>
          <w:rFonts w:ascii="Arial" w:hAnsi="Arial" w:cs="Arial"/>
          <w:b/>
          <w:sz w:val="20"/>
          <w:szCs w:val="20"/>
        </w:rPr>
        <w:t xml:space="preserve"> do </w:t>
      </w:r>
      <w:r w:rsidR="00E62FDF" w:rsidRPr="00FB11F8">
        <w:rPr>
          <w:rFonts w:ascii="Arial" w:hAnsi="Arial" w:cs="Arial"/>
          <w:b/>
          <w:sz w:val="20"/>
          <w:szCs w:val="20"/>
        </w:rPr>
        <w:t>03.11</w:t>
      </w:r>
      <w:r w:rsidRPr="00FB11F8">
        <w:rPr>
          <w:rFonts w:ascii="Arial" w:hAnsi="Arial" w:cs="Arial"/>
          <w:b/>
          <w:sz w:val="20"/>
          <w:szCs w:val="20"/>
        </w:rPr>
        <w:t>.202</w:t>
      </w:r>
      <w:r w:rsidR="00E62FDF" w:rsidRPr="00FB11F8">
        <w:rPr>
          <w:rFonts w:ascii="Arial" w:hAnsi="Arial" w:cs="Arial"/>
          <w:b/>
          <w:sz w:val="20"/>
          <w:szCs w:val="20"/>
        </w:rPr>
        <w:t>3</w:t>
      </w:r>
      <w:r w:rsidRPr="00FB11F8">
        <w:rPr>
          <w:rFonts w:ascii="Arial" w:hAnsi="Arial" w:cs="Arial"/>
          <w:sz w:val="20"/>
          <w:szCs w:val="20"/>
        </w:rPr>
        <w:t xml:space="preserve"> dle kritérií stanovených v Programu a Podmínkách.</w:t>
      </w:r>
    </w:p>
    <w:p w14:paraId="2A44DFDB" w14:textId="6EDFBE5A" w:rsidR="00DB0EA2" w:rsidRPr="00FB11F8" w:rsidRDefault="00DB0EA2" w:rsidP="00DB0EA2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Vybraná témata jednotlivých oblastí pro rok 202</w:t>
      </w:r>
      <w:r w:rsidR="00C93ADD">
        <w:rPr>
          <w:rFonts w:ascii="Arial" w:hAnsi="Arial" w:cs="Arial"/>
          <w:sz w:val="20"/>
          <w:szCs w:val="20"/>
        </w:rPr>
        <w:t>4</w:t>
      </w:r>
      <w:r w:rsidRPr="00FB11F8">
        <w:rPr>
          <w:rFonts w:ascii="Arial" w:hAnsi="Arial" w:cs="Arial"/>
          <w:sz w:val="20"/>
          <w:szCs w:val="20"/>
        </w:rPr>
        <w:t xml:space="preserve"> vychází z potřeb vymezených v 6. Komunitním plánu sociálních služeb a souvisejících aktivit ve městě Ostrava na období 2023–2026, ve Strategii prevence kriminality statutárního města Ostravy na období 2023–2027</w:t>
      </w:r>
      <w:r w:rsidR="00C93ADD">
        <w:rPr>
          <w:rFonts w:ascii="Arial" w:hAnsi="Arial" w:cs="Arial"/>
          <w:sz w:val="20"/>
          <w:szCs w:val="20"/>
        </w:rPr>
        <w:t xml:space="preserve"> a v aktuální Koncepci rodinné politiky statutárního města Ostravy.</w:t>
      </w:r>
      <w:r w:rsidR="00174B70">
        <w:rPr>
          <w:rFonts w:ascii="Arial" w:hAnsi="Arial" w:cs="Arial"/>
          <w:sz w:val="20"/>
          <w:szCs w:val="20"/>
        </w:rPr>
        <w:t xml:space="preserve"> </w:t>
      </w:r>
      <w:r w:rsidRPr="00FB11F8">
        <w:rPr>
          <w:rFonts w:ascii="Arial" w:hAnsi="Arial" w:cs="Arial"/>
          <w:sz w:val="20"/>
          <w:szCs w:val="20"/>
        </w:rPr>
        <w:t>Předkládaný Program a Podmínky jsou zpracovány v souladu s ustanoveními zákona č. 250/2000 Sb., o</w:t>
      </w:r>
      <w:r w:rsidR="00C141E2">
        <w:rPr>
          <w:rFonts w:ascii="Arial" w:hAnsi="Arial" w:cs="Arial"/>
          <w:sz w:val="20"/>
          <w:szCs w:val="20"/>
        </w:rPr>
        <w:t> </w:t>
      </w:r>
      <w:r w:rsidRPr="00FB11F8">
        <w:rPr>
          <w:rFonts w:ascii="Arial" w:hAnsi="Arial" w:cs="Arial"/>
          <w:sz w:val="20"/>
          <w:szCs w:val="20"/>
        </w:rPr>
        <w:t>rozpočtových pravidlech územních rozpočtů, ve znění pozdějších předpisů. Program a Podmínky byly projednány příslušným odbor</w:t>
      </w:r>
      <w:r w:rsidR="00E2774B">
        <w:rPr>
          <w:rFonts w:ascii="Arial" w:hAnsi="Arial" w:cs="Arial"/>
          <w:sz w:val="20"/>
          <w:szCs w:val="20"/>
        </w:rPr>
        <w:t>em</w:t>
      </w:r>
      <w:r w:rsidRPr="00FB11F8">
        <w:rPr>
          <w:rFonts w:ascii="Arial" w:hAnsi="Arial" w:cs="Arial"/>
          <w:sz w:val="20"/>
          <w:szCs w:val="20"/>
        </w:rPr>
        <w:t xml:space="preserve">, </w:t>
      </w:r>
      <w:r w:rsidR="00B84E8B" w:rsidRPr="00FB11F8">
        <w:rPr>
          <w:rFonts w:ascii="Arial" w:hAnsi="Arial" w:cs="Arial"/>
          <w:sz w:val="20"/>
          <w:szCs w:val="20"/>
        </w:rPr>
        <w:t>komisí sociální, zdravotní a pro rovné příležitosti rady města dne 23.08.2023</w:t>
      </w:r>
      <w:r w:rsidR="00B84E8B">
        <w:rPr>
          <w:rFonts w:ascii="Arial" w:hAnsi="Arial" w:cs="Arial"/>
          <w:sz w:val="20"/>
          <w:szCs w:val="20"/>
        </w:rPr>
        <w:t xml:space="preserve"> a</w:t>
      </w:r>
      <w:r w:rsidR="00C141E2">
        <w:rPr>
          <w:rFonts w:ascii="Arial" w:hAnsi="Arial" w:cs="Arial"/>
          <w:sz w:val="20"/>
          <w:szCs w:val="20"/>
        </w:rPr>
        <w:t> </w:t>
      </w:r>
      <w:r w:rsidR="00E62FDF" w:rsidRPr="00FB11F8">
        <w:rPr>
          <w:rFonts w:ascii="Arial" w:hAnsi="Arial" w:cs="Arial"/>
          <w:sz w:val="20"/>
          <w:szCs w:val="20"/>
        </w:rPr>
        <w:t>k</w:t>
      </w:r>
      <w:r w:rsidRPr="00FB11F8">
        <w:rPr>
          <w:rFonts w:ascii="Arial" w:hAnsi="Arial" w:cs="Arial"/>
          <w:sz w:val="20"/>
          <w:szCs w:val="20"/>
        </w:rPr>
        <w:t>omisí pro rodin</w:t>
      </w:r>
      <w:r w:rsidR="00E62FDF" w:rsidRPr="00FB11F8">
        <w:rPr>
          <w:rFonts w:ascii="Arial" w:hAnsi="Arial" w:cs="Arial"/>
          <w:sz w:val="20"/>
          <w:szCs w:val="20"/>
        </w:rPr>
        <w:t>nou politiku</w:t>
      </w:r>
      <w:r w:rsidRPr="00FB11F8">
        <w:rPr>
          <w:rFonts w:ascii="Arial" w:hAnsi="Arial" w:cs="Arial"/>
          <w:sz w:val="20"/>
          <w:szCs w:val="20"/>
        </w:rPr>
        <w:t xml:space="preserve"> rady města dne </w:t>
      </w:r>
      <w:r w:rsidR="00E62FDF" w:rsidRPr="00FB11F8">
        <w:rPr>
          <w:rFonts w:ascii="Arial" w:hAnsi="Arial" w:cs="Arial"/>
          <w:sz w:val="20"/>
          <w:szCs w:val="20"/>
        </w:rPr>
        <w:t>29.08.2023</w:t>
      </w:r>
      <w:r w:rsidRPr="00FB11F8">
        <w:rPr>
          <w:rFonts w:ascii="Arial" w:hAnsi="Arial" w:cs="Arial"/>
          <w:sz w:val="20"/>
          <w:szCs w:val="20"/>
        </w:rPr>
        <w:t xml:space="preserve"> s doporučujícím stanoviskem.</w:t>
      </w:r>
    </w:p>
    <w:p w14:paraId="526C7BFD" w14:textId="77777777" w:rsidR="002A15A3" w:rsidRPr="00FB11F8" w:rsidRDefault="002A15A3" w:rsidP="002A15A3">
      <w:pPr>
        <w:tabs>
          <w:tab w:val="left" w:pos="48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B11F8">
        <w:rPr>
          <w:rFonts w:ascii="Arial" w:hAnsi="Arial" w:cs="Arial"/>
          <w:b/>
          <w:bCs/>
          <w:sz w:val="20"/>
          <w:szCs w:val="20"/>
        </w:rPr>
        <w:t>Stanovisko komise sociální, zdravotní a pro rovné příležitosti</w:t>
      </w:r>
    </w:p>
    <w:p w14:paraId="26DD7B38" w14:textId="77777777" w:rsidR="002A15A3" w:rsidRPr="00FB11F8" w:rsidRDefault="002A15A3" w:rsidP="002A15A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Komise sociální, zdravotní a pro rovné příležitosti rady města doporučila svým usnesením ze dne 23.08.2023 orgánům města navýšit předpokládaný objem peněžních prostředků vyčleněných z rozpočtu statutárního města Ostravy na rok 2024 pro dotační oblasti sociální péče, podpora osob s handicapem, protidrogová prevence, zdravotnictví a prevence kriminality o 5% oproti schválenému rozpočtu roku 2023 z důvodu vývoje inflace a souvisejícího růstu vstupních nákladů především v oblasti cen energií, pohonných hmot a osobních nákladů a</w:t>
      </w:r>
      <w:r>
        <w:rPr>
          <w:rFonts w:ascii="Arial" w:hAnsi="Arial" w:cs="Arial"/>
          <w:sz w:val="20"/>
          <w:szCs w:val="20"/>
        </w:rPr>
        <w:t> </w:t>
      </w:r>
      <w:r w:rsidRPr="00FB11F8">
        <w:rPr>
          <w:rFonts w:ascii="Arial" w:hAnsi="Arial" w:cs="Arial"/>
          <w:sz w:val="20"/>
          <w:szCs w:val="20"/>
        </w:rPr>
        <w:t xml:space="preserve">identifikovaných potřeb občanů města Ostravy definovaných v 6. Komunitním plánu sociálních služeb a souvisejících aktivit ve městě Ostrava na období 2023–2026 a ve Strategii prevence kriminality statutárního města Ostravy na období 2023–2027. </w:t>
      </w:r>
    </w:p>
    <w:p w14:paraId="19CCD2D0" w14:textId="77777777" w:rsidR="002A15A3" w:rsidRPr="00FB11F8" w:rsidRDefault="002A15A3" w:rsidP="002A15A3">
      <w:pPr>
        <w:tabs>
          <w:tab w:val="left" w:pos="48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B11F8">
        <w:rPr>
          <w:rFonts w:ascii="Arial" w:hAnsi="Arial" w:cs="Arial"/>
          <w:b/>
          <w:bCs/>
          <w:sz w:val="20"/>
          <w:szCs w:val="20"/>
        </w:rPr>
        <w:t>Stanovisko komise pro rodinnou politiku</w:t>
      </w:r>
    </w:p>
    <w:p w14:paraId="61C02344" w14:textId="77777777" w:rsidR="002A15A3" w:rsidRDefault="002A15A3" w:rsidP="002A15A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FB11F8">
        <w:rPr>
          <w:rFonts w:ascii="Arial" w:hAnsi="Arial" w:cs="Arial"/>
          <w:sz w:val="20"/>
          <w:szCs w:val="20"/>
        </w:rPr>
        <w:t>Komise pro rodinu a volný čas rady města doporučila svým usnesením ze dne 29.08.2023 orgánům města navýšit předpokládaný objem peněžních prostředků vyčleněných z rozpočtu statutárního města Ostravy na rok 2024 v oblasti rodinná politika na 1,7 mil. Kč</w:t>
      </w:r>
      <w:r>
        <w:rPr>
          <w:rFonts w:ascii="Arial" w:hAnsi="Arial" w:cs="Arial"/>
          <w:sz w:val="20"/>
          <w:szCs w:val="20"/>
        </w:rPr>
        <w:t xml:space="preserve"> z důvodu další podpory rodin v souladu se strategií města Ostravy, s popularizací daného dotačního titulu a také  s přihlédnutím k nárůstu nákladů a z nemožnosti pokrýt tato navýšení z jiných zdrojů organizací a subjektů, které tyto aktivity zajišťují. V</w:t>
      </w:r>
      <w:r w:rsidRPr="00FB11F8">
        <w:rPr>
          <w:rFonts w:ascii="Arial" w:hAnsi="Arial" w:cs="Arial"/>
          <w:sz w:val="20"/>
          <w:szCs w:val="20"/>
        </w:rPr>
        <w:t> oblasti volný čas</w:t>
      </w:r>
      <w:r>
        <w:rPr>
          <w:rFonts w:ascii="Arial" w:hAnsi="Arial" w:cs="Arial"/>
          <w:sz w:val="20"/>
          <w:szCs w:val="20"/>
        </w:rPr>
        <w:t xml:space="preserve"> navýšit</w:t>
      </w:r>
      <w:r w:rsidRPr="00FB11F8">
        <w:rPr>
          <w:rFonts w:ascii="Arial" w:hAnsi="Arial" w:cs="Arial"/>
          <w:sz w:val="20"/>
          <w:szCs w:val="20"/>
        </w:rPr>
        <w:t xml:space="preserve"> na 7,3 mil. Kč z důvodu vývoje inflace a související</w:t>
      </w:r>
      <w:r>
        <w:rPr>
          <w:rFonts w:ascii="Arial" w:hAnsi="Arial" w:cs="Arial"/>
          <w:sz w:val="20"/>
          <w:szCs w:val="20"/>
        </w:rPr>
        <w:t>ho</w:t>
      </w:r>
      <w:r w:rsidRPr="00FB11F8">
        <w:rPr>
          <w:rFonts w:ascii="Arial" w:hAnsi="Arial" w:cs="Arial"/>
          <w:sz w:val="20"/>
          <w:szCs w:val="20"/>
        </w:rPr>
        <w:t xml:space="preserve"> růst</w:t>
      </w:r>
      <w:r>
        <w:rPr>
          <w:rFonts w:ascii="Arial" w:hAnsi="Arial" w:cs="Arial"/>
          <w:sz w:val="20"/>
          <w:szCs w:val="20"/>
        </w:rPr>
        <w:t>u</w:t>
      </w:r>
      <w:r w:rsidRPr="00FB11F8">
        <w:rPr>
          <w:rFonts w:ascii="Arial" w:hAnsi="Arial" w:cs="Arial"/>
          <w:sz w:val="20"/>
          <w:szCs w:val="20"/>
        </w:rPr>
        <w:t xml:space="preserve"> vstupních nákladů, především v oblasti cen energií a pohonných hmot.</w:t>
      </w:r>
    </w:p>
    <w:p w14:paraId="501CBB4A" w14:textId="03E68E3D" w:rsidR="00366FCB" w:rsidRDefault="002A15A3" w:rsidP="00174B7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objem peněžních prostředků pro jednotlivé dotační oblasti Programu j</w:t>
      </w:r>
      <w:r w:rsidR="00E2774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uveden po zohlednění </w:t>
      </w:r>
      <w:r w:rsidR="00174B70">
        <w:rPr>
          <w:rFonts w:ascii="Arial" w:hAnsi="Arial" w:cs="Arial"/>
          <w:sz w:val="20"/>
          <w:szCs w:val="20"/>
        </w:rPr>
        <w:t>návrhů</w:t>
      </w:r>
      <w:r>
        <w:rPr>
          <w:rFonts w:ascii="Arial" w:hAnsi="Arial" w:cs="Arial"/>
          <w:sz w:val="20"/>
          <w:szCs w:val="20"/>
        </w:rPr>
        <w:t xml:space="preserve"> komisí. </w:t>
      </w:r>
      <w:r w:rsidR="003738C4">
        <w:rPr>
          <w:rFonts w:ascii="Arial" w:hAnsi="Arial" w:cs="Arial"/>
          <w:sz w:val="20"/>
          <w:szCs w:val="20"/>
        </w:rPr>
        <w:t>Konečný objem peněžních prostředků na dotace může být změněn v závislosti na schváleném rozpočtu města.</w:t>
      </w:r>
    </w:p>
    <w:p w14:paraId="7A61B93F" w14:textId="77777777" w:rsidR="00B374E6" w:rsidRDefault="00B374E6" w:rsidP="00174B7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14:paraId="3A8E64CB" w14:textId="55BEEE91" w:rsidR="009C1FBD" w:rsidRPr="009C1FBD" w:rsidRDefault="009C1FBD" w:rsidP="00174B70">
      <w:pPr>
        <w:tabs>
          <w:tab w:val="left" w:pos="48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C1FBD">
        <w:rPr>
          <w:rFonts w:ascii="Arial" w:hAnsi="Arial" w:cs="Arial"/>
          <w:b/>
          <w:bCs/>
          <w:sz w:val="20"/>
          <w:szCs w:val="20"/>
        </w:rPr>
        <w:lastRenderedPageBreak/>
        <w:t>Stanovisko rady města</w:t>
      </w:r>
    </w:p>
    <w:p w14:paraId="1D7FC34B" w14:textId="66958F5E" w:rsidR="006F5748" w:rsidRPr="006F5748" w:rsidRDefault="009C1FBD" w:rsidP="00174B70">
      <w:pPr>
        <w:tabs>
          <w:tab w:val="left" w:pos="4820"/>
        </w:tabs>
        <w:jc w:val="both"/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 xml:space="preserve">Rada města projednala výše uvedený materiál na svém jednání dne 05.09.2023 a svým usnesením </w:t>
      </w:r>
      <w:r w:rsidR="006F5748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č. 02203/RM2226/40 doporučuje zastupitelstvu města schválit předložený materiál v navrhovaném znění.</w:t>
      </w:r>
    </w:p>
    <w:p w14:paraId="3160F90C" w14:textId="77777777" w:rsidR="006F5748" w:rsidRPr="006F5748" w:rsidRDefault="006F5748" w:rsidP="006F5748">
      <w:pPr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F281F5" w14:textId="77777777" w:rsidR="006F5748" w:rsidRPr="006F5748" w:rsidRDefault="006F5748" w:rsidP="006F5748">
      <w:pPr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3218C14" w14:textId="77777777" w:rsidR="006F5748" w:rsidRPr="006F5748" w:rsidRDefault="006F5748" w:rsidP="006F5748">
      <w:pPr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44FAFB9" w14:textId="7907BD45" w:rsidR="009C1FBD" w:rsidRPr="00FB11F8" w:rsidRDefault="006F5748" w:rsidP="006F57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C1FBD" w:rsidRPr="00FB11F8" w:rsidSect="00FA65C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E3C"/>
    <w:multiLevelType w:val="hybridMultilevel"/>
    <w:tmpl w:val="822A2AEC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9BD"/>
    <w:multiLevelType w:val="hybridMultilevel"/>
    <w:tmpl w:val="0D20D486"/>
    <w:lvl w:ilvl="0" w:tplc="14B4B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7543">
    <w:abstractNumId w:val="1"/>
  </w:num>
  <w:num w:numId="2" w16cid:durableId="46937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06"/>
    <w:rsid w:val="00002E15"/>
    <w:rsid w:val="000F0259"/>
    <w:rsid w:val="00174B70"/>
    <w:rsid w:val="00231D33"/>
    <w:rsid w:val="00253379"/>
    <w:rsid w:val="002A15A3"/>
    <w:rsid w:val="002A2057"/>
    <w:rsid w:val="003738C4"/>
    <w:rsid w:val="00482306"/>
    <w:rsid w:val="004C15AA"/>
    <w:rsid w:val="0052773B"/>
    <w:rsid w:val="005A1B34"/>
    <w:rsid w:val="006A7748"/>
    <w:rsid w:val="006B3343"/>
    <w:rsid w:val="006F5748"/>
    <w:rsid w:val="00700CCD"/>
    <w:rsid w:val="00791E66"/>
    <w:rsid w:val="007A3BEC"/>
    <w:rsid w:val="007B583B"/>
    <w:rsid w:val="00832E06"/>
    <w:rsid w:val="00844AA3"/>
    <w:rsid w:val="00886447"/>
    <w:rsid w:val="0093227F"/>
    <w:rsid w:val="00980EEA"/>
    <w:rsid w:val="009B375E"/>
    <w:rsid w:val="009C1FBD"/>
    <w:rsid w:val="009D5B6B"/>
    <w:rsid w:val="009E20CA"/>
    <w:rsid w:val="00AC3CD9"/>
    <w:rsid w:val="00B374E6"/>
    <w:rsid w:val="00B57013"/>
    <w:rsid w:val="00B84E8B"/>
    <w:rsid w:val="00BA3236"/>
    <w:rsid w:val="00BB60BD"/>
    <w:rsid w:val="00C141E2"/>
    <w:rsid w:val="00C93ADD"/>
    <w:rsid w:val="00CC3437"/>
    <w:rsid w:val="00D661FB"/>
    <w:rsid w:val="00DB0EA2"/>
    <w:rsid w:val="00DB56D8"/>
    <w:rsid w:val="00E2774B"/>
    <w:rsid w:val="00E62FDF"/>
    <w:rsid w:val="00E8746B"/>
    <w:rsid w:val="00F87084"/>
    <w:rsid w:val="00FA65C6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0F2A"/>
  <w15:chartTrackingRefBased/>
  <w15:docId w15:val="{89EA0D7B-A7D9-4A66-AA12-B34AA7F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EA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Böhmerová Šárka</dc:creator>
  <cp:keywords/>
  <dc:description/>
  <cp:lastModifiedBy>Böhmerová Šárka</cp:lastModifiedBy>
  <cp:revision>4</cp:revision>
  <cp:lastPrinted>2023-08-30T13:42:00Z</cp:lastPrinted>
  <dcterms:created xsi:type="dcterms:W3CDTF">2023-09-05T08:28:00Z</dcterms:created>
  <dcterms:modified xsi:type="dcterms:W3CDTF">2023-09-06T06:40:00Z</dcterms:modified>
</cp:coreProperties>
</file>