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B0EE" w14:textId="77777777" w:rsidR="00064B4C" w:rsidRPr="00B82CE9" w:rsidRDefault="00064B4C" w:rsidP="002F039F">
      <w:pPr>
        <w:ind w:right="-142"/>
        <w:rPr>
          <w:rFonts w:ascii="Arial" w:hAnsi="Arial" w:cs="Arial"/>
          <w:b/>
          <w:sz w:val="28"/>
          <w:szCs w:val="28"/>
        </w:rPr>
      </w:pPr>
      <w:r w:rsidRPr="00B82CE9">
        <w:rPr>
          <w:rFonts w:ascii="Arial" w:hAnsi="Arial" w:cs="Arial"/>
          <w:b/>
          <w:sz w:val="28"/>
          <w:szCs w:val="28"/>
        </w:rPr>
        <w:t>Důvodová zpráva</w:t>
      </w:r>
    </w:p>
    <w:p w14:paraId="04818FEA" w14:textId="77777777" w:rsidR="009A064B" w:rsidRDefault="009A064B" w:rsidP="002F039F">
      <w:pPr>
        <w:spacing w:after="0"/>
        <w:ind w:right="-142"/>
        <w:jc w:val="both"/>
        <w:rPr>
          <w:rFonts w:ascii="Arial" w:hAnsi="Arial" w:cs="Arial"/>
          <w:b/>
        </w:rPr>
      </w:pPr>
    </w:p>
    <w:p w14:paraId="0BA2E3DD" w14:textId="7A219C69" w:rsidR="00836F0B" w:rsidRPr="00B807BB" w:rsidRDefault="00724AEA" w:rsidP="00BD22D2">
      <w:pPr>
        <w:spacing w:after="0"/>
        <w:ind w:right="-142"/>
        <w:jc w:val="both"/>
        <w:rPr>
          <w:rFonts w:ascii="Times New Roman" w:hAnsi="Times New Roman" w:cs="Times New Roman"/>
          <w:bCs/>
        </w:rPr>
      </w:pPr>
      <w:r>
        <w:rPr>
          <w:rFonts w:ascii="Arial" w:hAnsi="Arial" w:cs="Arial"/>
          <w:b/>
        </w:rPr>
        <w:t>Orgánům města je předkládán materiál, který řeší</w:t>
      </w:r>
      <w:r w:rsidR="00FA372B">
        <w:rPr>
          <w:rFonts w:ascii="Arial" w:hAnsi="Arial" w:cs="Arial"/>
          <w:b/>
        </w:rPr>
        <w:t xml:space="preserve"> n</w:t>
      </w:r>
      <w:r w:rsidR="00796249" w:rsidRPr="00FA372B">
        <w:rPr>
          <w:rFonts w:ascii="Arial" w:hAnsi="Arial" w:cs="Arial"/>
          <w:b/>
        </w:rPr>
        <w:t xml:space="preserve">ávrh na poskytnutí mimořádných dotací </w:t>
      </w:r>
      <w:r w:rsidR="00771C6A" w:rsidRPr="00FA372B">
        <w:rPr>
          <w:rFonts w:ascii="Arial" w:hAnsi="Arial" w:cs="Arial"/>
          <w:b/>
        </w:rPr>
        <w:t>v oblasti sportu</w:t>
      </w:r>
      <w:r w:rsidR="00FD132D">
        <w:rPr>
          <w:rFonts w:ascii="Arial" w:hAnsi="Arial" w:cs="Arial"/>
          <w:b/>
        </w:rPr>
        <w:t xml:space="preserve"> a návrh </w:t>
      </w:r>
      <w:r w:rsidR="003B5C27">
        <w:rPr>
          <w:rFonts w:ascii="Arial" w:hAnsi="Arial" w:cs="Arial"/>
          <w:b/>
        </w:rPr>
        <w:t xml:space="preserve">na </w:t>
      </w:r>
      <w:r w:rsidR="00FD132D">
        <w:rPr>
          <w:rFonts w:ascii="Arial" w:hAnsi="Arial" w:cs="Arial"/>
          <w:b/>
        </w:rPr>
        <w:t>rozšíření kategorií uznatelných nákladů</w:t>
      </w:r>
      <w:r w:rsidR="009A064B">
        <w:rPr>
          <w:rFonts w:ascii="Arial" w:hAnsi="Arial" w:cs="Arial"/>
          <w:b/>
        </w:rPr>
        <w:t>.</w:t>
      </w:r>
    </w:p>
    <w:p w14:paraId="1BB88C40" w14:textId="26D0955D" w:rsidR="006867D5" w:rsidRDefault="006867D5" w:rsidP="002F039F">
      <w:pPr>
        <w:spacing w:after="0"/>
        <w:ind w:left="284" w:right="-142" w:hanging="284"/>
        <w:jc w:val="both"/>
        <w:rPr>
          <w:rFonts w:ascii="Times New Roman" w:hAnsi="Times New Roman" w:cs="Times New Roman"/>
          <w:bCs/>
        </w:rPr>
      </w:pPr>
    </w:p>
    <w:p w14:paraId="010CDA80" w14:textId="3DA2493C" w:rsidR="00EB630A" w:rsidRDefault="00EB630A" w:rsidP="002F039F">
      <w:pPr>
        <w:spacing w:after="0" w:line="240" w:lineRule="auto"/>
        <w:ind w:left="284" w:right="-142" w:hanging="284"/>
        <w:jc w:val="both"/>
        <w:rPr>
          <w:rFonts w:ascii="Times New Roman" w:hAnsi="Times New Roman" w:cs="Times New Roman"/>
          <w:bCs/>
        </w:rPr>
      </w:pPr>
      <w:r>
        <w:rPr>
          <w:rFonts w:ascii="Times New Roman" w:hAnsi="Times New Roman" w:cs="Times New Roman"/>
          <w:bCs/>
        </w:rPr>
        <w:t xml:space="preserve">Odboru sportu byly doručeny žádosti, které jsou </w:t>
      </w:r>
      <w:r w:rsidRPr="003B5C27">
        <w:rPr>
          <w:rFonts w:ascii="Times New Roman" w:hAnsi="Times New Roman" w:cs="Times New Roman"/>
          <w:bCs/>
        </w:rPr>
        <w:t>přílohou č. 1</w:t>
      </w:r>
      <w:r w:rsidR="003B5C27">
        <w:rPr>
          <w:rFonts w:ascii="Times New Roman" w:hAnsi="Times New Roman" w:cs="Times New Roman"/>
          <w:bCs/>
        </w:rPr>
        <w:t xml:space="preserve"> </w:t>
      </w:r>
    </w:p>
    <w:p w14:paraId="12DEC6DF" w14:textId="77777777" w:rsidR="00EB630A" w:rsidRDefault="00EB630A" w:rsidP="002F039F">
      <w:pPr>
        <w:spacing w:after="0"/>
        <w:ind w:left="284" w:right="-142" w:hanging="284"/>
        <w:jc w:val="both"/>
        <w:rPr>
          <w:rFonts w:ascii="Times New Roman" w:hAnsi="Times New Roman" w:cs="Times New Roman"/>
          <w:bCs/>
        </w:rPr>
      </w:pPr>
    </w:p>
    <w:p w14:paraId="7C52C3F0" w14:textId="2D5D387C" w:rsidR="00EB630A" w:rsidRPr="001A4E34" w:rsidRDefault="00EB630A" w:rsidP="00BD22D2">
      <w:pPr>
        <w:spacing w:after="0" w:line="240" w:lineRule="auto"/>
        <w:ind w:right="-142"/>
        <w:jc w:val="both"/>
        <w:rPr>
          <w:rFonts w:ascii="Times New Roman" w:hAnsi="Times New Roman" w:cs="Times New Roman"/>
          <w:b/>
          <w:bCs/>
        </w:rPr>
      </w:pPr>
      <w:r w:rsidRPr="001A4E34">
        <w:rPr>
          <w:rFonts w:ascii="Times New Roman" w:hAnsi="Times New Roman" w:cs="Times New Roman"/>
          <w:b/>
          <w:bCs/>
        </w:rPr>
        <w:t>Shrnutí</w:t>
      </w:r>
      <w:r>
        <w:rPr>
          <w:rFonts w:ascii="Times New Roman" w:hAnsi="Times New Roman" w:cs="Times New Roman"/>
          <w:b/>
          <w:bCs/>
        </w:rPr>
        <w:t xml:space="preserve"> jednotlivých přijatých žádostí </w:t>
      </w:r>
    </w:p>
    <w:tbl>
      <w:tblPr>
        <w:tblStyle w:val="Mkatabulky"/>
        <w:tblW w:w="5000" w:type="pct"/>
        <w:tblLook w:val="04A0" w:firstRow="1" w:lastRow="0" w:firstColumn="1" w:lastColumn="0" w:noHBand="0" w:noVBand="1"/>
      </w:tblPr>
      <w:tblGrid>
        <w:gridCol w:w="382"/>
        <w:gridCol w:w="2681"/>
        <w:gridCol w:w="2634"/>
        <w:gridCol w:w="1671"/>
        <w:gridCol w:w="1672"/>
      </w:tblGrid>
      <w:tr w:rsidR="000A4676" w14:paraId="75D47134" w14:textId="77777777" w:rsidTr="000A4676">
        <w:tc>
          <w:tcPr>
            <w:tcW w:w="211" w:type="pct"/>
            <w:tcBorders>
              <w:top w:val="single" w:sz="12" w:space="0" w:color="auto"/>
              <w:left w:val="single" w:sz="12" w:space="0" w:color="auto"/>
              <w:bottom w:val="single" w:sz="12" w:space="0" w:color="auto"/>
              <w:right w:val="single" w:sz="12" w:space="0" w:color="auto"/>
            </w:tcBorders>
            <w:vAlign w:val="center"/>
          </w:tcPr>
          <w:p w14:paraId="0E33D31D" w14:textId="77777777" w:rsidR="00EB630A" w:rsidRPr="001A4E34" w:rsidRDefault="00EB630A" w:rsidP="00BD22D2">
            <w:pPr>
              <w:ind w:right="-142"/>
              <w:rPr>
                <w:rFonts w:ascii="Times New Roman" w:hAnsi="Times New Roman" w:cs="Times New Roman"/>
                <w:b/>
                <w:bCs/>
              </w:rPr>
            </w:pPr>
            <w:r>
              <w:rPr>
                <w:rFonts w:ascii="Times New Roman" w:hAnsi="Times New Roman" w:cs="Times New Roman"/>
                <w:b/>
                <w:bCs/>
              </w:rPr>
              <w:t>č.</w:t>
            </w:r>
          </w:p>
        </w:tc>
        <w:tc>
          <w:tcPr>
            <w:tcW w:w="1483" w:type="pct"/>
            <w:tcBorders>
              <w:top w:val="single" w:sz="12" w:space="0" w:color="auto"/>
              <w:left w:val="single" w:sz="12" w:space="0" w:color="auto"/>
              <w:bottom w:val="single" w:sz="12" w:space="0" w:color="auto"/>
              <w:right w:val="single" w:sz="12" w:space="0" w:color="auto"/>
            </w:tcBorders>
            <w:vAlign w:val="center"/>
          </w:tcPr>
          <w:p w14:paraId="7536BC00" w14:textId="77777777" w:rsidR="00EB630A" w:rsidRPr="001A4E34" w:rsidRDefault="00EB630A" w:rsidP="00BD22D2">
            <w:pPr>
              <w:ind w:right="-142"/>
              <w:rPr>
                <w:rFonts w:ascii="Times New Roman" w:hAnsi="Times New Roman" w:cs="Times New Roman"/>
                <w:b/>
                <w:bCs/>
              </w:rPr>
            </w:pPr>
            <w:r w:rsidRPr="001A4E34">
              <w:rPr>
                <w:rFonts w:ascii="Times New Roman" w:hAnsi="Times New Roman" w:cs="Times New Roman"/>
                <w:b/>
                <w:bCs/>
              </w:rPr>
              <w:t>žadatel</w:t>
            </w:r>
          </w:p>
        </w:tc>
        <w:tc>
          <w:tcPr>
            <w:tcW w:w="1457" w:type="pct"/>
            <w:tcBorders>
              <w:top w:val="single" w:sz="12" w:space="0" w:color="auto"/>
              <w:left w:val="single" w:sz="12" w:space="0" w:color="auto"/>
              <w:bottom w:val="single" w:sz="12" w:space="0" w:color="auto"/>
              <w:right w:val="single" w:sz="12" w:space="0" w:color="auto"/>
            </w:tcBorders>
            <w:vAlign w:val="center"/>
          </w:tcPr>
          <w:p w14:paraId="4FD73C3E" w14:textId="77777777" w:rsidR="00EB630A" w:rsidRPr="001A4E34" w:rsidRDefault="00EB630A" w:rsidP="00BD22D2">
            <w:pPr>
              <w:ind w:right="-142"/>
              <w:rPr>
                <w:rFonts w:ascii="Times New Roman" w:hAnsi="Times New Roman" w:cs="Times New Roman"/>
                <w:b/>
                <w:bCs/>
              </w:rPr>
            </w:pPr>
            <w:r w:rsidRPr="001A4E34">
              <w:rPr>
                <w:rFonts w:ascii="Times New Roman" w:hAnsi="Times New Roman" w:cs="Times New Roman"/>
                <w:b/>
                <w:bCs/>
              </w:rPr>
              <w:t>projekt</w:t>
            </w:r>
          </w:p>
        </w:tc>
        <w:tc>
          <w:tcPr>
            <w:tcW w:w="924" w:type="pct"/>
            <w:tcBorders>
              <w:top w:val="single" w:sz="12" w:space="0" w:color="auto"/>
              <w:left w:val="single" w:sz="12" w:space="0" w:color="auto"/>
              <w:bottom w:val="single" w:sz="12" w:space="0" w:color="auto"/>
              <w:right w:val="single" w:sz="12" w:space="0" w:color="auto"/>
            </w:tcBorders>
            <w:vAlign w:val="center"/>
          </w:tcPr>
          <w:p w14:paraId="0F2EF443" w14:textId="5D4FC251" w:rsidR="00EB630A" w:rsidRPr="001A4E34" w:rsidRDefault="00EB630A" w:rsidP="00BD22D2">
            <w:pPr>
              <w:ind w:left="-47" w:right="-142"/>
              <w:jc w:val="center"/>
              <w:rPr>
                <w:rFonts w:ascii="Times New Roman" w:hAnsi="Times New Roman" w:cs="Times New Roman"/>
                <w:b/>
                <w:bCs/>
              </w:rPr>
            </w:pPr>
            <w:r w:rsidRPr="001A4E34">
              <w:rPr>
                <w:rFonts w:ascii="Times New Roman" w:hAnsi="Times New Roman" w:cs="Times New Roman"/>
                <w:b/>
                <w:bCs/>
              </w:rPr>
              <w:t xml:space="preserve">požadovaná </w:t>
            </w:r>
            <w:r w:rsidR="000A4676">
              <w:rPr>
                <w:rFonts w:ascii="Times New Roman" w:hAnsi="Times New Roman" w:cs="Times New Roman"/>
                <w:b/>
                <w:bCs/>
              </w:rPr>
              <w:br/>
            </w:r>
            <w:r w:rsidRPr="001A4E34">
              <w:rPr>
                <w:rFonts w:ascii="Times New Roman" w:hAnsi="Times New Roman" w:cs="Times New Roman"/>
                <w:b/>
                <w:bCs/>
              </w:rPr>
              <w:t>výše podpory</w:t>
            </w:r>
          </w:p>
        </w:tc>
        <w:tc>
          <w:tcPr>
            <w:tcW w:w="925" w:type="pct"/>
            <w:tcBorders>
              <w:top w:val="single" w:sz="12" w:space="0" w:color="auto"/>
              <w:left w:val="single" w:sz="12" w:space="0" w:color="auto"/>
              <w:bottom w:val="single" w:sz="12" w:space="0" w:color="auto"/>
              <w:right w:val="single" w:sz="12" w:space="0" w:color="auto"/>
            </w:tcBorders>
            <w:vAlign w:val="center"/>
          </w:tcPr>
          <w:p w14:paraId="175D6ABC" w14:textId="77777777" w:rsidR="00EB630A" w:rsidRPr="001A4E34" w:rsidRDefault="00EB630A" w:rsidP="00BD22D2">
            <w:pPr>
              <w:ind w:left="-47" w:right="-142"/>
              <w:jc w:val="center"/>
              <w:rPr>
                <w:rFonts w:ascii="Times New Roman" w:hAnsi="Times New Roman" w:cs="Times New Roman"/>
                <w:b/>
                <w:bCs/>
              </w:rPr>
            </w:pPr>
            <w:r w:rsidRPr="001A4E34">
              <w:rPr>
                <w:rFonts w:ascii="Times New Roman" w:hAnsi="Times New Roman" w:cs="Times New Roman"/>
                <w:b/>
                <w:bCs/>
              </w:rPr>
              <w:t>návrh na poskytnutí podpory</w:t>
            </w:r>
            <w:r>
              <w:rPr>
                <w:rFonts w:ascii="Times New Roman" w:hAnsi="Times New Roman" w:cs="Times New Roman"/>
                <w:b/>
                <w:bCs/>
              </w:rPr>
              <w:t xml:space="preserve"> ve výši</w:t>
            </w:r>
          </w:p>
        </w:tc>
      </w:tr>
      <w:tr w:rsidR="000A4676" w14:paraId="5EDE649A" w14:textId="77777777" w:rsidTr="000A4676">
        <w:tc>
          <w:tcPr>
            <w:tcW w:w="211" w:type="pct"/>
            <w:tcBorders>
              <w:top w:val="single" w:sz="12" w:space="0" w:color="auto"/>
              <w:left w:val="single" w:sz="12" w:space="0" w:color="auto"/>
            </w:tcBorders>
            <w:vAlign w:val="center"/>
          </w:tcPr>
          <w:p w14:paraId="7207DFF5" w14:textId="77777777" w:rsidR="00EB630A" w:rsidRPr="006074F8" w:rsidRDefault="00EB630A" w:rsidP="00BD22D2">
            <w:pPr>
              <w:ind w:right="-142"/>
              <w:rPr>
                <w:rFonts w:ascii="Times New Roman" w:hAnsi="Times New Roman" w:cs="Times New Roman"/>
              </w:rPr>
            </w:pPr>
            <w:r>
              <w:rPr>
                <w:rFonts w:ascii="Times New Roman" w:hAnsi="Times New Roman" w:cs="Times New Roman"/>
              </w:rPr>
              <w:t>1.</w:t>
            </w:r>
          </w:p>
        </w:tc>
        <w:tc>
          <w:tcPr>
            <w:tcW w:w="1483" w:type="pct"/>
            <w:tcBorders>
              <w:top w:val="single" w:sz="12" w:space="0" w:color="auto"/>
            </w:tcBorders>
            <w:vAlign w:val="center"/>
          </w:tcPr>
          <w:p w14:paraId="3327B4D0" w14:textId="633BA668" w:rsidR="00EB630A" w:rsidRDefault="00652F86" w:rsidP="00BD22D2">
            <w:pPr>
              <w:ind w:right="-142"/>
              <w:rPr>
                <w:rFonts w:ascii="Times New Roman" w:hAnsi="Times New Roman" w:cs="Times New Roman"/>
              </w:rPr>
            </w:pPr>
            <w:bookmarkStart w:id="0" w:name="_Hlk143526801"/>
            <w:r w:rsidRPr="00652F86">
              <w:rPr>
                <w:rFonts w:ascii="Times New Roman" w:hAnsi="Times New Roman" w:cs="Times New Roman"/>
              </w:rPr>
              <w:t>Sdružení sportovních klubů Vítkovice, z.s.</w:t>
            </w:r>
            <w:bookmarkEnd w:id="0"/>
          </w:p>
        </w:tc>
        <w:tc>
          <w:tcPr>
            <w:tcW w:w="1457" w:type="pct"/>
            <w:tcBorders>
              <w:top w:val="single" w:sz="12" w:space="0" w:color="auto"/>
            </w:tcBorders>
            <w:vAlign w:val="center"/>
          </w:tcPr>
          <w:p w14:paraId="15505E51" w14:textId="12AF5242" w:rsidR="00EB630A" w:rsidRDefault="00652F86" w:rsidP="00BD22D2">
            <w:pPr>
              <w:ind w:right="-142"/>
              <w:rPr>
                <w:rFonts w:ascii="Times New Roman" w:hAnsi="Times New Roman" w:cs="Times New Roman"/>
              </w:rPr>
            </w:pPr>
            <w:bookmarkStart w:id="1" w:name="_Hlk143526814"/>
            <w:r w:rsidRPr="00652F86">
              <w:rPr>
                <w:rFonts w:ascii="Times New Roman" w:hAnsi="Times New Roman" w:cs="Times New Roman"/>
              </w:rPr>
              <w:t>MČR v para atletice s mezinárodní účastí</w:t>
            </w:r>
            <w:bookmarkEnd w:id="1"/>
          </w:p>
        </w:tc>
        <w:tc>
          <w:tcPr>
            <w:tcW w:w="924" w:type="pct"/>
            <w:tcBorders>
              <w:top w:val="single" w:sz="12" w:space="0" w:color="auto"/>
            </w:tcBorders>
            <w:vAlign w:val="center"/>
          </w:tcPr>
          <w:p w14:paraId="473EF93B" w14:textId="759FB39A" w:rsidR="00EB630A" w:rsidRDefault="00652F86" w:rsidP="00BD22D2">
            <w:pPr>
              <w:ind w:right="-142"/>
              <w:jc w:val="center"/>
              <w:rPr>
                <w:rFonts w:ascii="Times New Roman" w:hAnsi="Times New Roman" w:cs="Times New Roman"/>
              </w:rPr>
            </w:pPr>
            <w:r>
              <w:rPr>
                <w:rFonts w:ascii="Times New Roman" w:hAnsi="Times New Roman" w:cs="Times New Roman"/>
              </w:rPr>
              <w:t>150</w:t>
            </w:r>
            <w:r w:rsidR="00EB630A">
              <w:rPr>
                <w:rFonts w:ascii="Times New Roman" w:hAnsi="Times New Roman" w:cs="Times New Roman"/>
              </w:rPr>
              <w:t> 000 Kč</w:t>
            </w:r>
          </w:p>
        </w:tc>
        <w:tc>
          <w:tcPr>
            <w:tcW w:w="925" w:type="pct"/>
            <w:tcBorders>
              <w:top w:val="single" w:sz="12" w:space="0" w:color="auto"/>
              <w:right w:val="single" w:sz="12" w:space="0" w:color="auto"/>
            </w:tcBorders>
            <w:vAlign w:val="center"/>
          </w:tcPr>
          <w:p w14:paraId="55EC21ED" w14:textId="4AD4911B" w:rsidR="00EB630A" w:rsidRDefault="00652F86" w:rsidP="00BD22D2">
            <w:pPr>
              <w:ind w:right="-142"/>
              <w:jc w:val="center"/>
              <w:rPr>
                <w:rFonts w:ascii="Times New Roman" w:hAnsi="Times New Roman" w:cs="Times New Roman"/>
              </w:rPr>
            </w:pPr>
            <w:r>
              <w:rPr>
                <w:rFonts w:ascii="Times New Roman" w:hAnsi="Times New Roman" w:cs="Times New Roman"/>
              </w:rPr>
              <w:t>120</w:t>
            </w:r>
            <w:r w:rsidR="009A064B">
              <w:rPr>
                <w:rFonts w:ascii="Times New Roman" w:hAnsi="Times New Roman" w:cs="Times New Roman"/>
              </w:rPr>
              <w:t> 000 Kč</w:t>
            </w:r>
          </w:p>
        </w:tc>
      </w:tr>
      <w:tr w:rsidR="000A4676" w14:paraId="1D91BD9C" w14:textId="77777777" w:rsidTr="000A4676">
        <w:tc>
          <w:tcPr>
            <w:tcW w:w="211" w:type="pct"/>
            <w:tcBorders>
              <w:left w:val="single" w:sz="12" w:space="0" w:color="auto"/>
            </w:tcBorders>
            <w:vAlign w:val="center"/>
          </w:tcPr>
          <w:p w14:paraId="14C64A2E" w14:textId="77777777" w:rsidR="00EB630A" w:rsidRDefault="00EB630A" w:rsidP="00BD22D2">
            <w:pPr>
              <w:ind w:right="-142"/>
              <w:rPr>
                <w:rFonts w:ascii="Times New Roman" w:hAnsi="Times New Roman" w:cs="Times New Roman"/>
              </w:rPr>
            </w:pPr>
            <w:r>
              <w:rPr>
                <w:rFonts w:ascii="Times New Roman" w:hAnsi="Times New Roman" w:cs="Times New Roman"/>
              </w:rPr>
              <w:t>2.</w:t>
            </w:r>
          </w:p>
        </w:tc>
        <w:tc>
          <w:tcPr>
            <w:tcW w:w="1483" w:type="pct"/>
            <w:vAlign w:val="center"/>
          </w:tcPr>
          <w:p w14:paraId="16187F36" w14:textId="1D7CEB96" w:rsidR="00EB630A" w:rsidRDefault="003B5C27" w:rsidP="00BD22D2">
            <w:pPr>
              <w:ind w:right="-142"/>
              <w:rPr>
                <w:rFonts w:ascii="Times New Roman" w:hAnsi="Times New Roman" w:cs="Times New Roman"/>
              </w:rPr>
            </w:pPr>
            <w:r>
              <w:rPr>
                <w:rFonts w:ascii="Times New Roman" w:hAnsi="Times New Roman" w:cs="Times New Roman"/>
              </w:rPr>
              <w:t>1. SC Vítkovice, z.s.</w:t>
            </w:r>
          </w:p>
        </w:tc>
        <w:tc>
          <w:tcPr>
            <w:tcW w:w="1457" w:type="pct"/>
            <w:vAlign w:val="center"/>
          </w:tcPr>
          <w:p w14:paraId="44D4EC72" w14:textId="2CDC9546" w:rsidR="00EB630A" w:rsidRDefault="003B5C27" w:rsidP="00BD22D2">
            <w:pPr>
              <w:ind w:right="-142"/>
              <w:rPr>
                <w:rFonts w:ascii="Times New Roman" w:hAnsi="Times New Roman" w:cs="Times New Roman"/>
              </w:rPr>
            </w:pPr>
            <w:r>
              <w:rPr>
                <w:rFonts w:ascii="Times New Roman" w:hAnsi="Times New Roman" w:cs="Times New Roman"/>
              </w:rPr>
              <w:t>Účast v soutěži Champions Cup 2024</w:t>
            </w:r>
          </w:p>
        </w:tc>
        <w:tc>
          <w:tcPr>
            <w:tcW w:w="924" w:type="pct"/>
            <w:vAlign w:val="center"/>
          </w:tcPr>
          <w:p w14:paraId="377FA33D" w14:textId="11230DBA" w:rsidR="00EB630A" w:rsidRDefault="006F39E4" w:rsidP="00BD22D2">
            <w:pPr>
              <w:ind w:right="-142"/>
              <w:jc w:val="center"/>
              <w:rPr>
                <w:rFonts w:ascii="Times New Roman" w:hAnsi="Times New Roman" w:cs="Times New Roman"/>
              </w:rPr>
            </w:pPr>
            <w:r>
              <w:rPr>
                <w:rFonts w:ascii="Times New Roman" w:hAnsi="Times New Roman" w:cs="Times New Roman"/>
              </w:rPr>
              <w:t>1 000 000 Kč</w:t>
            </w:r>
          </w:p>
        </w:tc>
        <w:tc>
          <w:tcPr>
            <w:tcW w:w="925" w:type="pct"/>
            <w:tcBorders>
              <w:right w:val="single" w:sz="12" w:space="0" w:color="auto"/>
            </w:tcBorders>
            <w:vAlign w:val="center"/>
          </w:tcPr>
          <w:p w14:paraId="36A61C20" w14:textId="6D5A4B0C" w:rsidR="00EB630A" w:rsidRDefault="006F39E4" w:rsidP="00BD22D2">
            <w:pPr>
              <w:ind w:right="-142"/>
              <w:jc w:val="center"/>
              <w:rPr>
                <w:rFonts w:ascii="Times New Roman" w:hAnsi="Times New Roman" w:cs="Times New Roman"/>
              </w:rPr>
            </w:pPr>
            <w:r>
              <w:rPr>
                <w:rFonts w:ascii="Times New Roman" w:hAnsi="Times New Roman" w:cs="Times New Roman"/>
              </w:rPr>
              <w:t>700 000 Kč</w:t>
            </w:r>
          </w:p>
        </w:tc>
      </w:tr>
      <w:tr w:rsidR="000A4676" w14:paraId="479943EF" w14:textId="77777777" w:rsidTr="000A4676">
        <w:tc>
          <w:tcPr>
            <w:tcW w:w="211" w:type="pct"/>
            <w:tcBorders>
              <w:left w:val="single" w:sz="12" w:space="0" w:color="auto"/>
            </w:tcBorders>
            <w:vAlign w:val="center"/>
          </w:tcPr>
          <w:p w14:paraId="7B23D62C" w14:textId="77777777" w:rsidR="006F39E4" w:rsidRPr="006074F8" w:rsidRDefault="006F39E4" w:rsidP="006F39E4">
            <w:pPr>
              <w:ind w:right="-142"/>
              <w:rPr>
                <w:rFonts w:ascii="Times New Roman" w:hAnsi="Times New Roman" w:cs="Times New Roman"/>
              </w:rPr>
            </w:pPr>
            <w:r>
              <w:rPr>
                <w:rFonts w:ascii="Times New Roman" w:hAnsi="Times New Roman" w:cs="Times New Roman"/>
              </w:rPr>
              <w:t>3.</w:t>
            </w:r>
          </w:p>
        </w:tc>
        <w:tc>
          <w:tcPr>
            <w:tcW w:w="1483" w:type="pct"/>
            <w:vAlign w:val="center"/>
          </w:tcPr>
          <w:p w14:paraId="28DC4149" w14:textId="723138E4" w:rsidR="006F39E4" w:rsidRDefault="006F39E4" w:rsidP="006F39E4">
            <w:pPr>
              <w:ind w:right="-142"/>
              <w:rPr>
                <w:rFonts w:ascii="Times New Roman" w:hAnsi="Times New Roman" w:cs="Times New Roman"/>
              </w:rPr>
            </w:pPr>
            <w:r>
              <w:rPr>
                <w:rFonts w:ascii="Times New Roman" w:hAnsi="Times New Roman" w:cs="Times New Roman"/>
              </w:rPr>
              <w:t>FBC Ostrava, z.s.</w:t>
            </w:r>
          </w:p>
        </w:tc>
        <w:tc>
          <w:tcPr>
            <w:tcW w:w="1457" w:type="pct"/>
            <w:vAlign w:val="center"/>
          </w:tcPr>
          <w:p w14:paraId="24C14531" w14:textId="0A7D1E08" w:rsidR="006F39E4" w:rsidRDefault="006F39E4" w:rsidP="006F39E4">
            <w:pPr>
              <w:ind w:right="-142"/>
              <w:rPr>
                <w:rFonts w:ascii="Times New Roman" w:hAnsi="Times New Roman" w:cs="Times New Roman"/>
              </w:rPr>
            </w:pPr>
            <w:r>
              <w:rPr>
                <w:rFonts w:ascii="Times New Roman" w:hAnsi="Times New Roman" w:cs="Times New Roman"/>
              </w:rPr>
              <w:t>Champions Cup 2024</w:t>
            </w:r>
          </w:p>
        </w:tc>
        <w:tc>
          <w:tcPr>
            <w:tcW w:w="924" w:type="pct"/>
            <w:vAlign w:val="center"/>
          </w:tcPr>
          <w:p w14:paraId="25884111" w14:textId="350A81FE" w:rsidR="006F39E4" w:rsidRDefault="006F39E4" w:rsidP="006F39E4">
            <w:pPr>
              <w:ind w:right="-142"/>
              <w:jc w:val="center"/>
              <w:rPr>
                <w:rFonts w:ascii="Times New Roman" w:hAnsi="Times New Roman" w:cs="Times New Roman"/>
              </w:rPr>
            </w:pPr>
            <w:r>
              <w:rPr>
                <w:rFonts w:ascii="Times New Roman" w:hAnsi="Times New Roman" w:cs="Times New Roman"/>
              </w:rPr>
              <w:t>1 000 000 Kč</w:t>
            </w:r>
          </w:p>
        </w:tc>
        <w:tc>
          <w:tcPr>
            <w:tcW w:w="925" w:type="pct"/>
            <w:tcBorders>
              <w:right w:val="single" w:sz="12" w:space="0" w:color="auto"/>
            </w:tcBorders>
            <w:vAlign w:val="center"/>
          </w:tcPr>
          <w:p w14:paraId="773501F6" w14:textId="3079E7AB" w:rsidR="006F39E4" w:rsidRDefault="006F39E4" w:rsidP="006F39E4">
            <w:pPr>
              <w:ind w:right="-142"/>
              <w:jc w:val="center"/>
              <w:rPr>
                <w:rFonts w:ascii="Times New Roman" w:hAnsi="Times New Roman" w:cs="Times New Roman"/>
              </w:rPr>
            </w:pPr>
            <w:r>
              <w:rPr>
                <w:rFonts w:ascii="Times New Roman" w:hAnsi="Times New Roman" w:cs="Times New Roman"/>
              </w:rPr>
              <w:t>700 000 Kč</w:t>
            </w:r>
          </w:p>
        </w:tc>
      </w:tr>
      <w:tr w:rsidR="000A4676" w14:paraId="6AA5362C" w14:textId="77777777" w:rsidTr="000A4676">
        <w:trPr>
          <w:trHeight w:val="118"/>
        </w:trPr>
        <w:tc>
          <w:tcPr>
            <w:tcW w:w="211" w:type="pct"/>
            <w:tcBorders>
              <w:left w:val="single" w:sz="12" w:space="0" w:color="auto"/>
              <w:bottom w:val="single" w:sz="12" w:space="0" w:color="auto"/>
            </w:tcBorders>
            <w:vAlign w:val="center"/>
          </w:tcPr>
          <w:p w14:paraId="5E134DE0" w14:textId="4C228D93" w:rsidR="006F39E4" w:rsidRDefault="006F39E4" w:rsidP="006F39E4">
            <w:pPr>
              <w:ind w:right="-142"/>
              <w:rPr>
                <w:rFonts w:ascii="Times New Roman" w:hAnsi="Times New Roman" w:cs="Times New Roman"/>
              </w:rPr>
            </w:pPr>
            <w:r>
              <w:rPr>
                <w:rFonts w:ascii="Times New Roman" w:hAnsi="Times New Roman" w:cs="Times New Roman"/>
              </w:rPr>
              <w:t>4.</w:t>
            </w:r>
          </w:p>
        </w:tc>
        <w:tc>
          <w:tcPr>
            <w:tcW w:w="1483" w:type="pct"/>
            <w:tcBorders>
              <w:bottom w:val="single" w:sz="12" w:space="0" w:color="auto"/>
            </w:tcBorders>
            <w:vAlign w:val="center"/>
          </w:tcPr>
          <w:p w14:paraId="259F7779" w14:textId="1DB6DDCD" w:rsidR="006F39E4" w:rsidRPr="006074F8" w:rsidRDefault="006F39E4" w:rsidP="006F39E4">
            <w:pPr>
              <w:ind w:right="-142"/>
              <w:rPr>
                <w:rFonts w:ascii="Times New Roman" w:hAnsi="Times New Roman" w:cs="Times New Roman"/>
              </w:rPr>
            </w:pPr>
            <w:r>
              <w:rPr>
                <w:rFonts w:ascii="Times New Roman" w:hAnsi="Times New Roman" w:cs="Times New Roman"/>
              </w:rPr>
              <w:t>HC VÍTKOVICE RIDERA, a.s.</w:t>
            </w:r>
          </w:p>
        </w:tc>
        <w:tc>
          <w:tcPr>
            <w:tcW w:w="1457" w:type="pct"/>
            <w:tcBorders>
              <w:bottom w:val="single" w:sz="12" w:space="0" w:color="auto"/>
            </w:tcBorders>
            <w:vAlign w:val="center"/>
          </w:tcPr>
          <w:p w14:paraId="71B7226A" w14:textId="42F0BD4D" w:rsidR="006F39E4" w:rsidRPr="002B18FF" w:rsidRDefault="006F39E4" w:rsidP="006F39E4">
            <w:pPr>
              <w:ind w:right="-142"/>
              <w:rPr>
                <w:rFonts w:ascii="Times New Roman" w:hAnsi="Times New Roman" w:cs="Times New Roman"/>
              </w:rPr>
            </w:pPr>
            <w:r>
              <w:rPr>
                <w:rFonts w:ascii="Times New Roman" w:hAnsi="Times New Roman" w:cs="Times New Roman"/>
              </w:rPr>
              <w:t>Účast A týmu HC VÍTKOVICE RIDERA v základní skupině Champions Hockey League 2023/2024</w:t>
            </w:r>
          </w:p>
        </w:tc>
        <w:tc>
          <w:tcPr>
            <w:tcW w:w="924" w:type="pct"/>
            <w:tcBorders>
              <w:bottom w:val="single" w:sz="12" w:space="0" w:color="auto"/>
            </w:tcBorders>
            <w:vAlign w:val="center"/>
          </w:tcPr>
          <w:p w14:paraId="19B024F6" w14:textId="1ED171CB" w:rsidR="006F39E4" w:rsidRDefault="006F39E4" w:rsidP="006F39E4">
            <w:pPr>
              <w:ind w:right="-142"/>
              <w:jc w:val="center"/>
              <w:rPr>
                <w:rFonts w:ascii="Times New Roman" w:hAnsi="Times New Roman" w:cs="Times New Roman"/>
              </w:rPr>
            </w:pPr>
            <w:r>
              <w:rPr>
                <w:rFonts w:ascii="Times New Roman" w:hAnsi="Times New Roman" w:cs="Times New Roman"/>
              </w:rPr>
              <w:t>2 000 000 Kč</w:t>
            </w:r>
          </w:p>
        </w:tc>
        <w:tc>
          <w:tcPr>
            <w:tcW w:w="925" w:type="pct"/>
            <w:tcBorders>
              <w:bottom w:val="single" w:sz="12" w:space="0" w:color="auto"/>
              <w:right w:val="single" w:sz="12" w:space="0" w:color="auto"/>
            </w:tcBorders>
            <w:vAlign w:val="center"/>
          </w:tcPr>
          <w:p w14:paraId="1586ACF0" w14:textId="2F68905B" w:rsidR="006F39E4" w:rsidRDefault="006F39E4" w:rsidP="006F39E4">
            <w:pPr>
              <w:ind w:right="-142"/>
              <w:jc w:val="center"/>
              <w:rPr>
                <w:rFonts w:ascii="Times New Roman" w:hAnsi="Times New Roman" w:cs="Times New Roman"/>
              </w:rPr>
            </w:pPr>
            <w:r>
              <w:rPr>
                <w:rFonts w:ascii="Times New Roman" w:hAnsi="Times New Roman" w:cs="Times New Roman"/>
              </w:rPr>
              <w:t>1 000 000 Kč</w:t>
            </w:r>
          </w:p>
        </w:tc>
      </w:tr>
      <w:tr w:rsidR="000A4676" w14:paraId="4C2C6ED3" w14:textId="77777777" w:rsidTr="000A4676">
        <w:tc>
          <w:tcPr>
            <w:tcW w:w="211" w:type="pct"/>
            <w:tcBorders>
              <w:top w:val="single" w:sz="12" w:space="0" w:color="auto"/>
              <w:left w:val="single" w:sz="12" w:space="0" w:color="auto"/>
              <w:bottom w:val="single" w:sz="12" w:space="0" w:color="auto"/>
              <w:right w:val="single" w:sz="12" w:space="0" w:color="auto"/>
            </w:tcBorders>
            <w:vAlign w:val="center"/>
          </w:tcPr>
          <w:p w14:paraId="3390284D" w14:textId="0E02FC96" w:rsidR="006F39E4" w:rsidRDefault="006F39E4" w:rsidP="006F39E4">
            <w:pPr>
              <w:ind w:right="-142"/>
              <w:rPr>
                <w:rFonts w:ascii="Times New Roman" w:hAnsi="Times New Roman" w:cs="Times New Roman"/>
              </w:rPr>
            </w:pPr>
            <w:r>
              <w:rPr>
                <w:rFonts w:ascii="Times New Roman" w:hAnsi="Times New Roman" w:cs="Times New Roman"/>
                <w:b/>
                <w:bCs/>
              </w:rPr>
              <w:t>č.</w:t>
            </w:r>
          </w:p>
        </w:tc>
        <w:tc>
          <w:tcPr>
            <w:tcW w:w="1483" w:type="pct"/>
            <w:tcBorders>
              <w:top w:val="single" w:sz="12" w:space="0" w:color="auto"/>
              <w:left w:val="single" w:sz="12" w:space="0" w:color="auto"/>
              <w:bottom w:val="single" w:sz="12" w:space="0" w:color="auto"/>
              <w:right w:val="single" w:sz="12" w:space="0" w:color="auto"/>
            </w:tcBorders>
            <w:vAlign w:val="center"/>
          </w:tcPr>
          <w:p w14:paraId="3C66E4C5" w14:textId="23A0CE6D" w:rsidR="006F39E4" w:rsidRPr="006074F8" w:rsidRDefault="006F39E4" w:rsidP="006F39E4">
            <w:pPr>
              <w:ind w:right="-142"/>
              <w:rPr>
                <w:rFonts w:ascii="Times New Roman" w:hAnsi="Times New Roman" w:cs="Times New Roman"/>
              </w:rPr>
            </w:pPr>
            <w:r w:rsidRPr="001A4E34">
              <w:rPr>
                <w:rFonts w:ascii="Times New Roman" w:hAnsi="Times New Roman" w:cs="Times New Roman"/>
                <w:b/>
                <w:bCs/>
              </w:rPr>
              <w:t>žadatel</w:t>
            </w:r>
          </w:p>
        </w:tc>
        <w:tc>
          <w:tcPr>
            <w:tcW w:w="1457" w:type="pct"/>
            <w:tcBorders>
              <w:top w:val="single" w:sz="12" w:space="0" w:color="auto"/>
              <w:left w:val="single" w:sz="12" w:space="0" w:color="auto"/>
              <w:bottom w:val="single" w:sz="12" w:space="0" w:color="auto"/>
              <w:right w:val="single" w:sz="12" w:space="0" w:color="auto"/>
            </w:tcBorders>
            <w:vAlign w:val="center"/>
          </w:tcPr>
          <w:p w14:paraId="52632864" w14:textId="6B1BED75" w:rsidR="006F39E4" w:rsidRPr="002B18FF" w:rsidRDefault="006F39E4" w:rsidP="006F39E4">
            <w:pPr>
              <w:ind w:right="-142"/>
              <w:rPr>
                <w:rFonts w:ascii="Times New Roman" w:hAnsi="Times New Roman" w:cs="Times New Roman"/>
              </w:rPr>
            </w:pPr>
            <w:r w:rsidRPr="001A4E34">
              <w:rPr>
                <w:rFonts w:ascii="Times New Roman" w:hAnsi="Times New Roman" w:cs="Times New Roman"/>
                <w:b/>
                <w:bCs/>
              </w:rPr>
              <w:t>projekt</w:t>
            </w:r>
          </w:p>
        </w:tc>
        <w:tc>
          <w:tcPr>
            <w:tcW w:w="1849" w:type="pct"/>
            <w:gridSpan w:val="2"/>
            <w:tcBorders>
              <w:top w:val="single" w:sz="12" w:space="0" w:color="auto"/>
              <w:left w:val="single" w:sz="12" w:space="0" w:color="auto"/>
              <w:bottom w:val="single" w:sz="12" w:space="0" w:color="auto"/>
              <w:right w:val="single" w:sz="12" w:space="0" w:color="auto"/>
            </w:tcBorders>
            <w:vAlign w:val="center"/>
          </w:tcPr>
          <w:p w14:paraId="52D4E39A" w14:textId="376DF2FA" w:rsidR="006F39E4" w:rsidRDefault="006F39E4" w:rsidP="006F39E4">
            <w:pPr>
              <w:ind w:right="-142"/>
              <w:jc w:val="center"/>
              <w:rPr>
                <w:rFonts w:ascii="Times New Roman" w:hAnsi="Times New Roman" w:cs="Times New Roman"/>
              </w:rPr>
            </w:pPr>
            <w:r>
              <w:rPr>
                <w:rFonts w:ascii="Times New Roman" w:hAnsi="Times New Roman" w:cs="Times New Roman"/>
                <w:b/>
                <w:bCs/>
              </w:rPr>
              <w:t>požadavek</w:t>
            </w:r>
          </w:p>
        </w:tc>
      </w:tr>
      <w:tr w:rsidR="000A4676" w14:paraId="53738727" w14:textId="77777777" w:rsidTr="000A4676">
        <w:tc>
          <w:tcPr>
            <w:tcW w:w="211" w:type="pct"/>
            <w:tcBorders>
              <w:top w:val="single" w:sz="12" w:space="0" w:color="auto"/>
              <w:left w:val="single" w:sz="12" w:space="0" w:color="auto"/>
              <w:bottom w:val="single" w:sz="12" w:space="0" w:color="auto"/>
            </w:tcBorders>
            <w:vAlign w:val="center"/>
          </w:tcPr>
          <w:p w14:paraId="2355C493" w14:textId="50A0BE0E" w:rsidR="006F39E4" w:rsidRDefault="0061497D" w:rsidP="006F39E4">
            <w:pPr>
              <w:ind w:right="-142"/>
              <w:rPr>
                <w:rFonts w:ascii="Times New Roman" w:hAnsi="Times New Roman" w:cs="Times New Roman"/>
              </w:rPr>
            </w:pPr>
            <w:r>
              <w:rPr>
                <w:rFonts w:ascii="Times New Roman" w:hAnsi="Times New Roman" w:cs="Times New Roman"/>
              </w:rPr>
              <w:t>5</w:t>
            </w:r>
            <w:r w:rsidR="006F39E4">
              <w:rPr>
                <w:rFonts w:ascii="Times New Roman" w:hAnsi="Times New Roman" w:cs="Times New Roman"/>
              </w:rPr>
              <w:t>.</w:t>
            </w:r>
          </w:p>
        </w:tc>
        <w:tc>
          <w:tcPr>
            <w:tcW w:w="1483" w:type="pct"/>
            <w:tcBorders>
              <w:top w:val="single" w:sz="12" w:space="0" w:color="auto"/>
              <w:bottom w:val="single" w:sz="12" w:space="0" w:color="auto"/>
            </w:tcBorders>
            <w:vAlign w:val="center"/>
          </w:tcPr>
          <w:p w14:paraId="2C62FCAB" w14:textId="4FAD97CD" w:rsidR="006F39E4" w:rsidRPr="006074F8" w:rsidRDefault="000A4676" w:rsidP="006F39E4">
            <w:pPr>
              <w:ind w:right="-142"/>
              <w:rPr>
                <w:rFonts w:ascii="Times New Roman" w:hAnsi="Times New Roman" w:cs="Times New Roman"/>
              </w:rPr>
            </w:pPr>
            <w:r w:rsidRPr="000A4676">
              <w:rPr>
                <w:rFonts w:ascii="Times New Roman" w:hAnsi="Times New Roman" w:cs="Times New Roman"/>
              </w:rPr>
              <w:t>Nadační fond regionální fotbalové Akademie Moravskoslezského kraje</w:t>
            </w:r>
          </w:p>
        </w:tc>
        <w:tc>
          <w:tcPr>
            <w:tcW w:w="1457" w:type="pct"/>
            <w:tcBorders>
              <w:top w:val="single" w:sz="12" w:space="0" w:color="auto"/>
              <w:bottom w:val="single" w:sz="12" w:space="0" w:color="auto"/>
            </w:tcBorders>
            <w:vAlign w:val="center"/>
          </w:tcPr>
          <w:p w14:paraId="6C83E79D" w14:textId="49330273" w:rsidR="006F39E4" w:rsidRPr="002B18FF" w:rsidRDefault="000A4676" w:rsidP="006F39E4">
            <w:pPr>
              <w:ind w:right="-142"/>
              <w:rPr>
                <w:rFonts w:ascii="Times New Roman" w:hAnsi="Times New Roman" w:cs="Times New Roman"/>
              </w:rPr>
            </w:pPr>
            <w:r w:rsidRPr="000A4676">
              <w:rPr>
                <w:rFonts w:ascii="Times New Roman" w:hAnsi="Times New Roman" w:cs="Times New Roman"/>
              </w:rPr>
              <w:t>Regionální fotbalová akademie</w:t>
            </w:r>
            <w:r>
              <w:rPr>
                <w:rFonts w:ascii="Times New Roman" w:hAnsi="Times New Roman" w:cs="Times New Roman"/>
              </w:rPr>
              <w:t xml:space="preserve"> </w:t>
            </w:r>
            <w:r w:rsidRPr="000A4676">
              <w:rPr>
                <w:rFonts w:ascii="Times New Roman" w:hAnsi="Times New Roman" w:cs="Times New Roman"/>
              </w:rPr>
              <w:t>Moravskoslezského kraje</w:t>
            </w:r>
          </w:p>
        </w:tc>
        <w:tc>
          <w:tcPr>
            <w:tcW w:w="1849" w:type="pct"/>
            <w:gridSpan w:val="2"/>
            <w:tcBorders>
              <w:top w:val="single" w:sz="12" w:space="0" w:color="auto"/>
              <w:bottom w:val="single" w:sz="12" w:space="0" w:color="auto"/>
              <w:right w:val="single" w:sz="12" w:space="0" w:color="auto"/>
            </w:tcBorders>
            <w:vAlign w:val="center"/>
          </w:tcPr>
          <w:p w14:paraId="4D085361" w14:textId="2F4DF8D5" w:rsidR="006F39E4" w:rsidRDefault="006F39E4" w:rsidP="006F39E4">
            <w:pPr>
              <w:ind w:right="-142"/>
              <w:jc w:val="center"/>
              <w:rPr>
                <w:rFonts w:ascii="Times New Roman" w:hAnsi="Times New Roman" w:cs="Times New Roman"/>
              </w:rPr>
            </w:pPr>
            <w:r>
              <w:rPr>
                <w:rFonts w:ascii="Times New Roman" w:hAnsi="Times New Roman" w:cs="Times New Roman"/>
              </w:rPr>
              <w:t>Rozšíření kategorií uznatelných nákladů</w:t>
            </w:r>
            <w:r w:rsidR="000A4676">
              <w:rPr>
                <w:rFonts w:ascii="Times New Roman" w:hAnsi="Times New Roman" w:cs="Times New Roman"/>
              </w:rPr>
              <w:t xml:space="preserve"> o n</w:t>
            </w:r>
            <w:r w:rsidR="000A4676" w:rsidRPr="000A4676">
              <w:rPr>
                <w:rFonts w:ascii="Times New Roman" w:hAnsi="Times New Roman" w:cs="Times New Roman"/>
              </w:rPr>
              <w:t xml:space="preserve">ákup monitorovací </w:t>
            </w:r>
            <w:r w:rsidR="000A4676">
              <w:rPr>
                <w:rFonts w:ascii="Times New Roman" w:hAnsi="Times New Roman" w:cs="Times New Roman"/>
              </w:rPr>
              <w:t xml:space="preserve">tréninkové </w:t>
            </w:r>
            <w:r w:rsidR="000A4676" w:rsidRPr="000A4676">
              <w:rPr>
                <w:rFonts w:ascii="Times New Roman" w:hAnsi="Times New Roman" w:cs="Times New Roman"/>
              </w:rPr>
              <w:t>techniky GPS</w:t>
            </w:r>
          </w:p>
        </w:tc>
      </w:tr>
    </w:tbl>
    <w:p w14:paraId="4DD3B3F8" w14:textId="313B099A" w:rsidR="00EB630A" w:rsidRDefault="00EB630A" w:rsidP="002F039F">
      <w:pPr>
        <w:spacing w:after="0"/>
        <w:ind w:left="284" w:right="-142" w:hanging="284"/>
        <w:jc w:val="both"/>
        <w:rPr>
          <w:rFonts w:ascii="Times New Roman" w:hAnsi="Times New Roman" w:cs="Times New Roman"/>
          <w:bCs/>
        </w:rPr>
      </w:pPr>
    </w:p>
    <w:p w14:paraId="40EC18A2" w14:textId="77777777" w:rsidR="00EB630A" w:rsidRPr="00B807BB" w:rsidRDefault="00EB630A" w:rsidP="002F039F">
      <w:pPr>
        <w:spacing w:after="0"/>
        <w:ind w:left="284" w:right="-142" w:hanging="284"/>
        <w:jc w:val="both"/>
        <w:rPr>
          <w:rFonts w:ascii="Times New Roman" w:hAnsi="Times New Roman" w:cs="Times New Roman"/>
          <w:bCs/>
        </w:rPr>
      </w:pPr>
    </w:p>
    <w:p w14:paraId="08E3327E" w14:textId="3C95F046" w:rsidR="00AB3128" w:rsidRPr="00BD22D2" w:rsidRDefault="00AB3128" w:rsidP="00BD22D2">
      <w:pPr>
        <w:pStyle w:val="Odstavecseseznamem"/>
        <w:numPr>
          <w:ilvl w:val="0"/>
          <w:numId w:val="21"/>
        </w:numPr>
        <w:spacing w:after="0"/>
        <w:ind w:right="-142"/>
        <w:jc w:val="both"/>
        <w:rPr>
          <w:rFonts w:ascii="Times New Roman" w:hAnsi="Times New Roman" w:cs="Times New Roman"/>
        </w:rPr>
      </w:pPr>
      <w:bookmarkStart w:id="2" w:name="_Hlk131149654"/>
      <w:bookmarkStart w:id="3" w:name="_Hlk131149682"/>
      <w:r w:rsidRPr="00BD22D2">
        <w:rPr>
          <w:rFonts w:ascii="Times New Roman" w:hAnsi="Times New Roman" w:cs="Times New Roman"/>
          <w:b/>
        </w:rPr>
        <w:t xml:space="preserve">Žádost o poskytnutí mimořádné dotace spolku </w:t>
      </w:r>
      <w:r w:rsidR="00652F86" w:rsidRPr="00652F86">
        <w:rPr>
          <w:rFonts w:ascii="Times New Roman" w:hAnsi="Times New Roman" w:cs="Times New Roman"/>
          <w:b/>
        </w:rPr>
        <w:t>Sdružení sportovních klubů Vítkovice, z.s</w:t>
      </w:r>
      <w:r w:rsidR="006472D7" w:rsidRPr="00BD22D2">
        <w:rPr>
          <w:rFonts w:ascii="Times New Roman" w:hAnsi="Times New Roman" w:cs="Times New Roman"/>
          <w:b/>
        </w:rPr>
        <w:t>.</w:t>
      </w:r>
      <w:r w:rsidR="009A064B">
        <w:rPr>
          <w:rFonts w:ascii="Times New Roman" w:hAnsi="Times New Roman" w:cs="Times New Roman"/>
          <w:b/>
        </w:rPr>
        <w:t>,</w:t>
      </w:r>
      <w:r w:rsidRPr="00BD22D2">
        <w:rPr>
          <w:rFonts w:ascii="Times New Roman" w:hAnsi="Times New Roman" w:cs="Times New Roman"/>
          <w:b/>
        </w:rPr>
        <w:t xml:space="preserve"> na realizaci projektu „</w:t>
      </w:r>
      <w:r w:rsidR="00652F86" w:rsidRPr="00652F86">
        <w:rPr>
          <w:rFonts w:ascii="Times New Roman" w:hAnsi="Times New Roman" w:cs="Times New Roman"/>
          <w:b/>
        </w:rPr>
        <w:t>MČR v para atletice s mezinárodní účastí</w:t>
      </w:r>
      <w:r w:rsidRPr="00BD22D2">
        <w:rPr>
          <w:rFonts w:ascii="Times New Roman" w:hAnsi="Times New Roman" w:cs="Times New Roman"/>
          <w:b/>
        </w:rPr>
        <w:t>“</w:t>
      </w:r>
      <w:bookmarkEnd w:id="2"/>
      <w:r w:rsidR="00FA21B7" w:rsidRPr="00BD22D2">
        <w:rPr>
          <w:rFonts w:ascii="Times New Roman" w:hAnsi="Times New Roman" w:cs="Times New Roman"/>
          <w:b/>
        </w:rPr>
        <w:t xml:space="preserve"> </w:t>
      </w:r>
      <w:bookmarkStart w:id="4" w:name="_Hlk131407712"/>
      <w:r w:rsidR="00FA21B7" w:rsidRPr="00BD22D2">
        <w:rPr>
          <w:rFonts w:ascii="Times New Roman" w:hAnsi="Times New Roman" w:cs="Times New Roman"/>
          <w:b/>
          <w:bCs/>
        </w:rPr>
        <w:t xml:space="preserve">ve výši </w:t>
      </w:r>
      <w:r w:rsidR="00652F86">
        <w:rPr>
          <w:rFonts w:ascii="Times New Roman" w:hAnsi="Times New Roman" w:cs="Times New Roman"/>
          <w:b/>
          <w:bCs/>
        </w:rPr>
        <w:t>150</w:t>
      </w:r>
      <w:r w:rsidR="0061497D">
        <w:rPr>
          <w:rFonts w:ascii="Times New Roman" w:hAnsi="Times New Roman" w:cs="Times New Roman"/>
          <w:b/>
          <w:bCs/>
        </w:rPr>
        <w:t xml:space="preserve"> tis.</w:t>
      </w:r>
      <w:r w:rsidR="00FA21B7" w:rsidRPr="00BD22D2">
        <w:rPr>
          <w:rFonts w:ascii="Times New Roman" w:hAnsi="Times New Roman" w:cs="Times New Roman"/>
          <w:b/>
          <w:bCs/>
        </w:rPr>
        <w:t xml:space="preserve"> Kč</w:t>
      </w:r>
      <w:r w:rsidR="009A064B">
        <w:rPr>
          <w:rFonts w:ascii="Times New Roman" w:hAnsi="Times New Roman" w:cs="Times New Roman"/>
          <w:b/>
          <w:bCs/>
        </w:rPr>
        <w:t>.</w:t>
      </w:r>
    </w:p>
    <w:bookmarkEnd w:id="4"/>
    <w:p w14:paraId="60E1D1F7" w14:textId="77777777" w:rsidR="00FA21B7" w:rsidRPr="00FA21B7" w:rsidRDefault="00FA21B7" w:rsidP="002F039F">
      <w:pPr>
        <w:spacing w:after="0"/>
        <w:ind w:right="-142"/>
        <w:jc w:val="both"/>
        <w:rPr>
          <w:rFonts w:ascii="Times New Roman" w:hAnsi="Times New Roman" w:cs="Times New Roman"/>
          <w:b/>
        </w:rPr>
      </w:pPr>
    </w:p>
    <w:bookmarkEnd w:id="3"/>
    <w:p w14:paraId="7DAE17F3" w14:textId="440C88D0" w:rsidR="00652F86" w:rsidRPr="00652F86" w:rsidRDefault="00652F86" w:rsidP="00652F86">
      <w:pPr>
        <w:spacing w:after="0"/>
        <w:ind w:right="-142"/>
        <w:jc w:val="both"/>
        <w:rPr>
          <w:rFonts w:ascii="Times New Roman" w:hAnsi="Times New Roman" w:cs="Times New Roman"/>
        </w:rPr>
      </w:pPr>
      <w:r w:rsidRPr="00652F86">
        <w:rPr>
          <w:rFonts w:ascii="Times New Roman" w:hAnsi="Times New Roman" w:cs="Times New Roman"/>
        </w:rPr>
        <w:t xml:space="preserve">Dne 08.06.2023 </w:t>
      </w:r>
      <w:r w:rsidR="00A646BF">
        <w:rPr>
          <w:rFonts w:ascii="Times New Roman" w:hAnsi="Times New Roman" w:cs="Times New Roman"/>
        </w:rPr>
        <w:t>byla odboru sportu doručena</w:t>
      </w:r>
      <w:r w:rsidRPr="00652F86">
        <w:rPr>
          <w:rFonts w:ascii="Times New Roman" w:hAnsi="Times New Roman" w:cs="Times New Roman"/>
        </w:rPr>
        <w:t xml:space="preserve"> žádost spolku o mimořádnou dotaci na projekt </w:t>
      </w:r>
      <w:r w:rsidR="00A646BF">
        <w:rPr>
          <w:rFonts w:ascii="Times New Roman" w:hAnsi="Times New Roman" w:cs="Times New Roman"/>
        </w:rPr>
        <w:br/>
      </w:r>
      <w:r w:rsidRPr="00652F86">
        <w:rPr>
          <w:rFonts w:ascii="Times New Roman" w:hAnsi="Times New Roman" w:cs="Times New Roman"/>
        </w:rPr>
        <w:t>„MČR v para atletice s mezinárodní účastí v Ostravě“</w:t>
      </w:r>
      <w:r w:rsidR="00A646BF">
        <w:rPr>
          <w:rFonts w:ascii="Times New Roman" w:hAnsi="Times New Roman" w:cs="Times New Roman"/>
        </w:rPr>
        <w:t xml:space="preserve"> (dále jen „MČR)</w:t>
      </w:r>
      <w:r w:rsidRPr="00652F86">
        <w:rPr>
          <w:rFonts w:ascii="Times New Roman" w:hAnsi="Times New Roman" w:cs="Times New Roman"/>
        </w:rPr>
        <w:t>, kter</w:t>
      </w:r>
      <w:r w:rsidR="00A646BF">
        <w:rPr>
          <w:rFonts w:ascii="Times New Roman" w:hAnsi="Times New Roman" w:cs="Times New Roman"/>
        </w:rPr>
        <w:t>é</w:t>
      </w:r>
      <w:r w:rsidRPr="00652F86">
        <w:rPr>
          <w:rFonts w:ascii="Times New Roman" w:hAnsi="Times New Roman" w:cs="Times New Roman"/>
        </w:rPr>
        <w:t xml:space="preserve"> se uskutečnil</w:t>
      </w:r>
      <w:r w:rsidR="00A646BF">
        <w:rPr>
          <w:rFonts w:ascii="Times New Roman" w:hAnsi="Times New Roman" w:cs="Times New Roman"/>
        </w:rPr>
        <w:t>o</w:t>
      </w:r>
      <w:r w:rsidRPr="00652F86">
        <w:rPr>
          <w:rFonts w:ascii="Times New Roman" w:hAnsi="Times New Roman" w:cs="Times New Roman"/>
        </w:rPr>
        <w:t xml:space="preserve"> ve dnech 09.06 - 10.06.2023 na Městském stadionu ve Vítkovicích (tato akce již proběhla). O přidělení pořadatelství této akce se spolek dozvěděl v březnu 2023 v době, kdy už nebylo možné si podat žádat o dotaci v</w:t>
      </w:r>
      <w:r w:rsidR="00A646BF">
        <w:rPr>
          <w:rFonts w:ascii="Times New Roman" w:hAnsi="Times New Roman" w:cs="Times New Roman"/>
        </w:rPr>
        <w:t> </w:t>
      </w:r>
      <w:r w:rsidRPr="00652F86">
        <w:rPr>
          <w:rFonts w:ascii="Times New Roman" w:hAnsi="Times New Roman" w:cs="Times New Roman"/>
        </w:rPr>
        <w:t>řádném</w:t>
      </w:r>
      <w:r w:rsidR="00A646BF">
        <w:rPr>
          <w:rFonts w:ascii="Times New Roman" w:hAnsi="Times New Roman" w:cs="Times New Roman"/>
        </w:rPr>
        <w:t xml:space="preserve"> dotačním titulu</w:t>
      </w:r>
      <w:r w:rsidRPr="00652F86">
        <w:rPr>
          <w:rFonts w:ascii="Times New Roman" w:hAnsi="Times New Roman" w:cs="Times New Roman"/>
        </w:rPr>
        <w:t>. Para atletika je celosvětově vnímána velmi pozitivně a těší se velké podpoře, proto i do Ostravy zavíta</w:t>
      </w:r>
      <w:r>
        <w:rPr>
          <w:rFonts w:ascii="Times New Roman" w:hAnsi="Times New Roman" w:cs="Times New Roman"/>
        </w:rPr>
        <w:t>li</w:t>
      </w:r>
      <w:r w:rsidRPr="00652F86">
        <w:rPr>
          <w:rFonts w:ascii="Times New Roman" w:hAnsi="Times New Roman" w:cs="Times New Roman"/>
        </w:rPr>
        <w:t xml:space="preserve"> hendikepovaní sportovci z celého světa. Svým rozsahem, organizací a technickým zajištěním se MČR blíži</w:t>
      </w:r>
      <w:r w:rsidR="002935E9">
        <w:rPr>
          <w:rFonts w:ascii="Times New Roman" w:hAnsi="Times New Roman" w:cs="Times New Roman"/>
        </w:rPr>
        <w:t>lo</w:t>
      </w:r>
      <w:r w:rsidRPr="00652F86">
        <w:rPr>
          <w:rFonts w:ascii="Times New Roman" w:hAnsi="Times New Roman" w:cs="Times New Roman"/>
        </w:rPr>
        <w:t xml:space="preserve"> akci takového rozsahu jako je např. Zlatá tretra. </w:t>
      </w:r>
    </w:p>
    <w:p w14:paraId="1353E9F8" w14:textId="36EECEB7" w:rsidR="00652F86" w:rsidRDefault="00652F86" w:rsidP="00652F86">
      <w:pPr>
        <w:spacing w:after="0"/>
        <w:ind w:right="-142"/>
        <w:jc w:val="both"/>
        <w:rPr>
          <w:rFonts w:ascii="Times New Roman" w:hAnsi="Times New Roman" w:cs="Times New Roman"/>
        </w:rPr>
      </w:pPr>
      <w:r w:rsidRPr="00652F86">
        <w:rPr>
          <w:rFonts w:ascii="Times New Roman" w:hAnsi="Times New Roman" w:cs="Times New Roman"/>
        </w:rPr>
        <w:t xml:space="preserve">Během závodu své výkony předvedlo více než 140 sportovců </w:t>
      </w:r>
      <w:r w:rsidR="00A646BF">
        <w:rPr>
          <w:rFonts w:ascii="Times New Roman" w:hAnsi="Times New Roman" w:cs="Times New Roman"/>
        </w:rPr>
        <w:t>v </w:t>
      </w:r>
      <w:r w:rsidRPr="00652F86">
        <w:rPr>
          <w:rFonts w:ascii="Times New Roman" w:hAnsi="Times New Roman" w:cs="Times New Roman"/>
        </w:rPr>
        <w:t>tradiční</w:t>
      </w:r>
      <w:r w:rsidR="00A646BF">
        <w:rPr>
          <w:rFonts w:ascii="Times New Roman" w:hAnsi="Times New Roman" w:cs="Times New Roman"/>
        </w:rPr>
        <w:t xml:space="preserve">ch </w:t>
      </w:r>
      <w:r w:rsidRPr="00652F86">
        <w:rPr>
          <w:rFonts w:ascii="Times New Roman" w:hAnsi="Times New Roman" w:cs="Times New Roman"/>
        </w:rPr>
        <w:t>technický</w:t>
      </w:r>
      <w:r w:rsidR="00A646BF">
        <w:rPr>
          <w:rFonts w:ascii="Times New Roman" w:hAnsi="Times New Roman" w:cs="Times New Roman"/>
        </w:rPr>
        <w:t xml:space="preserve">ch </w:t>
      </w:r>
      <w:r w:rsidRPr="00652F86">
        <w:rPr>
          <w:rFonts w:ascii="Times New Roman" w:hAnsi="Times New Roman" w:cs="Times New Roman"/>
        </w:rPr>
        <w:t>disciplín</w:t>
      </w:r>
      <w:r w:rsidR="00A646BF">
        <w:rPr>
          <w:rFonts w:ascii="Times New Roman" w:hAnsi="Times New Roman" w:cs="Times New Roman"/>
        </w:rPr>
        <w:t>ách</w:t>
      </w:r>
      <w:r w:rsidRPr="00652F86">
        <w:rPr>
          <w:rFonts w:ascii="Times New Roman" w:hAnsi="Times New Roman" w:cs="Times New Roman"/>
        </w:rPr>
        <w:t xml:space="preserve"> </w:t>
      </w:r>
      <w:r w:rsidR="00A646BF">
        <w:rPr>
          <w:rFonts w:ascii="Times New Roman" w:hAnsi="Times New Roman" w:cs="Times New Roman"/>
        </w:rPr>
        <w:br/>
      </w:r>
      <w:r w:rsidRPr="00652F86">
        <w:rPr>
          <w:rFonts w:ascii="Times New Roman" w:hAnsi="Times New Roman" w:cs="Times New Roman"/>
        </w:rPr>
        <w:t xml:space="preserve">(vrh koulí, hod diskem, </w:t>
      </w:r>
      <w:r w:rsidR="00A646BF">
        <w:rPr>
          <w:rFonts w:ascii="Times New Roman" w:hAnsi="Times New Roman" w:cs="Times New Roman"/>
        </w:rPr>
        <w:t xml:space="preserve">hod </w:t>
      </w:r>
      <w:r w:rsidRPr="00652F86">
        <w:rPr>
          <w:rFonts w:ascii="Times New Roman" w:hAnsi="Times New Roman" w:cs="Times New Roman"/>
        </w:rPr>
        <w:t>oštěpem, skok daleký</w:t>
      </w:r>
      <w:r w:rsidR="00A646BF">
        <w:rPr>
          <w:rFonts w:ascii="Times New Roman" w:hAnsi="Times New Roman" w:cs="Times New Roman"/>
        </w:rPr>
        <w:t>, ad.</w:t>
      </w:r>
      <w:r w:rsidRPr="00652F86">
        <w:rPr>
          <w:rFonts w:ascii="Times New Roman" w:hAnsi="Times New Roman" w:cs="Times New Roman"/>
        </w:rPr>
        <w:t xml:space="preserve">), ale také s možností </w:t>
      </w:r>
      <w:r w:rsidR="00A646BF">
        <w:rPr>
          <w:rFonts w:ascii="Times New Roman" w:hAnsi="Times New Roman" w:cs="Times New Roman"/>
        </w:rPr>
        <w:t>shlédnout</w:t>
      </w:r>
      <w:r w:rsidRPr="00652F86">
        <w:rPr>
          <w:rFonts w:ascii="Times New Roman" w:hAnsi="Times New Roman" w:cs="Times New Roman"/>
        </w:rPr>
        <w:t xml:space="preserve"> běhy a „běhy“ pro vozíčkáře, které se jezdí na speciální „formuli“ místo invalidního vozíku.  </w:t>
      </w:r>
    </w:p>
    <w:p w14:paraId="4ADAB56D" w14:textId="77777777" w:rsidR="00A646BF" w:rsidRDefault="00A646BF" w:rsidP="00652F86">
      <w:pPr>
        <w:spacing w:after="0"/>
        <w:ind w:right="-142"/>
        <w:jc w:val="both"/>
        <w:rPr>
          <w:rFonts w:ascii="Times New Roman" w:hAnsi="Times New Roman" w:cs="Times New Roman"/>
        </w:rPr>
      </w:pPr>
    </w:p>
    <w:p w14:paraId="154383C5" w14:textId="0D0E834F" w:rsidR="00652F86" w:rsidRPr="00652F86" w:rsidRDefault="00A646BF" w:rsidP="00652F86">
      <w:pPr>
        <w:spacing w:after="0"/>
        <w:ind w:right="-142"/>
        <w:jc w:val="both"/>
        <w:rPr>
          <w:rFonts w:ascii="Times New Roman" w:hAnsi="Times New Roman" w:cs="Times New Roman"/>
        </w:rPr>
      </w:pPr>
      <w:r>
        <w:rPr>
          <w:rFonts w:ascii="Times New Roman" w:hAnsi="Times New Roman" w:cs="Times New Roman"/>
        </w:rPr>
        <w:t>Níže je pro představu uveden přesný r</w:t>
      </w:r>
      <w:r w:rsidR="00652F86" w:rsidRPr="00652F86">
        <w:rPr>
          <w:rFonts w:ascii="Times New Roman" w:hAnsi="Times New Roman" w:cs="Times New Roman"/>
        </w:rPr>
        <w:t>ozpis disciplín</w:t>
      </w:r>
      <w:r>
        <w:rPr>
          <w:rFonts w:ascii="Times New Roman" w:hAnsi="Times New Roman" w:cs="Times New Roman"/>
        </w:rPr>
        <w:t>, které proběhly na MČR</w:t>
      </w:r>
      <w:r w:rsidR="00652F86" w:rsidRPr="00652F86">
        <w:rPr>
          <w:rFonts w:ascii="Times New Roman" w:hAnsi="Times New Roman" w:cs="Times New Roman"/>
        </w:rPr>
        <w:t xml:space="preserve">: </w:t>
      </w:r>
    </w:p>
    <w:p w14:paraId="5A22EAA4" w14:textId="77777777" w:rsidR="00652F86" w:rsidRPr="00652F86" w:rsidRDefault="00652F86" w:rsidP="00652F86">
      <w:pPr>
        <w:spacing w:after="0"/>
        <w:ind w:right="-142"/>
        <w:jc w:val="both"/>
        <w:rPr>
          <w:rFonts w:ascii="Times New Roman" w:hAnsi="Times New Roman" w:cs="Times New Roman"/>
        </w:rPr>
      </w:pPr>
      <w:r w:rsidRPr="00652F86">
        <w:rPr>
          <w:rFonts w:ascii="Times New Roman" w:hAnsi="Times New Roman" w:cs="Times New Roman"/>
        </w:rPr>
        <w:t xml:space="preserve">Disciplíny sedící: vrh koulí, hod oštěpem, hod diskem a hod kuželkou, jízda na formulce 400 m </w:t>
      </w:r>
    </w:p>
    <w:p w14:paraId="089079C3" w14:textId="77777777" w:rsidR="00652F86" w:rsidRPr="00652F86" w:rsidRDefault="00652F86" w:rsidP="00652F86">
      <w:pPr>
        <w:spacing w:after="0"/>
        <w:ind w:right="-142"/>
        <w:jc w:val="both"/>
        <w:rPr>
          <w:rFonts w:ascii="Times New Roman" w:hAnsi="Times New Roman" w:cs="Times New Roman"/>
        </w:rPr>
      </w:pPr>
      <w:r w:rsidRPr="00652F86">
        <w:rPr>
          <w:rFonts w:ascii="Times New Roman" w:hAnsi="Times New Roman" w:cs="Times New Roman"/>
        </w:rPr>
        <w:t xml:space="preserve">Disciplíny stojící: vrh koulí, hod oštěpem, hod diskem, běh 400 m, 800 m, 1500 m, 5000 m </w:t>
      </w:r>
    </w:p>
    <w:p w14:paraId="0D933B95" w14:textId="77777777" w:rsidR="00A646BF" w:rsidRDefault="00652F86" w:rsidP="00652F86">
      <w:pPr>
        <w:spacing w:after="0"/>
        <w:ind w:right="-142"/>
        <w:jc w:val="both"/>
        <w:rPr>
          <w:rFonts w:ascii="Times New Roman" w:hAnsi="Times New Roman" w:cs="Times New Roman"/>
        </w:rPr>
      </w:pPr>
      <w:r w:rsidRPr="00652F86">
        <w:rPr>
          <w:rFonts w:ascii="Times New Roman" w:hAnsi="Times New Roman" w:cs="Times New Roman"/>
        </w:rPr>
        <w:t xml:space="preserve">Disciplíny nevidomí: vrh koulí, hod oštěpem, hod diskem, skok do dálky, běh 100 m, 200 m, 5000 m. </w:t>
      </w:r>
    </w:p>
    <w:p w14:paraId="0A15A9BA" w14:textId="77777777" w:rsidR="00A646BF" w:rsidRDefault="00A646BF" w:rsidP="00652F86">
      <w:pPr>
        <w:spacing w:after="0"/>
        <w:ind w:right="-142"/>
        <w:jc w:val="both"/>
        <w:rPr>
          <w:rFonts w:ascii="Times New Roman" w:hAnsi="Times New Roman" w:cs="Times New Roman"/>
        </w:rPr>
      </w:pPr>
    </w:p>
    <w:p w14:paraId="61391ED0" w14:textId="5F038609" w:rsidR="003A7460" w:rsidRDefault="00A646BF" w:rsidP="002F039F">
      <w:pPr>
        <w:spacing w:after="0"/>
        <w:ind w:right="-142"/>
        <w:jc w:val="both"/>
        <w:rPr>
          <w:rFonts w:ascii="Times New Roman" w:hAnsi="Times New Roman" w:cs="Times New Roman"/>
        </w:rPr>
      </w:pPr>
      <w:r>
        <w:rPr>
          <w:rFonts w:ascii="Times New Roman" w:hAnsi="Times New Roman" w:cs="Times New Roman"/>
        </w:rPr>
        <w:t xml:space="preserve">Akce se zúčastnili para atleti z </w:t>
      </w:r>
      <w:r w:rsidR="00652F86" w:rsidRPr="00652F86">
        <w:rPr>
          <w:rFonts w:ascii="Times New Roman" w:hAnsi="Times New Roman" w:cs="Times New Roman"/>
        </w:rPr>
        <w:t>Kuwait</w:t>
      </w:r>
      <w:r>
        <w:rPr>
          <w:rFonts w:ascii="Times New Roman" w:hAnsi="Times New Roman" w:cs="Times New Roman"/>
        </w:rPr>
        <w:t>u</w:t>
      </w:r>
      <w:r w:rsidR="00652F86" w:rsidRPr="00652F86">
        <w:rPr>
          <w:rFonts w:ascii="Times New Roman" w:hAnsi="Times New Roman" w:cs="Times New Roman"/>
        </w:rPr>
        <w:t>, Indie, Nov</w:t>
      </w:r>
      <w:r>
        <w:rPr>
          <w:rFonts w:ascii="Times New Roman" w:hAnsi="Times New Roman" w:cs="Times New Roman"/>
        </w:rPr>
        <w:t>ého</w:t>
      </w:r>
      <w:r w:rsidR="00652F86" w:rsidRPr="00652F86">
        <w:rPr>
          <w:rFonts w:ascii="Times New Roman" w:hAnsi="Times New Roman" w:cs="Times New Roman"/>
        </w:rPr>
        <w:t xml:space="preserve"> Zéland</w:t>
      </w:r>
      <w:r>
        <w:rPr>
          <w:rFonts w:ascii="Times New Roman" w:hAnsi="Times New Roman" w:cs="Times New Roman"/>
        </w:rPr>
        <w:t>u</w:t>
      </w:r>
      <w:r w:rsidR="00652F86" w:rsidRPr="00652F86">
        <w:rPr>
          <w:rFonts w:ascii="Times New Roman" w:hAnsi="Times New Roman" w:cs="Times New Roman"/>
        </w:rPr>
        <w:t>, Jihoafrick</w:t>
      </w:r>
      <w:r>
        <w:rPr>
          <w:rFonts w:ascii="Times New Roman" w:hAnsi="Times New Roman" w:cs="Times New Roman"/>
        </w:rPr>
        <w:t>é</w:t>
      </w:r>
      <w:r w:rsidR="00652F86" w:rsidRPr="00652F86">
        <w:rPr>
          <w:rFonts w:ascii="Times New Roman" w:hAnsi="Times New Roman" w:cs="Times New Roman"/>
        </w:rPr>
        <w:t xml:space="preserve"> Republik</w:t>
      </w:r>
      <w:r>
        <w:rPr>
          <w:rFonts w:ascii="Times New Roman" w:hAnsi="Times New Roman" w:cs="Times New Roman"/>
        </w:rPr>
        <w:t>y</w:t>
      </w:r>
      <w:r w:rsidR="00652F86" w:rsidRPr="00652F86">
        <w:rPr>
          <w:rFonts w:ascii="Times New Roman" w:hAnsi="Times New Roman" w:cs="Times New Roman"/>
        </w:rPr>
        <w:t>, Marok</w:t>
      </w:r>
      <w:r>
        <w:rPr>
          <w:rFonts w:ascii="Times New Roman" w:hAnsi="Times New Roman" w:cs="Times New Roman"/>
        </w:rPr>
        <w:t>a</w:t>
      </w:r>
      <w:r w:rsidR="00652F86" w:rsidRPr="00652F86">
        <w:rPr>
          <w:rFonts w:ascii="Times New Roman" w:hAnsi="Times New Roman" w:cs="Times New Roman"/>
        </w:rPr>
        <w:t>, Polsk</w:t>
      </w:r>
      <w:r>
        <w:rPr>
          <w:rFonts w:ascii="Times New Roman" w:hAnsi="Times New Roman" w:cs="Times New Roman"/>
        </w:rPr>
        <w:t>a</w:t>
      </w:r>
      <w:r w:rsidR="00652F86" w:rsidRPr="00652F86">
        <w:rPr>
          <w:rFonts w:ascii="Times New Roman" w:hAnsi="Times New Roman" w:cs="Times New Roman"/>
        </w:rPr>
        <w:t>, Slovensk</w:t>
      </w:r>
      <w:r>
        <w:rPr>
          <w:rFonts w:ascii="Times New Roman" w:hAnsi="Times New Roman" w:cs="Times New Roman"/>
        </w:rPr>
        <w:t>a</w:t>
      </w:r>
      <w:r w:rsidR="00652F86" w:rsidRPr="00652F86">
        <w:rPr>
          <w:rFonts w:ascii="Times New Roman" w:hAnsi="Times New Roman" w:cs="Times New Roman"/>
        </w:rPr>
        <w:t>, Rumunsk</w:t>
      </w:r>
      <w:r>
        <w:rPr>
          <w:rFonts w:ascii="Times New Roman" w:hAnsi="Times New Roman" w:cs="Times New Roman"/>
        </w:rPr>
        <w:t>a</w:t>
      </w:r>
      <w:r w:rsidR="00652F86" w:rsidRPr="00652F86">
        <w:rPr>
          <w:rFonts w:ascii="Times New Roman" w:hAnsi="Times New Roman" w:cs="Times New Roman"/>
        </w:rPr>
        <w:t>, Maďarsk</w:t>
      </w:r>
      <w:r>
        <w:rPr>
          <w:rFonts w:ascii="Times New Roman" w:hAnsi="Times New Roman" w:cs="Times New Roman"/>
        </w:rPr>
        <w:t>a</w:t>
      </w:r>
      <w:r w:rsidR="00652F86" w:rsidRPr="00652F86">
        <w:rPr>
          <w:rFonts w:ascii="Times New Roman" w:hAnsi="Times New Roman" w:cs="Times New Roman"/>
        </w:rPr>
        <w:t>, Chorvatsk</w:t>
      </w:r>
      <w:r>
        <w:rPr>
          <w:rFonts w:ascii="Times New Roman" w:hAnsi="Times New Roman" w:cs="Times New Roman"/>
        </w:rPr>
        <w:t xml:space="preserve">a a </w:t>
      </w:r>
      <w:r w:rsidR="00652F86" w:rsidRPr="00652F86">
        <w:rPr>
          <w:rFonts w:ascii="Times New Roman" w:hAnsi="Times New Roman" w:cs="Times New Roman"/>
        </w:rPr>
        <w:t xml:space="preserve">Arménie. </w:t>
      </w:r>
      <w:r>
        <w:rPr>
          <w:rFonts w:ascii="Times New Roman" w:hAnsi="Times New Roman" w:cs="Times New Roman"/>
        </w:rPr>
        <w:t xml:space="preserve">Rozsah a významnost celé akce v daném sportovním odvětví </w:t>
      </w:r>
      <w:r w:rsidR="00652F86" w:rsidRPr="00652F86">
        <w:rPr>
          <w:rFonts w:ascii="Times New Roman" w:hAnsi="Times New Roman" w:cs="Times New Roman"/>
        </w:rPr>
        <w:t xml:space="preserve">se </w:t>
      </w:r>
      <w:r>
        <w:rPr>
          <w:rFonts w:ascii="Times New Roman" w:hAnsi="Times New Roman" w:cs="Times New Roman"/>
        </w:rPr>
        <w:t>odrazil ve výrazné finanční náročnosti</w:t>
      </w:r>
      <w:r w:rsidR="00652F86" w:rsidRPr="00652F86">
        <w:rPr>
          <w:rFonts w:ascii="Times New Roman" w:hAnsi="Times New Roman" w:cs="Times New Roman"/>
        </w:rPr>
        <w:t xml:space="preserve">, a </w:t>
      </w:r>
      <w:r>
        <w:rPr>
          <w:rFonts w:ascii="Times New Roman" w:hAnsi="Times New Roman" w:cs="Times New Roman"/>
        </w:rPr>
        <w:t>z tohoto důvodu</w:t>
      </w:r>
      <w:r w:rsidR="00652F86" w:rsidRPr="00652F86">
        <w:rPr>
          <w:rFonts w:ascii="Times New Roman" w:hAnsi="Times New Roman" w:cs="Times New Roman"/>
        </w:rPr>
        <w:t xml:space="preserve"> požádal </w:t>
      </w:r>
      <w:r>
        <w:rPr>
          <w:rFonts w:ascii="Times New Roman" w:hAnsi="Times New Roman" w:cs="Times New Roman"/>
        </w:rPr>
        <w:t xml:space="preserve">spolek </w:t>
      </w:r>
      <w:r w:rsidR="00652F86" w:rsidRPr="00652F86">
        <w:rPr>
          <w:rFonts w:ascii="Times New Roman" w:hAnsi="Times New Roman" w:cs="Times New Roman"/>
        </w:rPr>
        <w:t>o finanční pomoc statutární měst</w:t>
      </w:r>
      <w:r>
        <w:rPr>
          <w:rFonts w:ascii="Times New Roman" w:hAnsi="Times New Roman" w:cs="Times New Roman"/>
        </w:rPr>
        <w:t>o</w:t>
      </w:r>
      <w:r w:rsidR="00652F86" w:rsidRPr="00652F86">
        <w:rPr>
          <w:rFonts w:ascii="Times New Roman" w:hAnsi="Times New Roman" w:cs="Times New Roman"/>
        </w:rPr>
        <w:t xml:space="preserve"> Ostravu.</w:t>
      </w:r>
      <w:r>
        <w:rPr>
          <w:rFonts w:ascii="Times New Roman" w:hAnsi="Times New Roman" w:cs="Times New Roman"/>
        </w:rPr>
        <w:t xml:space="preserve"> </w:t>
      </w:r>
      <w:r w:rsidR="003A7460" w:rsidRPr="009A2135">
        <w:rPr>
          <w:rFonts w:ascii="Times New Roman" w:hAnsi="Times New Roman" w:cs="Times New Roman"/>
        </w:rPr>
        <w:t xml:space="preserve">Finanční prostředky jsou požadovány na </w:t>
      </w:r>
      <w:r>
        <w:rPr>
          <w:rFonts w:ascii="Times New Roman" w:hAnsi="Times New Roman" w:cs="Times New Roman"/>
        </w:rPr>
        <w:t xml:space="preserve">úhradu nákladů spojených se </w:t>
      </w:r>
      <w:r w:rsidR="009A2135" w:rsidRPr="009A2135">
        <w:rPr>
          <w:rFonts w:ascii="Times New Roman" w:hAnsi="Times New Roman" w:cs="Times New Roman"/>
        </w:rPr>
        <w:t>zdravotní</w:t>
      </w:r>
      <w:r>
        <w:rPr>
          <w:rFonts w:ascii="Times New Roman" w:hAnsi="Times New Roman" w:cs="Times New Roman"/>
        </w:rPr>
        <w:t>m</w:t>
      </w:r>
      <w:r w:rsidR="009A2135" w:rsidRPr="009A2135">
        <w:rPr>
          <w:rFonts w:ascii="Times New Roman" w:hAnsi="Times New Roman" w:cs="Times New Roman"/>
        </w:rPr>
        <w:t xml:space="preserve"> zajištění</w:t>
      </w:r>
      <w:r>
        <w:rPr>
          <w:rFonts w:ascii="Times New Roman" w:hAnsi="Times New Roman" w:cs="Times New Roman"/>
        </w:rPr>
        <w:t>m akce</w:t>
      </w:r>
      <w:r w:rsidR="009A2135" w:rsidRPr="009A2135">
        <w:rPr>
          <w:rFonts w:ascii="Times New Roman" w:hAnsi="Times New Roman" w:cs="Times New Roman"/>
        </w:rPr>
        <w:t>, bezpečnostní</w:t>
      </w:r>
      <w:r>
        <w:rPr>
          <w:rFonts w:ascii="Times New Roman" w:hAnsi="Times New Roman" w:cs="Times New Roman"/>
        </w:rPr>
        <w:t>m</w:t>
      </w:r>
      <w:r w:rsidR="009A2135" w:rsidRPr="009A2135">
        <w:rPr>
          <w:rFonts w:ascii="Times New Roman" w:hAnsi="Times New Roman" w:cs="Times New Roman"/>
        </w:rPr>
        <w:t xml:space="preserve"> </w:t>
      </w:r>
      <w:r>
        <w:rPr>
          <w:rFonts w:ascii="Times New Roman" w:hAnsi="Times New Roman" w:cs="Times New Roman"/>
        </w:rPr>
        <w:t>zajištěním akce</w:t>
      </w:r>
      <w:r w:rsidR="009A2135" w:rsidRPr="009A2135">
        <w:rPr>
          <w:rFonts w:ascii="Times New Roman" w:hAnsi="Times New Roman" w:cs="Times New Roman"/>
        </w:rPr>
        <w:t>, elektronick</w:t>
      </w:r>
      <w:r>
        <w:rPr>
          <w:rFonts w:ascii="Times New Roman" w:hAnsi="Times New Roman" w:cs="Times New Roman"/>
        </w:rPr>
        <w:t>ým</w:t>
      </w:r>
      <w:r w:rsidR="009A2135" w:rsidRPr="009A2135">
        <w:rPr>
          <w:rFonts w:ascii="Times New Roman" w:hAnsi="Times New Roman" w:cs="Times New Roman"/>
        </w:rPr>
        <w:t xml:space="preserve"> měření</w:t>
      </w:r>
      <w:r>
        <w:rPr>
          <w:rFonts w:ascii="Times New Roman" w:hAnsi="Times New Roman" w:cs="Times New Roman"/>
        </w:rPr>
        <w:t>m</w:t>
      </w:r>
      <w:r w:rsidR="009A2135" w:rsidRPr="009A2135">
        <w:rPr>
          <w:rFonts w:ascii="Times New Roman" w:hAnsi="Times New Roman" w:cs="Times New Roman"/>
        </w:rPr>
        <w:t>, ubytování</w:t>
      </w:r>
      <w:r>
        <w:rPr>
          <w:rFonts w:ascii="Times New Roman" w:hAnsi="Times New Roman" w:cs="Times New Roman"/>
        </w:rPr>
        <w:t>m</w:t>
      </w:r>
      <w:r w:rsidR="009A2135" w:rsidRPr="009A2135">
        <w:rPr>
          <w:rFonts w:ascii="Times New Roman" w:hAnsi="Times New Roman" w:cs="Times New Roman"/>
        </w:rPr>
        <w:t xml:space="preserve">, </w:t>
      </w:r>
      <w:r w:rsidR="009A2135" w:rsidRPr="009A2135">
        <w:rPr>
          <w:rFonts w:ascii="Times New Roman" w:hAnsi="Times New Roman" w:cs="Times New Roman"/>
        </w:rPr>
        <w:lastRenderedPageBreak/>
        <w:t>stravování</w:t>
      </w:r>
      <w:r>
        <w:rPr>
          <w:rFonts w:ascii="Times New Roman" w:hAnsi="Times New Roman" w:cs="Times New Roman"/>
        </w:rPr>
        <w:t>m</w:t>
      </w:r>
      <w:r w:rsidR="009A2135" w:rsidRPr="009A2135">
        <w:rPr>
          <w:rFonts w:ascii="Times New Roman" w:hAnsi="Times New Roman" w:cs="Times New Roman"/>
        </w:rPr>
        <w:t>, ozvučení</w:t>
      </w:r>
      <w:r>
        <w:rPr>
          <w:rFonts w:ascii="Times New Roman" w:hAnsi="Times New Roman" w:cs="Times New Roman"/>
        </w:rPr>
        <w:t>m</w:t>
      </w:r>
      <w:r w:rsidR="009A2135" w:rsidRPr="009A2135">
        <w:rPr>
          <w:rFonts w:ascii="Times New Roman" w:hAnsi="Times New Roman" w:cs="Times New Roman"/>
        </w:rPr>
        <w:t>, moderování</w:t>
      </w:r>
      <w:r>
        <w:rPr>
          <w:rFonts w:ascii="Times New Roman" w:hAnsi="Times New Roman" w:cs="Times New Roman"/>
        </w:rPr>
        <w:t>m</w:t>
      </w:r>
      <w:r w:rsidR="009A2135" w:rsidRPr="009A2135">
        <w:rPr>
          <w:rFonts w:ascii="Times New Roman" w:hAnsi="Times New Roman" w:cs="Times New Roman"/>
        </w:rPr>
        <w:t>, organizační</w:t>
      </w:r>
      <w:r>
        <w:rPr>
          <w:rFonts w:ascii="Times New Roman" w:hAnsi="Times New Roman" w:cs="Times New Roman"/>
        </w:rPr>
        <w:t>m</w:t>
      </w:r>
      <w:r w:rsidR="009A2135" w:rsidRPr="009A2135">
        <w:rPr>
          <w:rFonts w:ascii="Times New Roman" w:hAnsi="Times New Roman" w:cs="Times New Roman"/>
        </w:rPr>
        <w:t xml:space="preserve"> a administrativní</w:t>
      </w:r>
      <w:r>
        <w:rPr>
          <w:rFonts w:ascii="Times New Roman" w:hAnsi="Times New Roman" w:cs="Times New Roman"/>
        </w:rPr>
        <w:t>m zajištění akce</w:t>
      </w:r>
      <w:r w:rsidR="009A2135" w:rsidRPr="009A2135">
        <w:rPr>
          <w:rFonts w:ascii="Times New Roman" w:hAnsi="Times New Roman" w:cs="Times New Roman"/>
        </w:rPr>
        <w:t xml:space="preserve"> </w:t>
      </w:r>
      <w:r>
        <w:rPr>
          <w:rFonts w:ascii="Times New Roman" w:hAnsi="Times New Roman" w:cs="Times New Roman"/>
        </w:rPr>
        <w:t xml:space="preserve">a </w:t>
      </w:r>
      <w:r w:rsidR="009A2135" w:rsidRPr="009A2135">
        <w:rPr>
          <w:rFonts w:ascii="Times New Roman" w:hAnsi="Times New Roman" w:cs="Times New Roman"/>
        </w:rPr>
        <w:t>obsluh</w:t>
      </w:r>
      <w:r>
        <w:rPr>
          <w:rFonts w:ascii="Times New Roman" w:hAnsi="Times New Roman" w:cs="Times New Roman"/>
        </w:rPr>
        <w:t xml:space="preserve">ou </w:t>
      </w:r>
      <w:r w:rsidR="009A2135" w:rsidRPr="009A2135">
        <w:rPr>
          <w:rFonts w:ascii="Times New Roman" w:hAnsi="Times New Roman" w:cs="Times New Roman"/>
        </w:rPr>
        <w:t>videotabule</w:t>
      </w:r>
      <w:r w:rsidR="009A2135">
        <w:rPr>
          <w:rFonts w:ascii="Times New Roman" w:hAnsi="Times New Roman" w:cs="Times New Roman"/>
        </w:rPr>
        <w:t>.</w:t>
      </w:r>
    </w:p>
    <w:p w14:paraId="7954CA03" w14:textId="77777777" w:rsidR="001F0C4D" w:rsidRDefault="001F0C4D" w:rsidP="002F039F">
      <w:pPr>
        <w:spacing w:after="0"/>
        <w:ind w:right="-142"/>
        <w:jc w:val="both"/>
        <w:rPr>
          <w:rFonts w:ascii="Times New Roman" w:hAnsi="Times New Roman" w:cs="Times New Roman"/>
        </w:rPr>
      </w:pPr>
    </w:p>
    <w:p w14:paraId="3E41DC72" w14:textId="6ED47BC4" w:rsidR="00652F86" w:rsidRDefault="00652F86" w:rsidP="00652F86">
      <w:pPr>
        <w:pStyle w:val="Odstavecseseznamem"/>
        <w:numPr>
          <w:ilvl w:val="0"/>
          <w:numId w:val="21"/>
        </w:numPr>
        <w:spacing w:after="0"/>
        <w:ind w:right="-142"/>
        <w:jc w:val="both"/>
        <w:rPr>
          <w:rFonts w:ascii="Times New Roman" w:hAnsi="Times New Roman" w:cs="Times New Roman"/>
          <w:b/>
        </w:rPr>
      </w:pPr>
      <w:r w:rsidRPr="00836F0B">
        <w:rPr>
          <w:rFonts w:ascii="Times New Roman" w:hAnsi="Times New Roman" w:cs="Times New Roman"/>
          <w:b/>
        </w:rPr>
        <w:t xml:space="preserve">Žádost o poskytnutí mimořádné dotace </w:t>
      </w:r>
      <w:r>
        <w:rPr>
          <w:rFonts w:ascii="Times New Roman" w:hAnsi="Times New Roman" w:cs="Times New Roman"/>
          <w:b/>
        </w:rPr>
        <w:t>spolku</w:t>
      </w:r>
      <w:r w:rsidR="0061497D">
        <w:rPr>
          <w:rFonts w:ascii="Times New Roman" w:hAnsi="Times New Roman" w:cs="Times New Roman"/>
          <w:b/>
        </w:rPr>
        <w:t xml:space="preserve"> 1. SC Vítkovice, z.s. </w:t>
      </w:r>
      <w:r w:rsidRPr="00836F0B">
        <w:rPr>
          <w:rFonts w:ascii="Times New Roman" w:hAnsi="Times New Roman" w:cs="Times New Roman"/>
          <w:b/>
        </w:rPr>
        <w:t>na</w:t>
      </w:r>
      <w:r>
        <w:rPr>
          <w:rFonts w:ascii="Times New Roman" w:hAnsi="Times New Roman" w:cs="Times New Roman"/>
          <w:b/>
        </w:rPr>
        <w:t> </w:t>
      </w:r>
      <w:r w:rsidRPr="00836F0B">
        <w:rPr>
          <w:rFonts w:ascii="Times New Roman" w:hAnsi="Times New Roman" w:cs="Times New Roman"/>
          <w:b/>
        </w:rPr>
        <w:t xml:space="preserve">realizaci projektu </w:t>
      </w:r>
      <w:r w:rsidR="0061497D">
        <w:rPr>
          <w:rFonts w:ascii="Times New Roman" w:hAnsi="Times New Roman" w:cs="Times New Roman"/>
          <w:b/>
        </w:rPr>
        <w:br/>
      </w:r>
      <w:r w:rsidRPr="00836F0B">
        <w:rPr>
          <w:rFonts w:ascii="Times New Roman" w:hAnsi="Times New Roman" w:cs="Times New Roman"/>
          <w:b/>
        </w:rPr>
        <w:t>„</w:t>
      </w:r>
      <w:r w:rsidR="0061497D">
        <w:rPr>
          <w:rFonts w:ascii="Times New Roman" w:hAnsi="Times New Roman" w:cs="Times New Roman"/>
          <w:b/>
        </w:rPr>
        <w:t>Účast v soutěži Champions cup 2024</w:t>
      </w:r>
      <w:r w:rsidRPr="006E4778">
        <w:rPr>
          <w:rFonts w:ascii="Times New Roman" w:hAnsi="Times New Roman" w:cs="Times New Roman"/>
          <w:b/>
        </w:rPr>
        <w:t>“</w:t>
      </w:r>
      <w:r>
        <w:rPr>
          <w:rFonts w:ascii="Times New Roman" w:hAnsi="Times New Roman" w:cs="Times New Roman"/>
          <w:b/>
        </w:rPr>
        <w:t xml:space="preserve"> </w:t>
      </w:r>
      <w:r w:rsidRPr="00FA21B7">
        <w:rPr>
          <w:rFonts w:ascii="Times New Roman" w:hAnsi="Times New Roman" w:cs="Times New Roman"/>
          <w:b/>
        </w:rPr>
        <w:t xml:space="preserve">ve výši </w:t>
      </w:r>
      <w:r w:rsidR="0061497D">
        <w:rPr>
          <w:rFonts w:ascii="Times New Roman" w:hAnsi="Times New Roman" w:cs="Times New Roman"/>
          <w:b/>
        </w:rPr>
        <w:t>1 000</w:t>
      </w:r>
      <w:r w:rsidRPr="00FA21B7">
        <w:rPr>
          <w:rFonts w:ascii="Times New Roman" w:hAnsi="Times New Roman" w:cs="Times New Roman"/>
          <w:b/>
        </w:rPr>
        <w:t xml:space="preserve"> tis. Kč</w:t>
      </w:r>
      <w:r w:rsidRPr="00BD22D2">
        <w:rPr>
          <w:rFonts w:ascii="Times New Roman" w:hAnsi="Times New Roman" w:cs="Times New Roman"/>
          <w:b/>
        </w:rPr>
        <w:t>.</w:t>
      </w:r>
    </w:p>
    <w:p w14:paraId="79F2B907" w14:textId="77777777" w:rsidR="00652F86" w:rsidRPr="00A70053" w:rsidRDefault="00652F86" w:rsidP="00652F86">
      <w:pPr>
        <w:pStyle w:val="Odstavecseseznamem"/>
        <w:spacing w:after="0"/>
        <w:ind w:left="360" w:right="-142"/>
        <w:jc w:val="both"/>
        <w:rPr>
          <w:rFonts w:ascii="Times New Roman" w:hAnsi="Times New Roman" w:cs="Times New Roman"/>
          <w:bCs/>
        </w:rPr>
      </w:pPr>
    </w:p>
    <w:p w14:paraId="4939ED9F" w14:textId="77777777" w:rsid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 xml:space="preserve">Vítkovický florbalový tým žen získal v roce 2023 titul mistryň České republiky a zároveň zvítězil v Českém florbalovém poháru. Těmito úspěchy v nejvyšší domácí soutěži získal právo účasti v soutěži mistrovských celků čtyř nejlepších florbalových zemí Evropy (ČR, Švýcarsko, Švédsko, Finsko) s názvem „Champions Cup 2024“. Soutěž se hraje formou čtvrtfinále (venku/doma), semifinále (doma/venku), finále (společně s finále mužské části v jednom místě na jeden zápas). </w:t>
      </w:r>
    </w:p>
    <w:p w14:paraId="6DC2C575" w14:textId="4E5DCD7E" w:rsid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Výdaje s účastí v této soutěži značně převyšují běžné náklady klubu, záleží rovněž na úspěšnosti týmu, resp. jak daleko se mu povede postoupit. Požadované finanční prostředky proto žadatel navrhuje odstupňovat podle toho, jak daleko postoupí - tj. čtvrtfinále 400 000,- Kč, semifinále 400 000,- Kč, finále 200 000,- Kč s případnou možností převoditelnosti dle postupu do jednotlivých kol.</w:t>
      </w:r>
      <w:r>
        <w:rPr>
          <w:rFonts w:ascii="Times New Roman" w:hAnsi="Times New Roman" w:cs="Times New Roman"/>
          <w:bCs/>
        </w:rPr>
        <w:t xml:space="preserve"> </w:t>
      </w:r>
      <w:r w:rsidRPr="00A70053">
        <w:rPr>
          <w:rFonts w:ascii="Times New Roman" w:hAnsi="Times New Roman" w:cs="Times New Roman"/>
          <w:bCs/>
        </w:rPr>
        <w:t>Soupeřem vítkovických žen bude ve čtvrtfinále tým Zug United, vítězky švýcarského poháru, přičemž první zápas se odehraje 16.9.2023 ve Švýcarsku a 23.9.2023 odveta v Ostravě. Případný semifinálový dvojzápas je plánován na říjen a listopad a finále na leden roku 2024.</w:t>
      </w:r>
    </w:p>
    <w:p w14:paraId="713BBB1F" w14:textId="641DFB0F" w:rsidR="005E7C7D" w:rsidRP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Finanční prostředky budou použity na zajištění domácích a venkovních zápasů týmu žen v této evropské soutěži. Zejména tedy zápasů venkovních a nákladů s tím spojených. Konkrétně se jedná o ubytování, dopravu osob a materiálu, stravování. Zároveň materiální vybavení na zápasy, startovné v soutěži a domácí přípravy k těmto vrcholovým zápasům.</w:t>
      </w:r>
    </w:p>
    <w:p w14:paraId="3302EF73" w14:textId="77777777" w:rsidR="00A70053" w:rsidRDefault="00A70053" w:rsidP="00A70053">
      <w:pPr>
        <w:spacing w:after="0"/>
        <w:ind w:right="-142"/>
        <w:jc w:val="both"/>
        <w:rPr>
          <w:rFonts w:ascii="Times New Roman" w:hAnsi="Times New Roman" w:cs="Times New Roman"/>
        </w:rPr>
      </w:pPr>
    </w:p>
    <w:p w14:paraId="02B70177" w14:textId="588F9DCA" w:rsidR="0096505C" w:rsidRDefault="0096505C" w:rsidP="00BD22D2">
      <w:pPr>
        <w:pStyle w:val="Odstavecseseznamem"/>
        <w:numPr>
          <w:ilvl w:val="0"/>
          <w:numId w:val="21"/>
        </w:numPr>
        <w:spacing w:after="0"/>
        <w:ind w:right="-142"/>
        <w:jc w:val="both"/>
        <w:rPr>
          <w:rFonts w:ascii="Times New Roman" w:hAnsi="Times New Roman" w:cs="Times New Roman"/>
          <w:b/>
        </w:rPr>
      </w:pPr>
      <w:r w:rsidRPr="00836F0B">
        <w:rPr>
          <w:rFonts w:ascii="Times New Roman" w:hAnsi="Times New Roman" w:cs="Times New Roman"/>
          <w:b/>
        </w:rPr>
        <w:t xml:space="preserve">Žádost o poskytnutí mimořádné dotace </w:t>
      </w:r>
      <w:r w:rsidR="00652F86">
        <w:rPr>
          <w:rFonts w:ascii="Times New Roman" w:hAnsi="Times New Roman" w:cs="Times New Roman"/>
          <w:b/>
        </w:rPr>
        <w:t>spolku</w:t>
      </w:r>
      <w:r w:rsidR="0061497D">
        <w:rPr>
          <w:rFonts w:ascii="Times New Roman" w:hAnsi="Times New Roman" w:cs="Times New Roman"/>
          <w:b/>
        </w:rPr>
        <w:t xml:space="preserve"> FBC Ostrava, z.s. </w:t>
      </w:r>
      <w:r w:rsidRPr="00836F0B">
        <w:rPr>
          <w:rFonts w:ascii="Times New Roman" w:hAnsi="Times New Roman" w:cs="Times New Roman"/>
          <w:b/>
        </w:rPr>
        <w:t>na</w:t>
      </w:r>
      <w:r w:rsidR="009A064B">
        <w:rPr>
          <w:rFonts w:ascii="Times New Roman" w:hAnsi="Times New Roman" w:cs="Times New Roman"/>
          <w:b/>
        </w:rPr>
        <w:t> </w:t>
      </w:r>
      <w:r w:rsidRPr="00836F0B">
        <w:rPr>
          <w:rFonts w:ascii="Times New Roman" w:hAnsi="Times New Roman" w:cs="Times New Roman"/>
          <w:b/>
        </w:rPr>
        <w:t>realizaci projektu „</w:t>
      </w:r>
      <w:r w:rsidR="0061497D">
        <w:rPr>
          <w:rFonts w:ascii="Times New Roman" w:hAnsi="Times New Roman" w:cs="Times New Roman"/>
          <w:b/>
        </w:rPr>
        <w:t>Champions cup 2024</w:t>
      </w:r>
      <w:r w:rsidRPr="006E4778">
        <w:rPr>
          <w:rFonts w:ascii="Times New Roman" w:hAnsi="Times New Roman" w:cs="Times New Roman"/>
          <w:b/>
        </w:rPr>
        <w:t>“</w:t>
      </w:r>
      <w:r w:rsidR="00FA21B7">
        <w:rPr>
          <w:rFonts w:ascii="Times New Roman" w:hAnsi="Times New Roman" w:cs="Times New Roman"/>
          <w:b/>
        </w:rPr>
        <w:t xml:space="preserve"> </w:t>
      </w:r>
      <w:r w:rsidR="00FA21B7" w:rsidRPr="00FA21B7">
        <w:rPr>
          <w:rFonts w:ascii="Times New Roman" w:hAnsi="Times New Roman" w:cs="Times New Roman"/>
          <w:b/>
        </w:rPr>
        <w:t xml:space="preserve">ve výši </w:t>
      </w:r>
      <w:r w:rsidR="0061497D">
        <w:rPr>
          <w:rFonts w:ascii="Times New Roman" w:hAnsi="Times New Roman" w:cs="Times New Roman"/>
          <w:b/>
        </w:rPr>
        <w:t>1 000</w:t>
      </w:r>
      <w:r w:rsidR="00FA21B7" w:rsidRPr="00FA21B7">
        <w:rPr>
          <w:rFonts w:ascii="Times New Roman" w:hAnsi="Times New Roman" w:cs="Times New Roman"/>
          <w:b/>
        </w:rPr>
        <w:t xml:space="preserve"> tis. Kč</w:t>
      </w:r>
      <w:r w:rsidR="00FA21B7" w:rsidRPr="00BD22D2">
        <w:rPr>
          <w:rFonts w:ascii="Times New Roman" w:hAnsi="Times New Roman" w:cs="Times New Roman"/>
          <w:b/>
        </w:rPr>
        <w:t>.</w:t>
      </w:r>
    </w:p>
    <w:p w14:paraId="42EAB225" w14:textId="77777777" w:rsidR="00A70053" w:rsidRDefault="00A70053" w:rsidP="00A70053">
      <w:pPr>
        <w:pStyle w:val="Odstavecseseznamem"/>
        <w:spacing w:after="0"/>
        <w:ind w:left="360" w:right="-142"/>
        <w:jc w:val="both"/>
        <w:rPr>
          <w:rFonts w:ascii="Times New Roman" w:hAnsi="Times New Roman" w:cs="Times New Roman"/>
          <w:b/>
        </w:rPr>
      </w:pPr>
    </w:p>
    <w:p w14:paraId="3ABA7D77" w14:textId="77777777" w:rsid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V sezóně 2022/2023 se florbalový tým žen sportovního klubu FBC Ostrava umístil na 2. místě nejvyšší tuzemské florbalové soutěže, a tím získal právo účasti v soutěži mistrovských celků čtyř nejlepších florbalových zemí Evropy (ČR, Švýcarsko, Švédsko, Finsko) s názvem „Champions Cup 2024“. Soutěž se hraje formou čtvrtfinále (doma/venku), semifinále (venku/doma) a finále (místo bude upřesněno dle postupujících, hraje se již pouze na jeden zápas). Výdaje související s účastí v této soutěži značně převyšují běžné náklady klubu a jejich finální výše se odvíjí od úspěšnosti týmu, resp. od toho, jak daleko se mu povede postoupit. Z výše uvedeného důvodu žadatel navrhuje případné poskytnutí finančních prostředků odstupňovat podle úspěšnosti v soutěži (upravilo by se ve smlouvě), tedy dle toho, jak daleko postoupí. Pro případ čtvrtfinále žadatel požaduje 400 000,- Kč, v případě účasti v semifinále 400 000,- Kč, a při účasti ve finále 200 000,- Kč (s případnou možností převoditelnosti dle postupu do jednotlivých kol).</w:t>
      </w:r>
      <w:r>
        <w:rPr>
          <w:rFonts w:ascii="Times New Roman" w:hAnsi="Times New Roman" w:cs="Times New Roman"/>
          <w:bCs/>
        </w:rPr>
        <w:t xml:space="preserve"> </w:t>
      </w:r>
      <w:r w:rsidRPr="00A70053">
        <w:rPr>
          <w:rFonts w:ascii="Times New Roman" w:hAnsi="Times New Roman" w:cs="Times New Roman"/>
          <w:bCs/>
        </w:rPr>
        <w:t xml:space="preserve">Soupeřem týmu žen FBC Ostrava bude ve čtvrtfinále tým Kloten-Dietlikon. Jedná se o vítězky švýcarské ligy, přičemž první zápas se odehraje 16.9.2023 v Ostravě a následně 23.9.2023 ve Švýcarsku. Případný semifinálový dvojzápas je plánován na říjen a listopad a finále na leden roku 2024. </w:t>
      </w:r>
    </w:p>
    <w:p w14:paraId="1054E375" w14:textId="1E1C3218" w:rsidR="0096505C" w:rsidRP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Finanční prostředky budou použity na zajištění domácích a venkovních zápasů týmu žen v této evropské soutěži. Zejména tedy zápasů venkovních a nákladů s tím spojených. Konkrétně se jedná o úhradu nákladů spojených s ubytováním, dopravou osob, nákupem a dopravou materiálního vybavení na zápasy, startovným a stravováním.</w:t>
      </w:r>
    </w:p>
    <w:p w14:paraId="6DA39F57" w14:textId="77777777" w:rsidR="001506BB" w:rsidRDefault="001506BB" w:rsidP="002F039F">
      <w:pPr>
        <w:spacing w:after="0"/>
        <w:ind w:right="-142"/>
        <w:jc w:val="both"/>
        <w:rPr>
          <w:rFonts w:ascii="Times New Roman" w:hAnsi="Times New Roman" w:cs="Times New Roman"/>
        </w:rPr>
      </w:pPr>
    </w:p>
    <w:p w14:paraId="0A412712" w14:textId="7D2620A2" w:rsidR="00652F86" w:rsidRDefault="00652F86" w:rsidP="00652F86">
      <w:pPr>
        <w:pStyle w:val="Odstavecseseznamem"/>
        <w:numPr>
          <w:ilvl w:val="0"/>
          <w:numId w:val="21"/>
        </w:numPr>
        <w:spacing w:after="0"/>
        <w:ind w:right="-142"/>
        <w:jc w:val="both"/>
        <w:rPr>
          <w:rFonts w:ascii="Times New Roman" w:hAnsi="Times New Roman" w:cs="Times New Roman"/>
          <w:b/>
        </w:rPr>
      </w:pPr>
      <w:r w:rsidRPr="00836F0B">
        <w:rPr>
          <w:rFonts w:ascii="Times New Roman" w:hAnsi="Times New Roman" w:cs="Times New Roman"/>
          <w:b/>
        </w:rPr>
        <w:t xml:space="preserve">Žádost o poskytnutí mimořádné dotace </w:t>
      </w:r>
      <w:r>
        <w:rPr>
          <w:rFonts w:ascii="Times New Roman" w:hAnsi="Times New Roman" w:cs="Times New Roman"/>
          <w:b/>
        </w:rPr>
        <w:t>sp</w:t>
      </w:r>
      <w:r w:rsidR="0061497D">
        <w:rPr>
          <w:rFonts w:ascii="Times New Roman" w:hAnsi="Times New Roman" w:cs="Times New Roman"/>
          <w:b/>
        </w:rPr>
        <w:t xml:space="preserve">olečnosti HC VÍTKOVICE RIDERA, a.s. </w:t>
      </w:r>
      <w:r w:rsidRPr="00836F0B">
        <w:rPr>
          <w:rFonts w:ascii="Times New Roman" w:hAnsi="Times New Roman" w:cs="Times New Roman"/>
          <w:b/>
        </w:rPr>
        <w:t>na</w:t>
      </w:r>
      <w:r>
        <w:rPr>
          <w:rFonts w:ascii="Times New Roman" w:hAnsi="Times New Roman" w:cs="Times New Roman"/>
          <w:b/>
        </w:rPr>
        <w:t> </w:t>
      </w:r>
      <w:r w:rsidRPr="00836F0B">
        <w:rPr>
          <w:rFonts w:ascii="Times New Roman" w:hAnsi="Times New Roman" w:cs="Times New Roman"/>
          <w:b/>
        </w:rPr>
        <w:t>realizaci projektu „</w:t>
      </w:r>
      <w:r w:rsidR="0061497D">
        <w:rPr>
          <w:rFonts w:ascii="Times New Roman" w:hAnsi="Times New Roman" w:cs="Times New Roman"/>
          <w:b/>
        </w:rPr>
        <w:t>Účast A týmu HC VÍTKOVICE RIDERA v základní skupině Champions Hockey League 2023/2024“</w:t>
      </w:r>
      <w:r>
        <w:rPr>
          <w:rFonts w:ascii="Times New Roman" w:hAnsi="Times New Roman" w:cs="Times New Roman"/>
          <w:b/>
        </w:rPr>
        <w:t xml:space="preserve"> </w:t>
      </w:r>
      <w:r w:rsidRPr="00FA21B7">
        <w:rPr>
          <w:rFonts w:ascii="Times New Roman" w:hAnsi="Times New Roman" w:cs="Times New Roman"/>
          <w:b/>
        </w:rPr>
        <w:t xml:space="preserve">ve výši </w:t>
      </w:r>
      <w:r w:rsidR="0061497D">
        <w:rPr>
          <w:rFonts w:ascii="Times New Roman" w:hAnsi="Times New Roman" w:cs="Times New Roman"/>
          <w:b/>
        </w:rPr>
        <w:t>2 000</w:t>
      </w:r>
      <w:r w:rsidRPr="00FA21B7">
        <w:rPr>
          <w:rFonts w:ascii="Times New Roman" w:hAnsi="Times New Roman" w:cs="Times New Roman"/>
          <w:b/>
        </w:rPr>
        <w:t xml:space="preserve"> tis. Kč</w:t>
      </w:r>
      <w:r w:rsidRPr="00BD22D2">
        <w:rPr>
          <w:rFonts w:ascii="Times New Roman" w:hAnsi="Times New Roman" w:cs="Times New Roman"/>
          <w:b/>
        </w:rPr>
        <w:t>.</w:t>
      </w:r>
    </w:p>
    <w:p w14:paraId="4397149C" w14:textId="77777777" w:rsidR="00A70053" w:rsidRDefault="00A70053" w:rsidP="00A70053">
      <w:pPr>
        <w:spacing w:after="0"/>
        <w:ind w:right="-142"/>
        <w:jc w:val="both"/>
        <w:rPr>
          <w:rFonts w:ascii="Times New Roman" w:hAnsi="Times New Roman" w:cs="Times New Roman"/>
          <w:bCs/>
        </w:rPr>
      </w:pPr>
    </w:p>
    <w:p w14:paraId="78A145BD" w14:textId="544704FC" w:rsid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 xml:space="preserve">Champions Hockey League (CHL) neboli Evropská hokejová Liga mistrů je klubová soutěž s účastí primárně mistrů jednotlivých evropských národních soutěží a vítězů základní části. Současná CHL se </w:t>
      </w:r>
      <w:r w:rsidRPr="00A70053">
        <w:rPr>
          <w:rFonts w:ascii="Times New Roman" w:hAnsi="Times New Roman" w:cs="Times New Roman"/>
          <w:bCs/>
        </w:rPr>
        <w:lastRenderedPageBreak/>
        <w:t>hraje od r. 2014 a vysílá se primárně ve všech účastnických zemích ligy. Do CHL se nominuje celkem 24 klubů z 11 evropských zemí. „A“ tým klub HC VÍTKOVICE RIDERA se vrací do CHL po 7 letech. Dosavadním největším úspěchem HC VÍTKOVICE RIDERA v CHL je účast ve čtvrtfinále play off v sezoně 2016/2017, na který by chtěl klub opět navázat. V základní části se každý tým střetne s šesti soupeři (na základě rozlosování), hraje se jednokolově 3x doma a 3x venku. Výsledky se sčítají do celkové tabulky. 16 nejlepších týmů postupuje do play off. Ostravané vyzvou v základní části finský celek Ilves Tampere na jeho ledě. Do Finska poputují i k zápasu s týmem Lahti Pelicans, což je vicemistr země tisíce jezer. Modro-bílé čeká rovněž také cesta do Německa, konkrétně do Ingolstadtu. Domácí zápasy v Ostravě poté slibují zajímavou konfrontaci a atraktivní podívanou. Do vítkovického paláce přijede mistr Německa Red Bull Mnichov. Poté následují dva švýcarské týmy, konkrétně vicemistr EHC Biel a také Rapperswill-Jona Lakers. Níže je pro představu uveden rozpis jednotlivých utkání.</w:t>
      </w:r>
    </w:p>
    <w:p w14:paraId="074A0D17" w14:textId="77777777" w:rsidR="00A70053" w:rsidRPr="00A70053" w:rsidRDefault="00A70053" w:rsidP="00A70053">
      <w:pPr>
        <w:spacing w:after="0"/>
        <w:ind w:right="-142"/>
        <w:jc w:val="both"/>
        <w:rPr>
          <w:rFonts w:ascii="Times New Roman" w:hAnsi="Times New Roman" w:cs="Times New Roman"/>
          <w:bCs/>
        </w:rPr>
      </w:pPr>
    </w:p>
    <w:p w14:paraId="5C16DA6D" w14:textId="73C66209" w:rsidR="00A70053" w:rsidRP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Domácí zápasy:</w:t>
      </w:r>
    </w:p>
    <w:p w14:paraId="6DB58093" w14:textId="77777777" w:rsidR="00A70053" w:rsidRPr="00A70053" w:rsidRDefault="00A70053" w:rsidP="00A70053">
      <w:pPr>
        <w:pStyle w:val="Odstavecseseznamem"/>
        <w:spacing w:after="0"/>
        <w:ind w:left="360" w:right="-142"/>
        <w:jc w:val="both"/>
        <w:rPr>
          <w:rFonts w:ascii="Times New Roman" w:hAnsi="Times New Roman" w:cs="Times New Roman"/>
          <w:bCs/>
        </w:rPr>
      </w:pPr>
      <w:r w:rsidRPr="00A70053">
        <w:rPr>
          <w:rFonts w:ascii="Times New Roman" w:hAnsi="Times New Roman" w:cs="Times New Roman"/>
          <w:bCs/>
        </w:rPr>
        <w:t>1. 9. 2023 Red Bull Mnichov (Německo)</w:t>
      </w:r>
    </w:p>
    <w:p w14:paraId="67128B59" w14:textId="77777777" w:rsidR="00A70053" w:rsidRPr="00A70053" w:rsidRDefault="00A70053" w:rsidP="00A70053">
      <w:pPr>
        <w:pStyle w:val="Odstavecseseznamem"/>
        <w:spacing w:after="0"/>
        <w:ind w:left="360" w:right="-142"/>
        <w:jc w:val="both"/>
        <w:rPr>
          <w:rFonts w:ascii="Times New Roman" w:hAnsi="Times New Roman" w:cs="Times New Roman"/>
          <w:bCs/>
        </w:rPr>
      </w:pPr>
      <w:r w:rsidRPr="00A70053">
        <w:rPr>
          <w:rFonts w:ascii="Times New Roman" w:hAnsi="Times New Roman" w:cs="Times New Roman"/>
          <w:bCs/>
        </w:rPr>
        <w:t>3. 9. 2023 Rapperswill-Jona Lakers (Švýcarsko)</w:t>
      </w:r>
    </w:p>
    <w:p w14:paraId="4D78D097" w14:textId="77777777" w:rsidR="00A70053" w:rsidRPr="00A70053" w:rsidRDefault="00A70053" w:rsidP="00A70053">
      <w:pPr>
        <w:pStyle w:val="Odstavecseseznamem"/>
        <w:spacing w:after="0"/>
        <w:ind w:left="360" w:right="-142"/>
        <w:jc w:val="both"/>
        <w:rPr>
          <w:rFonts w:ascii="Times New Roman" w:hAnsi="Times New Roman" w:cs="Times New Roman"/>
          <w:bCs/>
        </w:rPr>
      </w:pPr>
      <w:r w:rsidRPr="00A70053">
        <w:rPr>
          <w:rFonts w:ascii="Times New Roman" w:hAnsi="Times New Roman" w:cs="Times New Roman"/>
          <w:bCs/>
        </w:rPr>
        <w:t>11. 10. 2023 EHC Biel-Bienne (Švýcarsko)</w:t>
      </w:r>
    </w:p>
    <w:p w14:paraId="2EE702FA" w14:textId="77777777" w:rsidR="00A70053" w:rsidRPr="00A70053" w:rsidRDefault="00A70053" w:rsidP="00A70053">
      <w:pPr>
        <w:pStyle w:val="Odstavecseseznamem"/>
        <w:spacing w:after="0"/>
        <w:ind w:left="360" w:right="-142"/>
        <w:jc w:val="both"/>
        <w:rPr>
          <w:rFonts w:ascii="Times New Roman" w:hAnsi="Times New Roman" w:cs="Times New Roman"/>
          <w:bCs/>
        </w:rPr>
      </w:pPr>
    </w:p>
    <w:p w14:paraId="6F6A0DA7" w14:textId="77777777" w:rsidR="00A70053" w:rsidRPr="00A70053" w:rsidRDefault="00A70053" w:rsidP="00A70053">
      <w:pPr>
        <w:spacing w:after="0"/>
        <w:ind w:right="-142"/>
        <w:jc w:val="both"/>
        <w:rPr>
          <w:rFonts w:ascii="Times New Roman" w:hAnsi="Times New Roman" w:cs="Times New Roman"/>
          <w:bCs/>
        </w:rPr>
      </w:pPr>
      <w:r w:rsidRPr="00A70053">
        <w:rPr>
          <w:rFonts w:ascii="Times New Roman" w:hAnsi="Times New Roman" w:cs="Times New Roman"/>
          <w:bCs/>
        </w:rPr>
        <w:t>Venkovní zápasy:</w:t>
      </w:r>
    </w:p>
    <w:p w14:paraId="529AC1E4" w14:textId="77777777" w:rsidR="00A70053" w:rsidRPr="00A70053" w:rsidRDefault="00A70053" w:rsidP="00A70053">
      <w:pPr>
        <w:pStyle w:val="Odstavecseseznamem"/>
        <w:spacing w:after="0"/>
        <w:ind w:left="360" w:right="-142"/>
        <w:jc w:val="both"/>
        <w:rPr>
          <w:rFonts w:ascii="Times New Roman" w:hAnsi="Times New Roman" w:cs="Times New Roman"/>
          <w:bCs/>
        </w:rPr>
      </w:pPr>
      <w:r w:rsidRPr="00A70053">
        <w:rPr>
          <w:rFonts w:ascii="Times New Roman" w:hAnsi="Times New Roman" w:cs="Times New Roman"/>
          <w:bCs/>
        </w:rPr>
        <w:t>8. 9. 2023 Lahti Pelicans (Finsko)</w:t>
      </w:r>
    </w:p>
    <w:p w14:paraId="160D3C58" w14:textId="77777777" w:rsidR="00A70053" w:rsidRPr="00A70053" w:rsidRDefault="00A70053" w:rsidP="00A70053">
      <w:pPr>
        <w:pStyle w:val="Odstavecseseznamem"/>
        <w:spacing w:after="0"/>
        <w:ind w:left="360" w:right="-142"/>
        <w:jc w:val="both"/>
        <w:rPr>
          <w:rFonts w:ascii="Times New Roman" w:hAnsi="Times New Roman" w:cs="Times New Roman"/>
          <w:bCs/>
        </w:rPr>
      </w:pPr>
      <w:r w:rsidRPr="00A70053">
        <w:rPr>
          <w:rFonts w:ascii="Times New Roman" w:hAnsi="Times New Roman" w:cs="Times New Roman"/>
          <w:bCs/>
        </w:rPr>
        <w:t>10. 9. 2023 Ilves Tampere (Finsko)</w:t>
      </w:r>
    </w:p>
    <w:p w14:paraId="14D0C0C2" w14:textId="77777777" w:rsidR="00A70053" w:rsidRPr="00A70053" w:rsidRDefault="00A70053" w:rsidP="00A70053">
      <w:pPr>
        <w:pStyle w:val="Odstavecseseznamem"/>
        <w:spacing w:after="0"/>
        <w:ind w:left="360" w:right="-142"/>
        <w:jc w:val="both"/>
        <w:rPr>
          <w:rFonts w:ascii="Times New Roman" w:hAnsi="Times New Roman" w:cs="Times New Roman"/>
          <w:bCs/>
        </w:rPr>
      </w:pPr>
      <w:r w:rsidRPr="00A70053">
        <w:rPr>
          <w:rFonts w:ascii="Times New Roman" w:hAnsi="Times New Roman" w:cs="Times New Roman"/>
          <w:bCs/>
        </w:rPr>
        <w:t>17. 10. 2023 ERC Ingolstadt (Německo)</w:t>
      </w:r>
    </w:p>
    <w:p w14:paraId="68A9E5C1" w14:textId="77777777" w:rsidR="00A70053" w:rsidRDefault="00A70053" w:rsidP="00A70053">
      <w:pPr>
        <w:spacing w:after="0"/>
        <w:ind w:right="-142"/>
        <w:jc w:val="both"/>
        <w:rPr>
          <w:rFonts w:ascii="Times New Roman" w:hAnsi="Times New Roman" w:cs="Times New Roman"/>
          <w:bCs/>
        </w:rPr>
      </w:pPr>
    </w:p>
    <w:p w14:paraId="7E602952" w14:textId="71C1647C" w:rsidR="0061497D" w:rsidRPr="00A70053" w:rsidRDefault="00A70053" w:rsidP="00A70053">
      <w:pPr>
        <w:spacing w:after="0"/>
        <w:ind w:right="-142"/>
        <w:jc w:val="both"/>
        <w:rPr>
          <w:rFonts w:ascii="Times New Roman" w:hAnsi="Times New Roman" w:cs="Times New Roman"/>
          <w:b/>
        </w:rPr>
      </w:pPr>
      <w:r w:rsidRPr="00A70053">
        <w:rPr>
          <w:rFonts w:ascii="Times New Roman" w:hAnsi="Times New Roman" w:cs="Times New Roman"/>
          <w:bCs/>
        </w:rPr>
        <w:t>Cílem projektu účasti klubu v CHL je úspěšná reprezentace v domácích i venkovních zápasech. Představení klubu reprezentující město Ostravu jako místo s kvalitním sportovním zázemím, úspěšnými sportovci, kteří bojují za svůj tým na nejvyšší úrovní v daném sportu a svými výkony v předešlé sezoně si zasloužili možnost sportovních střetnutí s týmy na nejvyšší evropské úrovni, čímž získají další cenné zkušenosti.</w:t>
      </w:r>
      <w:r>
        <w:rPr>
          <w:rFonts w:ascii="Times New Roman" w:hAnsi="Times New Roman" w:cs="Times New Roman"/>
          <w:bCs/>
        </w:rPr>
        <w:t xml:space="preserve"> </w:t>
      </w:r>
      <w:r w:rsidRPr="00A70053">
        <w:rPr>
          <w:rFonts w:ascii="Times New Roman" w:hAnsi="Times New Roman" w:cs="Times New Roman"/>
          <w:bCs/>
        </w:rPr>
        <w:t>Finanční prostředky budou použity na zajištění charterové dopravy do Finska a autobusové dopravy (ČR, Finsko, Německo) ve výši 1 200 000 Kč. Dále budou požadované finanční prostředky použity ve výši 400 000 Kč na úhradu nákladů spojených s ubytováním a stravováním (Finsko, Německo) a ve výši 400 000 Kč na úhradu nákladů spojených s organizačním zajištěním domácích zápasů (pronájem haly, zajištění ostrahy, zajištění rozhodčích, produkční zajištění, obsluha audiovizuální techniky v hale).</w:t>
      </w:r>
    </w:p>
    <w:p w14:paraId="13C9A0C0" w14:textId="77777777" w:rsidR="00A70053" w:rsidRDefault="00A70053" w:rsidP="00A70053">
      <w:pPr>
        <w:pStyle w:val="Odstavecseseznamem"/>
        <w:spacing w:after="0"/>
        <w:ind w:left="360" w:right="-142"/>
        <w:jc w:val="both"/>
        <w:rPr>
          <w:rFonts w:ascii="Times New Roman" w:hAnsi="Times New Roman" w:cs="Times New Roman"/>
          <w:b/>
        </w:rPr>
      </w:pPr>
    </w:p>
    <w:p w14:paraId="04A14524" w14:textId="4228EF46" w:rsidR="0061497D" w:rsidRPr="0061497D" w:rsidRDefault="0061497D" w:rsidP="0061497D">
      <w:pPr>
        <w:pStyle w:val="Odstavecseseznamem"/>
        <w:numPr>
          <w:ilvl w:val="0"/>
          <w:numId w:val="21"/>
        </w:numPr>
        <w:spacing w:after="0"/>
        <w:ind w:right="-142"/>
        <w:jc w:val="both"/>
        <w:rPr>
          <w:rFonts w:ascii="Times New Roman" w:hAnsi="Times New Roman" w:cs="Times New Roman"/>
          <w:b/>
        </w:rPr>
      </w:pPr>
      <w:r>
        <w:rPr>
          <w:rFonts w:ascii="Times New Roman" w:hAnsi="Times New Roman" w:cs="Times New Roman"/>
          <w:b/>
        </w:rPr>
        <w:t xml:space="preserve">Žádost </w:t>
      </w:r>
      <w:r w:rsidRPr="0061497D">
        <w:rPr>
          <w:rFonts w:ascii="Times New Roman" w:hAnsi="Times New Roman" w:cs="Times New Roman"/>
          <w:b/>
        </w:rPr>
        <w:t>Nadační</w:t>
      </w:r>
      <w:r>
        <w:rPr>
          <w:rFonts w:ascii="Times New Roman" w:hAnsi="Times New Roman" w:cs="Times New Roman"/>
          <w:b/>
        </w:rPr>
        <w:t>ho</w:t>
      </w:r>
      <w:r w:rsidRPr="0061497D">
        <w:rPr>
          <w:rFonts w:ascii="Times New Roman" w:hAnsi="Times New Roman" w:cs="Times New Roman"/>
          <w:b/>
        </w:rPr>
        <w:t xml:space="preserve"> fond</w:t>
      </w:r>
      <w:r>
        <w:rPr>
          <w:rFonts w:ascii="Times New Roman" w:hAnsi="Times New Roman" w:cs="Times New Roman"/>
          <w:b/>
        </w:rPr>
        <w:t>u</w:t>
      </w:r>
      <w:r w:rsidRPr="0061497D">
        <w:rPr>
          <w:rFonts w:ascii="Times New Roman" w:hAnsi="Times New Roman" w:cs="Times New Roman"/>
          <w:b/>
        </w:rPr>
        <w:t xml:space="preserve"> regionální fotbalové Akademie Moravskoslezského kraje o rozšíření </w:t>
      </w:r>
      <w:r>
        <w:rPr>
          <w:rFonts w:ascii="Times New Roman" w:hAnsi="Times New Roman" w:cs="Times New Roman"/>
          <w:b/>
        </w:rPr>
        <w:t xml:space="preserve">kategorií </w:t>
      </w:r>
      <w:r w:rsidRPr="0061497D">
        <w:rPr>
          <w:rFonts w:ascii="Times New Roman" w:hAnsi="Times New Roman" w:cs="Times New Roman"/>
          <w:b/>
        </w:rPr>
        <w:t>uznatelných nákladů o položku „Nákup monitorovací techniky GPS“</w:t>
      </w:r>
      <w:r>
        <w:rPr>
          <w:rFonts w:ascii="Times New Roman" w:hAnsi="Times New Roman" w:cs="Times New Roman"/>
          <w:b/>
        </w:rPr>
        <w:t>.</w:t>
      </w:r>
    </w:p>
    <w:p w14:paraId="4592988F" w14:textId="77777777" w:rsidR="00A44F91" w:rsidRPr="00A44F91" w:rsidRDefault="00A44F91" w:rsidP="002F039F">
      <w:pPr>
        <w:spacing w:after="0"/>
        <w:ind w:right="-142"/>
        <w:jc w:val="both"/>
        <w:rPr>
          <w:rFonts w:ascii="Times New Roman" w:hAnsi="Times New Roman" w:cs="Times New Roman"/>
        </w:rPr>
      </w:pPr>
    </w:p>
    <w:p w14:paraId="5C949181" w14:textId="58FD1222" w:rsidR="00A70053" w:rsidRPr="00A70053" w:rsidRDefault="00A70053" w:rsidP="00A70053">
      <w:pPr>
        <w:spacing w:after="0"/>
        <w:ind w:right="-142"/>
        <w:jc w:val="both"/>
        <w:rPr>
          <w:rFonts w:ascii="Times New Roman" w:hAnsi="Times New Roman" w:cs="Times New Roman"/>
        </w:rPr>
      </w:pPr>
      <w:r w:rsidRPr="00A70053">
        <w:rPr>
          <w:rFonts w:ascii="Times New Roman" w:hAnsi="Times New Roman" w:cs="Times New Roman"/>
        </w:rPr>
        <w:t>Nadační fond regionální fotbalové Akademie Moravskoslezského kraje (dále jen „RFA“) žádá o rozšíření položek uznatelných nákladů vztahujících se ke smlouvě č. 0016/2023/SP o položku „Monitorovací technika GPS“. Konkrétně se jedná se o nákup monitorovacích GPS vest pro kategorii U14 RFA MSK v celkové hodnotě cca 74 000,- Kč.</w:t>
      </w:r>
      <w:r>
        <w:rPr>
          <w:rFonts w:ascii="Times New Roman" w:hAnsi="Times New Roman" w:cs="Times New Roman"/>
        </w:rPr>
        <w:t xml:space="preserve"> </w:t>
      </w:r>
      <w:r w:rsidRPr="00A70053">
        <w:rPr>
          <w:rFonts w:ascii="Times New Roman" w:hAnsi="Times New Roman" w:cs="Times New Roman"/>
        </w:rPr>
        <w:t>Žadatel uvádí, že nákup monitorovací GPS techniky pomůže zefektivnit tréninkový proces u kategorie U14, která momentálně nevyužívá stejný systém jako kategorie U15. Vzhledem k biologické různorodosti našich žáků v této kategorii pomůže uvedený systém lépe vyhodnocovat tréninkový proces a tím zabezpečit zdravější a kvalitnější rozvoj žáků RFA Rozšíření uznatelných nákladů o další položku nemá vliv na výši poskytnuté dotace.</w:t>
      </w:r>
      <w:r>
        <w:rPr>
          <w:rFonts w:ascii="Times New Roman" w:hAnsi="Times New Roman" w:cs="Times New Roman"/>
        </w:rPr>
        <w:t xml:space="preserve"> </w:t>
      </w:r>
      <w:r w:rsidRPr="00A70053">
        <w:rPr>
          <w:rFonts w:ascii="Times New Roman" w:hAnsi="Times New Roman" w:cs="Times New Roman"/>
        </w:rPr>
        <w:t>V současné smlouvě č. 0016/2023/SP uzavřené na rok 2023 je umožněno hradit v rámci uznatelných nákladů pouze níže uvedené položky:</w:t>
      </w:r>
    </w:p>
    <w:p w14:paraId="502DA2B6" w14:textId="466FD26B" w:rsidR="00A70053" w:rsidRPr="00A70053" w:rsidRDefault="00A70053" w:rsidP="00A70053">
      <w:pPr>
        <w:spacing w:after="0"/>
        <w:ind w:right="-142"/>
        <w:jc w:val="both"/>
        <w:rPr>
          <w:rFonts w:ascii="Times New Roman" w:hAnsi="Times New Roman" w:cs="Times New Roman"/>
        </w:rPr>
      </w:pPr>
      <w:r w:rsidRPr="00A70053">
        <w:rPr>
          <w:rFonts w:ascii="Times New Roman" w:hAnsi="Times New Roman" w:cs="Times New Roman"/>
        </w:rPr>
        <w:t>a)</w:t>
      </w:r>
      <w:r>
        <w:rPr>
          <w:rFonts w:ascii="Times New Roman" w:hAnsi="Times New Roman" w:cs="Times New Roman"/>
        </w:rPr>
        <w:t xml:space="preserve"> </w:t>
      </w:r>
      <w:r w:rsidRPr="00A70053">
        <w:rPr>
          <w:rFonts w:ascii="Times New Roman" w:hAnsi="Times New Roman" w:cs="Times New Roman"/>
        </w:rPr>
        <w:t xml:space="preserve">nájem a služby spojené s nájmem sportovišť a nebytových prostor vč. movitých věcí v areálu Bazaly a jiných </w:t>
      </w:r>
      <w:r>
        <w:rPr>
          <w:rFonts w:ascii="Times New Roman" w:hAnsi="Times New Roman" w:cs="Times New Roman"/>
        </w:rPr>
        <w:t>s</w:t>
      </w:r>
      <w:r w:rsidRPr="00A70053">
        <w:rPr>
          <w:rFonts w:ascii="Times New Roman" w:hAnsi="Times New Roman" w:cs="Times New Roman"/>
        </w:rPr>
        <w:t>portovištích v rámci Ostravy;</w:t>
      </w:r>
    </w:p>
    <w:p w14:paraId="01C7FA69" w14:textId="07B23F7E" w:rsidR="00A70053" w:rsidRPr="00A70053" w:rsidRDefault="00A70053" w:rsidP="00A70053">
      <w:pPr>
        <w:spacing w:after="0"/>
        <w:ind w:right="-142"/>
        <w:jc w:val="both"/>
        <w:rPr>
          <w:rFonts w:ascii="Times New Roman" w:hAnsi="Times New Roman" w:cs="Times New Roman"/>
        </w:rPr>
      </w:pPr>
      <w:r w:rsidRPr="00A70053">
        <w:rPr>
          <w:rFonts w:ascii="Times New Roman" w:hAnsi="Times New Roman" w:cs="Times New Roman"/>
        </w:rPr>
        <w:t>b)</w:t>
      </w:r>
      <w:r>
        <w:rPr>
          <w:rFonts w:ascii="Times New Roman" w:hAnsi="Times New Roman" w:cs="Times New Roman"/>
        </w:rPr>
        <w:t xml:space="preserve"> </w:t>
      </w:r>
      <w:r w:rsidRPr="00A70053">
        <w:rPr>
          <w:rFonts w:ascii="Times New Roman" w:hAnsi="Times New Roman" w:cs="Times New Roman"/>
        </w:rPr>
        <w:t>zdravotní prohlídky žáků RFA, spiroergometrické testy atp.;</w:t>
      </w:r>
    </w:p>
    <w:p w14:paraId="1C26BA6C" w14:textId="4A018279" w:rsidR="0096505C" w:rsidRDefault="00A70053" w:rsidP="00A70053">
      <w:pPr>
        <w:spacing w:after="0"/>
        <w:ind w:right="-142"/>
        <w:jc w:val="both"/>
        <w:rPr>
          <w:rFonts w:ascii="Times New Roman" w:hAnsi="Times New Roman" w:cs="Times New Roman"/>
        </w:rPr>
      </w:pPr>
      <w:r w:rsidRPr="00A70053">
        <w:rPr>
          <w:rFonts w:ascii="Times New Roman" w:hAnsi="Times New Roman" w:cs="Times New Roman"/>
        </w:rPr>
        <w:t>c)</w:t>
      </w:r>
      <w:r>
        <w:rPr>
          <w:rFonts w:ascii="Times New Roman" w:hAnsi="Times New Roman" w:cs="Times New Roman"/>
        </w:rPr>
        <w:t xml:space="preserve"> </w:t>
      </w:r>
      <w:r w:rsidRPr="00A70053">
        <w:rPr>
          <w:rFonts w:ascii="Times New Roman" w:hAnsi="Times New Roman" w:cs="Times New Roman"/>
        </w:rPr>
        <w:t>přeprava, doprava žáků RFA - doprava hráčů RFA na utkání, turnaje, soustředění atp., nákup kuponů ODIS pro přepravu v MHD v rámci Ostravy.</w:t>
      </w:r>
    </w:p>
    <w:p w14:paraId="77E190D6" w14:textId="2465221B" w:rsidR="00327DCC" w:rsidRDefault="00327DCC" w:rsidP="00A70053">
      <w:pPr>
        <w:spacing w:after="0"/>
        <w:ind w:right="-142"/>
        <w:jc w:val="both"/>
        <w:rPr>
          <w:rFonts w:ascii="Times New Roman" w:hAnsi="Times New Roman" w:cs="Times New Roman"/>
        </w:rPr>
      </w:pPr>
      <w:r w:rsidRPr="00327DCC">
        <w:rPr>
          <w:rFonts w:ascii="Times New Roman" w:hAnsi="Times New Roman" w:cs="Times New Roman"/>
        </w:rPr>
        <w:lastRenderedPageBreak/>
        <w:t>Projekt Regionálních fotbalových akademií je celorepubliková aktivita FAČR, kdy ve spolupráci s kraji a městy, ve kterých akademie působí, zajišťuje podmínky pro kvalitnější, propracovanější, metodičtější a prospěšnější práci s mladými fotbalisty. Cílem vzájemné spolupráce a propojenosti je vytvořit podmínky pro sportovní, vzdělávací a také osobnostní růst talentovaných jedinců.</w:t>
      </w:r>
      <w:r w:rsidR="00040902">
        <w:rPr>
          <w:rFonts w:ascii="Times New Roman" w:hAnsi="Times New Roman" w:cs="Times New Roman"/>
        </w:rPr>
        <w:t xml:space="preserve"> </w:t>
      </w:r>
    </w:p>
    <w:p w14:paraId="1A9B4503" w14:textId="77777777" w:rsidR="00327DCC" w:rsidRDefault="00327DCC" w:rsidP="00A70053">
      <w:pPr>
        <w:spacing w:after="0"/>
        <w:ind w:right="-142"/>
        <w:jc w:val="both"/>
        <w:rPr>
          <w:rFonts w:ascii="Times New Roman" w:hAnsi="Times New Roman" w:cs="Times New Roman"/>
        </w:rPr>
      </w:pPr>
    </w:p>
    <w:p w14:paraId="3BB01E2E" w14:textId="0CB1DE80" w:rsidR="00206F3D" w:rsidRDefault="00206F3D" w:rsidP="002F039F">
      <w:pPr>
        <w:spacing w:after="0"/>
        <w:ind w:right="-142"/>
        <w:jc w:val="both"/>
        <w:rPr>
          <w:rFonts w:ascii="Times New Roman" w:hAnsi="Times New Roman" w:cs="Times New Roman"/>
          <w:b/>
        </w:rPr>
      </w:pPr>
      <w:r w:rsidRPr="00206F3D">
        <w:rPr>
          <w:rFonts w:ascii="Times New Roman" w:hAnsi="Times New Roman" w:cs="Times New Roman"/>
          <w:b/>
        </w:rPr>
        <w:t>Stanovisko komise pro sport</w:t>
      </w:r>
    </w:p>
    <w:p w14:paraId="17B29971" w14:textId="5D3C6B8B" w:rsidR="00206F3D" w:rsidRDefault="00206F3D" w:rsidP="002F039F">
      <w:pPr>
        <w:spacing w:after="0"/>
        <w:ind w:right="-142"/>
        <w:jc w:val="both"/>
        <w:rPr>
          <w:rFonts w:ascii="Times New Roman" w:hAnsi="Times New Roman" w:cs="Times New Roman"/>
          <w:bCs/>
        </w:rPr>
      </w:pPr>
      <w:r w:rsidRPr="00206F3D">
        <w:rPr>
          <w:rFonts w:ascii="Times New Roman" w:hAnsi="Times New Roman" w:cs="Times New Roman"/>
          <w:bCs/>
        </w:rPr>
        <w:t xml:space="preserve">Dne </w:t>
      </w:r>
      <w:r w:rsidR="003C4BEF">
        <w:rPr>
          <w:rFonts w:ascii="Times New Roman" w:hAnsi="Times New Roman" w:cs="Times New Roman"/>
          <w:bCs/>
        </w:rPr>
        <w:t>29</w:t>
      </w:r>
      <w:r w:rsidRPr="00206F3D">
        <w:rPr>
          <w:rFonts w:ascii="Times New Roman" w:hAnsi="Times New Roman" w:cs="Times New Roman"/>
          <w:bCs/>
        </w:rPr>
        <w:t>.0</w:t>
      </w:r>
      <w:r w:rsidR="00652F86">
        <w:rPr>
          <w:rFonts w:ascii="Times New Roman" w:hAnsi="Times New Roman" w:cs="Times New Roman"/>
          <w:bCs/>
        </w:rPr>
        <w:t>6</w:t>
      </w:r>
      <w:r w:rsidRPr="00206F3D">
        <w:rPr>
          <w:rFonts w:ascii="Times New Roman" w:hAnsi="Times New Roman" w:cs="Times New Roman"/>
          <w:bCs/>
        </w:rPr>
        <w:t xml:space="preserve">.2023 projednala komise </w:t>
      </w:r>
      <w:r w:rsidR="002B5A82">
        <w:rPr>
          <w:rFonts w:ascii="Times New Roman" w:hAnsi="Times New Roman" w:cs="Times New Roman"/>
          <w:bCs/>
        </w:rPr>
        <w:t xml:space="preserve">4 </w:t>
      </w:r>
      <w:r w:rsidRPr="00206F3D">
        <w:rPr>
          <w:rFonts w:ascii="Times New Roman" w:hAnsi="Times New Roman" w:cs="Times New Roman"/>
          <w:bCs/>
        </w:rPr>
        <w:t>výše uvedené žádosti</w:t>
      </w:r>
      <w:r w:rsidR="00A73875">
        <w:rPr>
          <w:rFonts w:ascii="Times New Roman" w:hAnsi="Times New Roman" w:cs="Times New Roman"/>
          <w:bCs/>
        </w:rPr>
        <w:t xml:space="preserve"> (body 1-4)</w:t>
      </w:r>
      <w:r w:rsidR="002B5A82">
        <w:rPr>
          <w:rFonts w:ascii="Times New Roman" w:hAnsi="Times New Roman" w:cs="Times New Roman"/>
          <w:bCs/>
        </w:rPr>
        <w:t xml:space="preserve"> o poskytnutí mimořádné dotace</w:t>
      </w:r>
      <w:r w:rsidRPr="00206F3D">
        <w:rPr>
          <w:rFonts w:ascii="Times New Roman" w:hAnsi="Times New Roman" w:cs="Times New Roman"/>
          <w:bCs/>
        </w:rPr>
        <w:t xml:space="preserve"> a </w:t>
      </w:r>
      <w:r w:rsidR="002B5A82">
        <w:rPr>
          <w:rFonts w:ascii="Times New Roman" w:hAnsi="Times New Roman" w:cs="Times New Roman"/>
          <w:bCs/>
        </w:rPr>
        <w:br/>
      </w:r>
      <w:r w:rsidRPr="002B5A82">
        <w:rPr>
          <w:rFonts w:ascii="Times New Roman" w:hAnsi="Times New Roman" w:cs="Times New Roman"/>
          <w:bCs/>
        </w:rPr>
        <w:t>navrhuje</w:t>
      </w:r>
      <w:r w:rsidR="002B5A82" w:rsidRPr="002B5A82">
        <w:rPr>
          <w:rFonts w:ascii="Times New Roman" w:hAnsi="Times New Roman" w:cs="Times New Roman"/>
          <w:bCs/>
        </w:rPr>
        <w:t xml:space="preserve"> radě města</w:t>
      </w:r>
      <w:r w:rsidR="002B5A82">
        <w:rPr>
          <w:rFonts w:ascii="Times New Roman" w:hAnsi="Times New Roman" w:cs="Times New Roman"/>
          <w:b/>
        </w:rPr>
        <w:t xml:space="preserve"> poskytnout</w:t>
      </w:r>
      <w:r w:rsidRPr="00206F3D">
        <w:rPr>
          <w:rFonts w:ascii="Times New Roman" w:hAnsi="Times New Roman" w:cs="Times New Roman"/>
          <w:bCs/>
        </w:rPr>
        <w:t>:</w:t>
      </w:r>
    </w:p>
    <w:p w14:paraId="57F5D0F5" w14:textId="77777777" w:rsidR="00A73875" w:rsidRPr="00206F3D" w:rsidRDefault="00A73875" w:rsidP="002F039F">
      <w:pPr>
        <w:spacing w:after="0"/>
        <w:ind w:right="-142"/>
        <w:jc w:val="both"/>
        <w:rPr>
          <w:rFonts w:ascii="Times New Roman" w:hAnsi="Times New Roman" w:cs="Times New Roman"/>
          <w:bCs/>
        </w:rPr>
      </w:pPr>
    </w:p>
    <w:p w14:paraId="5616C52E" w14:textId="5B9F165E" w:rsidR="009A188C" w:rsidRPr="00A73875" w:rsidRDefault="00A73875" w:rsidP="00A73875">
      <w:pPr>
        <w:spacing w:after="0"/>
        <w:ind w:right="-142"/>
        <w:jc w:val="both"/>
        <w:rPr>
          <w:rFonts w:ascii="Times New Roman" w:hAnsi="Times New Roman" w:cs="Times New Roman"/>
        </w:rPr>
      </w:pPr>
      <w:r>
        <w:rPr>
          <w:rFonts w:ascii="Times New Roman" w:hAnsi="Times New Roman" w:cs="Times New Roman"/>
        </w:rPr>
        <w:t xml:space="preserve">Ad 1) </w:t>
      </w:r>
      <w:r w:rsidR="009A188C" w:rsidRPr="00A73875">
        <w:rPr>
          <w:rFonts w:ascii="Times New Roman" w:hAnsi="Times New Roman" w:cs="Times New Roman"/>
        </w:rPr>
        <w:t xml:space="preserve">spolku </w:t>
      </w:r>
      <w:r w:rsidR="00652F86" w:rsidRPr="00A73875">
        <w:rPr>
          <w:rFonts w:ascii="Times New Roman" w:hAnsi="Times New Roman" w:cs="Times New Roman"/>
          <w:b/>
          <w:bCs/>
        </w:rPr>
        <w:t xml:space="preserve">Sdružení sportovních klubů Vítkovice, z.s. </w:t>
      </w:r>
      <w:r w:rsidR="009A188C" w:rsidRPr="00A73875">
        <w:rPr>
          <w:rFonts w:ascii="Times New Roman" w:hAnsi="Times New Roman" w:cs="Times New Roman"/>
        </w:rPr>
        <w:t xml:space="preserve">mimořádnou dotaci </w:t>
      </w:r>
      <w:r w:rsidR="009A188C" w:rsidRPr="00A73875">
        <w:rPr>
          <w:rFonts w:ascii="Times New Roman" w:hAnsi="Times New Roman" w:cs="Times New Roman"/>
          <w:b/>
          <w:bCs/>
        </w:rPr>
        <w:t xml:space="preserve">ve výši </w:t>
      </w:r>
      <w:r w:rsidR="00652F86" w:rsidRPr="00A73875">
        <w:rPr>
          <w:rFonts w:ascii="Times New Roman" w:hAnsi="Times New Roman" w:cs="Times New Roman"/>
          <w:b/>
          <w:bCs/>
        </w:rPr>
        <w:t>120</w:t>
      </w:r>
      <w:r w:rsidR="009A188C" w:rsidRPr="00A73875">
        <w:rPr>
          <w:rFonts w:ascii="Times New Roman" w:hAnsi="Times New Roman" w:cs="Times New Roman"/>
          <w:b/>
          <w:bCs/>
        </w:rPr>
        <w:t xml:space="preserve"> tis. Kč</w:t>
      </w:r>
      <w:r w:rsidR="009A188C" w:rsidRPr="00A73875">
        <w:rPr>
          <w:rFonts w:ascii="Times New Roman" w:hAnsi="Times New Roman" w:cs="Times New Roman"/>
        </w:rPr>
        <w:t xml:space="preserve"> na realizaci projektu „</w:t>
      </w:r>
      <w:r w:rsidR="00652F86" w:rsidRPr="00A73875">
        <w:rPr>
          <w:rFonts w:ascii="Times New Roman" w:hAnsi="Times New Roman" w:cs="Times New Roman"/>
        </w:rPr>
        <w:t>MČR v para atletice s mezinárodní účastí</w:t>
      </w:r>
      <w:r w:rsidR="009A188C" w:rsidRPr="00A73875">
        <w:rPr>
          <w:rFonts w:ascii="Times New Roman" w:hAnsi="Times New Roman" w:cs="Times New Roman"/>
        </w:rPr>
        <w:t>“,</w:t>
      </w:r>
    </w:p>
    <w:p w14:paraId="41F5EA44" w14:textId="77777777" w:rsidR="002B5A82" w:rsidRDefault="002B5A82" w:rsidP="003A302B">
      <w:pPr>
        <w:pStyle w:val="Odstavecseseznamem"/>
        <w:spacing w:after="0"/>
        <w:ind w:left="369" w:right="-142"/>
        <w:jc w:val="both"/>
        <w:rPr>
          <w:rFonts w:ascii="Times New Roman" w:hAnsi="Times New Roman" w:cs="Times New Roman"/>
        </w:rPr>
      </w:pPr>
    </w:p>
    <w:p w14:paraId="3CC9EA41" w14:textId="3DF2B11B" w:rsidR="002B5A82" w:rsidRPr="00A73875" w:rsidRDefault="00A73875" w:rsidP="00A73875">
      <w:pPr>
        <w:spacing w:after="0"/>
        <w:ind w:right="-142"/>
        <w:jc w:val="both"/>
        <w:rPr>
          <w:rFonts w:ascii="Times New Roman" w:hAnsi="Times New Roman" w:cs="Times New Roman"/>
        </w:rPr>
      </w:pPr>
      <w:r>
        <w:rPr>
          <w:rFonts w:ascii="Times New Roman" w:hAnsi="Times New Roman" w:cs="Times New Roman"/>
        </w:rPr>
        <w:t xml:space="preserve">Ad 2) </w:t>
      </w:r>
      <w:r w:rsidR="0098708E" w:rsidRPr="00A73875">
        <w:rPr>
          <w:rFonts w:ascii="Times New Roman" w:hAnsi="Times New Roman" w:cs="Times New Roman"/>
        </w:rPr>
        <w:t xml:space="preserve">spolku </w:t>
      </w:r>
      <w:r w:rsidR="002B5A82" w:rsidRPr="00A73875">
        <w:rPr>
          <w:rFonts w:ascii="Times New Roman" w:hAnsi="Times New Roman" w:cs="Times New Roman"/>
          <w:b/>
          <w:bCs/>
        </w:rPr>
        <w:t>1. SC Vítkovice, z.s.</w:t>
      </w:r>
      <w:r w:rsidR="00122041" w:rsidRPr="00A73875">
        <w:rPr>
          <w:rFonts w:ascii="Times New Roman" w:hAnsi="Times New Roman" w:cs="Times New Roman"/>
          <w:b/>
          <w:bCs/>
        </w:rPr>
        <w:t xml:space="preserve"> </w:t>
      </w:r>
      <w:r w:rsidR="0098708E" w:rsidRPr="00A73875">
        <w:rPr>
          <w:rFonts w:ascii="Times New Roman" w:hAnsi="Times New Roman" w:cs="Times New Roman"/>
        </w:rPr>
        <w:t>mimořádnou</w:t>
      </w:r>
      <w:r w:rsidR="00B151FD" w:rsidRPr="00A73875">
        <w:rPr>
          <w:rFonts w:ascii="Times New Roman" w:hAnsi="Times New Roman" w:cs="Times New Roman"/>
        </w:rPr>
        <w:t xml:space="preserve"> </w:t>
      </w:r>
      <w:r w:rsidR="00BF3578" w:rsidRPr="00A73875">
        <w:rPr>
          <w:rFonts w:ascii="Times New Roman" w:hAnsi="Times New Roman" w:cs="Times New Roman"/>
        </w:rPr>
        <w:t xml:space="preserve">dotaci </w:t>
      </w:r>
      <w:r w:rsidR="00BF3578" w:rsidRPr="00A73875">
        <w:rPr>
          <w:rFonts w:ascii="Times New Roman" w:hAnsi="Times New Roman" w:cs="Times New Roman"/>
          <w:b/>
          <w:bCs/>
        </w:rPr>
        <w:t>ve</w:t>
      </w:r>
      <w:r w:rsidR="0098708E" w:rsidRPr="00A73875">
        <w:rPr>
          <w:rFonts w:ascii="Times New Roman" w:hAnsi="Times New Roman" w:cs="Times New Roman"/>
          <w:b/>
          <w:bCs/>
        </w:rPr>
        <w:t xml:space="preserve"> výši </w:t>
      </w:r>
      <w:r w:rsidR="002B5A82" w:rsidRPr="00A73875">
        <w:rPr>
          <w:rFonts w:ascii="Times New Roman" w:hAnsi="Times New Roman" w:cs="Times New Roman"/>
          <w:b/>
          <w:bCs/>
        </w:rPr>
        <w:t>700</w:t>
      </w:r>
      <w:r w:rsidR="0098708E" w:rsidRPr="00A73875">
        <w:rPr>
          <w:rFonts w:ascii="Times New Roman" w:hAnsi="Times New Roman" w:cs="Times New Roman"/>
          <w:b/>
          <w:bCs/>
        </w:rPr>
        <w:t xml:space="preserve"> tis. Kč</w:t>
      </w:r>
      <w:r w:rsidR="0098708E" w:rsidRPr="00A73875">
        <w:rPr>
          <w:rFonts w:ascii="Times New Roman" w:hAnsi="Times New Roman" w:cs="Times New Roman"/>
        </w:rPr>
        <w:t xml:space="preserve"> na realizaci projektu „</w:t>
      </w:r>
      <w:r w:rsidR="002B5A82" w:rsidRPr="00A73875">
        <w:rPr>
          <w:rFonts w:ascii="Times New Roman" w:hAnsi="Times New Roman" w:cs="Times New Roman"/>
        </w:rPr>
        <w:t>Účast v soutěži Champions Cup 2024</w:t>
      </w:r>
      <w:r w:rsidR="0098708E" w:rsidRPr="00A73875">
        <w:rPr>
          <w:rFonts w:ascii="Times New Roman" w:hAnsi="Times New Roman" w:cs="Times New Roman"/>
        </w:rPr>
        <w:t>“</w:t>
      </w:r>
    </w:p>
    <w:p w14:paraId="24AEF0F9" w14:textId="77777777" w:rsidR="003A302B" w:rsidRPr="003A302B" w:rsidRDefault="003A302B" w:rsidP="003A302B">
      <w:pPr>
        <w:spacing w:after="0"/>
        <w:ind w:left="357" w:right="-142"/>
        <w:jc w:val="both"/>
        <w:rPr>
          <w:rFonts w:ascii="Times New Roman" w:hAnsi="Times New Roman" w:cs="Times New Roman"/>
        </w:rPr>
      </w:pPr>
      <w:r w:rsidRPr="003A302B">
        <w:rPr>
          <w:rFonts w:ascii="Times New Roman" w:hAnsi="Times New Roman" w:cs="Times New Roman"/>
        </w:rPr>
        <w:t>Komise doporučuje rozdělit navrhovanou částku pro jednotlivá kola soutěže v následujícím poměru:</w:t>
      </w:r>
    </w:p>
    <w:p w14:paraId="665F3B46" w14:textId="77777777" w:rsidR="003A302B" w:rsidRPr="003A302B" w:rsidRDefault="003A302B" w:rsidP="003A302B">
      <w:pPr>
        <w:spacing w:after="0"/>
        <w:ind w:left="357" w:right="-142"/>
        <w:jc w:val="both"/>
        <w:rPr>
          <w:rFonts w:ascii="Times New Roman" w:hAnsi="Times New Roman" w:cs="Times New Roman"/>
        </w:rPr>
      </w:pPr>
      <w:r w:rsidRPr="003A302B">
        <w:rPr>
          <w:rFonts w:ascii="Times New Roman" w:hAnsi="Times New Roman" w:cs="Times New Roman"/>
        </w:rPr>
        <w:t>300 000 Kč (pro účast ve čtvrtfinále) – 2 zápasy</w:t>
      </w:r>
    </w:p>
    <w:p w14:paraId="6E71DCD2" w14:textId="77777777" w:rsidR="003A302B" w:rsidRPr="003A302B" w:rsidRDefault="003A302B" w:rsidP="003A302B">
      <w:pPr>
        <w:spacing w:after="0"/>
        <w:ind w:left="-351" w:right="-142" w:firstLine="708"/>
        <w:jc w:val="both"/>
        <w:rPr>
          <w:rFonts w:ascii="Times New Roman" w:hAnsi="Times New Roman" w:cs="Times New Roman"/>
        </w:rPr>
      </w:pPr>
      <w:r w:rsidRPr="003A302B">
        <w:rPr>
          <w:rFonts w:ascii="Times New Roman" w:hAnsi="Times New Roman" w:cs="Times New Roman"/>
        </w:rPr>
        <w:t>300 000 Kč (při účasti v semifinále) – 2 zápasy</w:t>
      </w:r>
    </w:p>
    <w:p w14:paraId="21314FD0" w14:textId="77777777" w:rsidR="003A302B" w:rsidRPr="003A302B" w:rsidRDefault="003A302B" w:rsidP="003A302B">
      <w:pPr>
        <w:spacing w:after="0"/>
        <w:ind w:left="-351" w:right="-142" w:firstLine="708"/>
        <w:jc w:val="both"/>
        <w:rPr>
          <w:rFonts w:ascii="Times New Roman" w:hAnsi="Times New Roman" w:cs="Times New Roman"/>
        </w:rPr>
      </w:pPr>
      <w:r w:rsidRPr="003A302B">
        <w:rPr>
          <w:rFonts w:ascii="Times New Roman" w:hAnsi="Times New Roman" w:cs="Times New Roman"/>
        </w:rPr>
        <w:t>100 000 Kč (při účasti ve finále) – 1 zápas</w:t>
      </w:r>
    </w:p>
    <w:p w14:paraId="32A4280F" w14:textId="02371A0E" w:rsidR="003A302B" w:rsidRPr="003A302B" w:rsidRDefault="003A302B" w:rsidP="00A73875">
      <w:pPr>
        <w:spacing w:after="0"/>
        <w:ind w:right="-142"/>
        <w:jc w:val="both"/>
        <w:rPr>
          <w:rFonts w:ascii="Times New Roman" w:hAnsi="Times New Roman" w:cs="Times New Roman"/>
        </w:rPr>
      </w:pPr>
      <w:r w:rsidRPr="003A302B">
        <w:rPr>
          <w:rFonts w:ascii="Times New Roman" w:hAnsi="Times New Roman" w:cs="Times New Roman"/>
        </w:rPr>
        <w:t>Komise dále doporučuje účelovou vázanost poskytnutých prostředků/nákladů k danému kolu soutěže.</w:t>
      </w:r>
      <w:r>
        <w:rPr>
          <w:rFonts w:ascii="Times New Roman" w:hAnsi="Times New Roman" w:cs="Times New Roman"/>
        </w:rPr>
        <w:t xml:space="preserve"> </w:t>
      </w:r>
      <w:r w:rsidRPr="003A302B">
        <w:rPr>
          <w:rFonts w:ascii="Times New Roman" w:hAnsi="Times New Roman" w:cs="Times New Roman"/>
        </w:rPr>
        <w:t>Nelze tedy převádět nevyčerpané prostředky poskytnuté pro účast ve čtvrtfinále do dalších kol soutěže, stejně tak nevyčerpané prostředky poskytnuté pro účast v semifinále nelze převádět do dalšího kola soutěže. V závěrečném vyúčtování budou jednotlivá kola soutěže (čtvrtfinále, semifinále a finále) vyúčtována zvlášť.</w:t>
      </w:r>
    </w:p>
    <w:p w14:paraId="37F4C44E" w14:textId="77777777" w:rsidR="002B5A82" w:rsidRPr="002B5A82" w:rsidRDefault="002B5A82" w:rsidP="003A302B">
      <w:pPr>
        <w:spacing w:after="0"/>
        <w:ind w:right="-142"/>
        <w:jc w:val="both"/>
        <w:rPr>
          <w:rFonts w:ascii="Times New Roman" w:hAnsi="Times New Roman" w:cs="Times New Roman"/>
        </w:rPr>
      </w:pPr>
    </w:p>
    <w:p w14:paraId="08BA0279" w14:textId="7767F38E" w:rsidR="002B5A82" w:rsidRPr="00A73875" w:rsidRDefault="00A73875" w:rsidP="00A73875">
      <w:pPr>
        <w:spacing w:after="0"/>
        <w:ind w:right="-142"/>
        <w:jc w:val="both"/>
        <w:rPr>
          <w:rFonts w:ascii="Times New Roman" w:hAnsi="Times New Roman" w:cs="Times New Roman"/>
        </w:rPr>
      </w:pPr>
      <w:r>
        <w:rPr>
          <w:rFonts w:ascii="Times New Roman" w:hAnsi="Times New Roman" w:cs="Times New Roman"/>
        </w:rPr>
        <w:t xml:space="preserve">Ad 3) </w:t>
      </w:r>
      <w:r w:rsidR="0096505C" w:rsidRPr="00A73875">
        <w:rPr>
          <w:rFonts w:ascii="Times New Roman" w:hAnsi="Times New Roman" w:cs="Times New Roman"/>
        </w:rPr>
        <w:t xml:space="preserve">spolku </w:t>
      </w:r>
      <w:r w:rsidR="002B5A82" w:rsidRPr="00A73875">
        <w:rPr>
          <w:rFonts w:ascii="Times New Roman" w:hAnsi="Times New Roman" w:cs="Times New Roman"/>
          <w:b/>
          <w:bCs/>
        </w:rPr>
        <w:t>FBC Ostrava, z.s.</w:t>
      </w:r>
      <w:r w:rsidR="00122041" w:rsidRPr="00A73875">
        <w:rPr>
          <w:rFonts w:ascii="Times New Roman" w:hAnsi="Times New Roman" w:cs="Times New Roman"/>
        </w:rPr>
        <w:t xml:space="preserve"> </w:t>
      </w:r>
      <w:r w:rsidR="009A188C" w:rsidRPr="00A73875">
        <w:rPr>
          <w:rFonts w:ascii="Times New Roman" w:hAnsi="Times New Roman" w:cs="Times New Roman"/>
        </w:rPr>
        <w:t>m</w:t>
      </w:r>
      <w:r w:rsidR="0096505C" w:rsidRPr="00A73875">
        <w:rPr>
          <w:rFonts w:ascii="Times New Roman" w:hAnsi="Times New Roman" w:cs="Times New Roman"/>
        </w:rPr>
        <w:t xml:space="preserve">imořádnou dotaci </w:t>
      </w:r>
      <w:r w:rsidR="0096505C" w:rsidRPr="00A73875">
        <w:rPr>
          <w:rFonts w:ascii="Times New Roman" w:hAnsi="Times New Roman" w:cs="Times New Roman"/>
          <w:b/>
          <w:bCs/>
        </w:rPr>
        <w:t xml:space="preserve">ve výši </w:t>
      </w:r>
      <w:r w:rsidR="002B5A82" w:rsidRPr="00A73875">
        <w:rPr>
          <w:rFonts w:ascii="Times New Roman" w:hAnsi="Times New Roman" w:cs="Times New Roman"/>
          <w:b/>
          <w:bCs/>
        </w:rPr>
        <w:t>700</w:t>
      </w:r>
      <w:r w:rsidR="0096505C" w:rsidRPr="00A73875">
        <w:rPr>
          <w:rFonts w:ascii="Times New Roman" w:hAnsi="Times New Roman" w:cs="Times New Roman"/>
          <w:b/>
          <w:bCs/>
        </w:rPr>
        <w:t xml:space="preserve"> tis. Kč</w:t>
      </w:r>
      <w:r w:rsidR="0096505C" w:rsidRPr="00A73875">
        <w:rPr>
          <w:rFonts w:ascii="Times New Roman" w:hAnsi="Times New Roman" w:cs="Times New Roman"/>
        </w:rPr>
        <w:t xml:space="preserve"> na realizaci projektu „</w:t>
      </w:r>
      <w:r w:rsidR="002B5A82" w:rsidRPr="00A73875">
        <w:rPr>
          <w:rFonts w:ascii="Times New Roman" w:hAnsi="Times New Roman" w:cs="Times New Roman"/>
        </w:rPr>
        <w:t>Champions Cup 2024</w:t>
      </w:r>
      <w:r w:rsidR="0096505C" w:rsidRPr="00A73875">
        <w:rPr>
          <w:rFonts w:ascii="Times New Roman" w:hAnsi="Times New Roman" w:cs="Times New Roman"/>
        </w:rPr>
        <w:t>“</w:t>
      </w:r>
      <w:r w:rsidR="009A188C" w:rsidRPr="00A73875">
        <w:rPr>
          <w:rFonts w:ascii="Times New Roman" w:hAnsi="Times New Roman" w:cs="Times New Roman"/>
        </w:rPr>
        <w:t>,</w:t>
      </w:r>
    </w:p>
    <w:p w14:paraId="1697D42B" w14:textId="77777777" w:rsidR="003A302B" w:rsidRPr="003A302B" w:rsidRDefault="003A302B" w:rsidP="003A302B">
      <w:pPr>
        <w:spacing w:after="0"/>
        <w:ind w:right="-142" w:firstLine="363"/>
        <w:jc w:val="both"/>
        <w:rPr>
          <w:rFonts w:ascii="Times New Roman" w:hAnsi="Times New Roman" w:cs="Times New Roman"/>
        </w:rPr>
      </w:pPr>
      <w:r w:rsidRPr="003A302B">
        <w:rPr>
          <w:rFonts w:ascii="Times New Roman" w:hAnsi="Times New Roman" w:cs="Times New Roman"/>
        </w:rPr>
        <w:t>Komise doporučuje rozdělit navrhovanou částku pro jednotlivá kola soutěže v následujícím poměru:</w:t>
      </w:r>
    </w:p>
    <w:p w14:paraId="59B3360F" w14:textId="77777777" w:rsidR="003A302B" w:rsidRPr="003A302B" w:rsidRDefault="003A302B" w:rsidP="003A302B">
      <w:pPr>
        <w:spacing w:after="0"/>
        <w:ind w:right="-142" w:firstLine="363"/>
        <w:jc w:val="both"/>
        <w:rPr>
          <w:rFonts w:ascii="Times New Roman" w:hAnsi="Times New Roman" w:cs="Times New Roman"/>
        </w:rPr>
      </w:pPr>
      <w:r w:rsidRPr="003A302B">
        <w:rPr>
          <w:rFonts w:ascii="Times New Roman" w:hAnsi="Times New Roman" w:cs="Times New Roman"/>
        </w:rPr>
        <w:t>300 000 Kč (pro účast ve čtvrtfinále) – 2 zápasy</w:t>
      </w:r>
    </w:p>
    <w:p w14:paraId="4B2DBF61" w14:textId="77777777" w:rsidR="003A302B" w:rsidRPr="003A302B" w:rsidRDefault="003A302B" w:rsidP="003A302B">
      <w:pPr>
        <w:spacing w:after="0"/>
        <w:ind w:right="-142" w:firstLine="363"/>
        <w:jc w:val="both"/>
        <w:rPr>
          <w:rFonts w:ascii="Times New Roman" w:hAnsi="Times New Roman" w:cs="Times New Roman"/>
        </w:rPr>
      </w:pPr>
      <w:r w:rsidRPr="003A302B">
        <w:rPr>
          <w:rFonts w:ascii="Times New Roman" w:hAnsi="Times New Roman" w:cs="Times New Roman"/>
        </w:rPr>
        <w:t>300 000 Kč (při účasti v semifinále) – 2 zápasy</w:t>
      </w:r>
    </w:p>
    <w:p w14:paraId="3513D597" w14:textId="77777777" w:rsidR="003A302B" w:rsidRPr="003A302B" w:rsidRDefault="003A302B" w:rsidP="003A302B">
      <w:pPr>
        <w:spacing w:after="0"/>
        <w:ind w:right="-142" w:firstLine="363"/>
        <w:jc w:val="both"/>
        <w:rPr>
          <w:rFonts w:ascii="Times New Roman" w:hAnsi="Times New Roman" w:cs="Times New Roman"/>
        </w:rPr>
      </w:pPr>
      <w:r w:rsidRPr="003A302B">
        <w:rPr>
          <w:rFonts w:ascii="Times New Roman" w:hAnsi="Times New Roman" w:cs="Times New Roman"/>
        </w:rPr>
        <w:t>100 000 Kč (při účasti ve finále) – 1 zápas</w:t>
      </w:r>
    </w:p>
    <w:p w14:paraId="704AF8F1" w14:textId="54F5C42B" w:rsidR="002B5A82" w:rsidRDefault="003A302B" w:rsidP="00906410">
      <w:pPr>
        <w:spacing w:after="0"/>
        <w:ind w:right="-142"/>
        <w:jc w:val="both"/>
        <w:rPr>
          <w:rFonts w:ascii="Times New Roman" w:hAnsi="Times New Roman" w:cs="Times New Roman"/>
        </w:rPr>
      </w:pPr>
      <w:r w:rsidRPr="003A302B">
        <w:rPr>
          <w:rFonts w:ascii="Times New Roman" w:hAnsi="Times New Roman" w:cs="Times New Roman"/>
        </w:rPr>
        <w:t>Komise dále doporučuje účelovou vázanost poskytnutých prostředků/nákladů k danému kolu soutěže. Nelze tedy převádět nevyčerpané prostředky poskytnuté pro účast ve čtvrtfinále do dalších kol soutěže, stejně tak nevyčerpané prostředky poskytnuté pro účast v semifinále nelze převádět do dalšího kola soutěže. V závěrečném vyúčtování budou jednotlivá kola soutěže (čtvrtfinále, semifinále a finále) vyúčtována zvlášť.</w:t>
      </w:r>
    </w:p>
    <w:p w14:paraId="3C06DE42" w14:textId="77777777" w:rsidR="003A302B" w:rsidRPr="002B5A82" w:rsidRDefault="003A302B" w:rsidP="003A302B">
      <w:pPr>
        <w:spacing w:after="0"/>
        <w:ind w:left="358" w:right="-142"/>
        <w:jc w:val="both"/>
        <w:rPr>
          <w:rFonts w:ascii="Times New Roman" w:hAnsi="Times New Roman" w:cs="Times New Roman"/>
        </w:rPr>
      </w:pPr>
    </w:p>
    <w:p w14:paraId="149CFC55" w14:textId="7B5B0AD0" w:rsidR="00122041" w:rsidRPr="00906410" w:rsidRDefault="00906410" w:rsidP="00906410">
      <w:pPr>
        <w:spacing w:after="0"/>
        <w:ind w:right="-142"/>
        <w:jc w:val="both"/>
        <w:rPr>
          <w:rFonts w:ascii="Times New Roman" w:hAnsi="Times New Roman" w:cs="Times New Roman"/>
        </w:rPr>
      </w:pPr>
      <w:r>
        <w:rPr>
          <w:rFonts w:ascii="Times New Roman" w:hAnsi="Times New Roman" w:cs="Times New Roman"/>
        </w:rPr>
        <w:t xml:space="preserve">Ad 4) </w:t>
      </w:r>
      <w:r w:rsidR="00A44F91" w:rsidRPr="00906410">
        <w:rPr>
          <w:rFonts w:ascii="Times New Roman" w:hAnsi="Times New Roman" w:cs="Times New Roman"/>
        </w:rPr>
        <w:t>spol</w:t>
      </w:r>
      <w:r w:rsidR="002B5A82" w:rsidRPr="00906410">
        <w:rPr>
          <w:rFonts w:ascii="Times New Roman" w:hAnsi="Times New Roman" w:cs="Times New Roman"/>
        </w:rPr>
        <w:t>ečnosti</w:t>
      </w:r>
      <w:r w:rsidR="00A44F91" w:rsidRPr="00906410">
        <w:rPr>
          <w:rFonts w:ascii="Times New Roman" w:hAnsi="Times New Roman" w:cs="Times New Roman"/>
        </w:rPr>
        <w:t xml:space="preserve"> </w:t>
      </w:r>
      <w:r w:rsidR="002B5A82" w:rsidRPr="00906410">
        <w:rPr>
          <w:rFonts w:ascii="Times New Roman" w:hAnsi="Times New Roman" w:cs="Times New Roman"/>
          <w:b/>
          <w:bCs/>
        </w:rPr>
        <w:t>HC VÍTKOVICE RIDERA, a.s.</w:t>
      </w:r>
      <w:r w:rsidR="006E4778" w:rsidRPr="00906410">
        <w:rPr>
          <w:rFonts w:ascii="Times New Roman" w:hAnsi="Times New Roman" w:cs="Times New Roman"/>
          <w:b/>
          <w:bCs/>
        </w:rPr>
        <w:t xml:space="preserve"> </w:t>
      </w:r>
      <w:r w:rsidR="00A44F91" w:rsidRPr="00906410">
        <w:rPr>
          <w:rFonts w:ascii="Times New Roman" w:hAnsi="Times New Roman" w:cs="Times New Roman"/>
        </w:rPr>
        <w:t xml:space="preserve">mimořádnou dotaci </w:t>
      </w:r>
      <w:r w:rsidR="00A44F91" w:rsidRPr="00906410">
        <w:rPr>
          <w:rFonts w:ascii="Times New Roman" w:hAnsi="Times New Roman" w:cs="Times New Roman"/>
          <w:b/>
          <w:bCs/>
        </w:rPr>
        <w:t xml:space="preserve">ve výši </w:t>
      </w:r>
      <w:r w:rsidR="002B5A82" w:rsidRPr="00906410">
        <w:rPr>
          <w:rFonts w:ascii="Times New Roman" w:hAnsi="Times New Roman" w:cs="Times New Roman"/>
          <w:b/>
          <w:bCs/>
        </w:rPr>
        <w:t>1 000</w:t>
      </w:r>
      <w:r w:rsidR="00A44F91" w:rsidRPr="00906410">
        <w:rPr>
          <w:rFonts w:ascii="Times New Roman" w:hAnsi="Times New Roman" w:cs="Times New Roman"/>
          <w:b/>
          <w:bCs/>
        </w:rPr>
        <w:t xml:space="preserve"> tis. Kč</w:t>
      </w:r>
      <w:r w:rsidR="00A44F91" w:rsidRPr="00906410">
        <w:rPr>
          <w:rFonts w:ascii="Times New Roman" w:hAnsi="Times New Roman" w:cs="Times New Roman"/>
        </w:rPr>
        <w:t xml:space="preserve"> na realizaci projektu</w:t>
      </w:r>
      <w:r w:rsidR="009A188C" w:rsidRPr="00906410">
        <w:rPr>
          <w:rFonts w:ascii="Times New Roman" w:hAnsi="Times New Roman" w:cs="Times New Roman"/>
        </w:rPr>
        <w:t xml:space="preserve"> </w:t>
      </w:r>
      <w:r w:rsidR="00A44F91" w:rsidRPr="00906410">
        <w:rPr>
          <w:rFonts w:ascii="Times New Roman" w:hAnsi="Times New Roman" w:cs="Times New Roman"/>
        </w:rPr>
        <w:t>„</w:t>
      </w:r>
      <w:r w:rsidR="002B5A82" w:rsidRPr="00906410">
        <w:rPr>
          <w:rFonts w:ascii="Times New Roman" w:hAnsi="Times New Roman" w:cs="Times New Roman"/>
        </w:rPr>
        <w:t>Účast A týmu HC VÍTKOVICE RIDERA v základní skupině Champions Hockey League 2023/2024</w:t>
      </w:r>
      <w:r w:rsidR="00A44F91" w:rsidRPr="00906410">
        <w:rPr>
          <w:rFonts w:ascii="Times New Roman" w:hAnsi="Times New Roman" w:cs="Times New Roman"/>
        </w:rPr>
        <w:t>“</w:t>
      </w:r>
      <w:bookmarkStart w:id="5" w:name="_Hlk89756260"/>
      <w:r w:rsidR="00652F86" w:rsidRPr="00906410">
        <w:rPr>
          <w:rFonts w:ascii="Times New Roman" w:hAnsi="Times New Roman" w:cs="Times New Roman"/>
        </w:rPr>
        <w:t>.</w:t>
      </w:r>
    </w:p>
    <w:p w14:paraId="1C7BD831" w14:textId="77777777" w:rsidR="00A73875" w:rsidRDefault="00A73875" w:rsidP="00A73875">
      <w:pPr>
        <w:spacing w:after="0"/>
        <w:ind w:right="-142"/>
        <w:jc w:val="both"/>
        <w:rPr>
          <w:rFonts w:ascii="Times New Roman" w:hAnsi="Times New Roman" w:cs="Times New Roman"/>
        </w:rPr>
      </w:pPr>
    </w:p>
    <w:p w14:paraId="53C0BED0" w14:textId="09D089D1" w:rsidR="00A73875" w:rsidRDefault="00A73875" w:rsidP="00A73875">
      <w:pPr>
        <w:spacing w:after="0"/>
        <w:ind w:right="-142"/>
        <w:jc w:val="both"/>
        <w:rPr>
          <w:rFonts w:ascii="Times New Roman" w:hAnsi="Times New Roman" w:cs="Times New Roman"/>
        </w:rPr>
      </w:pPr>
      <w:r>
        <w:rPr>
          <w:rFonts w:ascii="Times New Roman" w:hAnsi="Times New Roman" w:cs="Times New Roman"/>
        </w:rPr>
        <w:t>Žádost RFA o rozšíření kategorií uznatelných nákladů byla s ohledem na specifické rysy daného projektu předložena k projednání poradě vedení dne 21. 8. 2023. Poradě vedení bylo zároveň předloženo k projednání rozpočtové krytí mimořádných žádosti uvedených v bodech 2, 3 a 4.</w:t>
      </w:r>
      <w:r w:rsidR="00906410">
        <w:rPr>
          <w:rFonts w:ascii="Times New Roman" w:hAnsi="Times New Roman" w:cs="Times New Roman"/>
        </w:rPr>
        <w:t xml:space="preserve"> </w:t>
      </w:r>
    </w:p>
    <w:bookmarkEnd w:id="5"/>
    <w:p w14:paraId="384FF3EF" w14:textId="77777777" w:rsidR="002B5A82" w:rsidRDefault="002B5A82" w:rsidP="00BD22D2">
      <w:pPr>
        <w:spacing w:after="0"/>
        <w:ind w:right="-142"/>
        <w:jc w:val="both"/>
        <w:rPr>
          <w:rFonts w:ascii="Times New Roman" w:hAnsi="Times New Roman" w:cs="Times New Roman"/>
        </w:rPr>
      </w:pPr>
    </w:p>
    <w:p w14:paraId="7335E0F8" w14:textId="6A9CF920" w:rsidR="000E3758" w:rsidRPr="000E3758" w:rsidRDefault="000E3758" w:rsidP="00BD22D2">
      <w:pPr>
        <w:spacing w:after="0"/>
        <w:ind w:right="-142"/>
        <w:jc w:val="both"/>
        <w:rPr>
          <w:rFonts w:ascii="Times New Roman" w:hAnsi="Times New Roman" w:cs="Times New Roman"/>
          <w:b/>
          <w:bCs/>
        </w:rPr>
      </w:pPr>
      <w:r w:rsidRPr="000E3758">
        <w:rPr>
          <w:rFonts w:ascii="Times New Roman" w:hAnsi="Times New Roman" w:cs="Times New Roman"/>
          <w:b/>
          <w:bCs/>
        </w:rPr>
        <w:t>Stanovisko porady vedení</w:t>
      </w:r>
    </w:p>
    <w:p w14:paraId="5A657F01" w14:textId="77777777" w:rsidR="00906410" w:rsidRDefault="002B5A82" w:rsidP="00BD22D2">
      <w:pPr>
        <w:spacing w:after="0"/>
        <w:ind w:right="-142"/>
        <w:jc w:val="both"/>
        <w:rPr>
          <w:rFonts w:ascii="Times New Roman" w:hAnsi="Times New Roman" w:cs="Times New Roman"/>
        </w:rPr>
      </w:pPr>
      <w:r>
        <w:rPr>
          <w:rFonts w:ascii="Times New Roman" w:hAnsi="Times New Roman" w:cs="Times New Roman"/>
        </w:rPr>
        <w:t xml:space="preserve">Žádost </w:t>
      </w:r>
      <w:r w:rsidRPr="002B5A82">
        <w:rPr>
          <w:rFonts w:ascii="Times New Roman" w:hAnsi="Times New Roman" w:cs="Times New Roman"/>
          <w:b/>
          <w:bCs/>
        </w:rPr>
        <w:t>Nadačního fondu regionální fotbalové Akademie Moravskoslezského kraje</w:t>
      </w:r>
      <w:r>
        <w:rPr>
          <w:rFonts w:ascii="Times New Roman" w:hAnsi="Times New Roman" w:cs="Times New Roman"/>
        </w:rPr>
        <w:t xml:space="preserve"> o rozšíření kategorií uznatelných nákladů o položku „Nákup monitorovací techniky GPS“ byla projednána</w:t>
      </w:r>
      <w:r w:rsidR="00FE2516">
        <w:rPr>
          <w:rFonts w:ascii="Times New Roman" w:hAnsi="Times New Roman" w:cs="Times New Roman"/>
        </w:rPr>
        <w:t xml:space="preserve"> na </w:t>
      </w:r>
      <w:r>
        <w:rPr>
          <w:rFonts w:ascii="Times New Roman" w:hAnsi="Times New Roman" w:cs="Times New Roman"/>
        </w:rPr>
        <w:t xml:space="preserve">poradě vedení dne 21. 8. 2023. </w:t>
      </w:r>
    </w:p>
    <w:p w14:paraId="112E2B6D" w14:textId="77777777" w:rsidR="00906410" w:rsidRDefault="00906410" w:rsidP="00BD22D2">
      <w:pPr>
        <w:spacing w:after="0"/>
        <w:ind w:right="-142"/>
        <w:jc w:val="both"/>
        <w:rPr>
          <w:rFonts w:ascii="Times New Roman" w:hAnsi="Times New Roman" w:cs="Times New Roman"/>
        </w:rPr>
      </w:pPr>
    </w:p>
    <w:p w14:paraId="3E961FEE" w14:textId="577599F8" w:rsidR="002B5A82" w:rsidRDefault="00906410" w:rsidP="00BD22D2">
      <w:pPr>
        <w:spacing w:after="0"/>
        <w:ind w:right="-142"/>
        <w:jc w:val="both"/>
        <w:rPr>
          <w:rFonts w:ascii="Times New Roman" w:hAnsi="Times New Roman" w:cs="Times New Roman"/>
        </w:rPr>
      </w:pPr>
      <w:r>
        <w:rPr>
          <w:rFonts w:ascii="Times New Roman" w:hAnsi="Times New Roman" w:cs="Times New Roman"/>
        </w:rPr>
        <w:t xml:space="preserve">Ad 5) </w:t>
      </w:r>
      <w:r w:rsidR="000E3758">
        <w:rPr>
          <w:rFonts w:ascii="Times New Roman" w:hAnsi="Times New Roman" w:cs="Times New Roman"/>
        </w:rPr>
        <w:t xml:space="preserve">Poradou vedení je navrhováno </w:t>
      </w:r>
      <w:r w:rsidR="000E3758" w:rsidRPr="000E3758">
        <w:rPr>
          <w:rFonts w:ascii="Times New Roman" w:hAnsi="Times New Roman" w:cs="Times New Roman"/>
          <w:b/>
          <w:bCs/>
        </w:rPr>
        <w:t>schválit</w:t>
      </w:r>
      <w:r w:rsidR="000E3758">
        <w:rPr>
          <w:rFonts w:ascii="Times New Roman" w:hAnsi="Times New Roman" w:cs="Times New Roman"/>
        </w:rPr>
        <w:t xml:space="preserve"> rozšíření kategorií uznatelných nákladů dle žádosti</w:t>
      </w:r>
      <w:r w:rsidR="00FE2516">
        <w:rPr>
          <w:rFonts w:ascii="Times New Roman" w:hAnsi="Times New Roman" w:cs="Times New Roman"/>
        </w:rPr>
        <w:t xml:space="preserve">. </w:t>
      </w:r>
    </w:p>
    <w:p w14:paraId="0ACBEFAC" w14:textId="1E9E78F8" w:rsidR="00906410" w:rsidRDefault="00906410" w:rsidP="00BD22D2">
      <w:pPr>
        <w:spacing w:after="0"/>
        <w:ind w:right="-142"/>
        <w:jc w:val="both"/>
        <w:rPr>
          <w:rFonts w:ascii="Times New Roman" w:hAnsi="Times New Roman" w:cs="Times New Roman"/>
        </w:rPr>
      </w:pPr>
      <w:r>
        <w:rPr>
          <w:rFonts w:ascii="Times New Roman" w:hAnsi="Times New Roman" w:cs="Times New Roman"/>
        </w:rPr>
        <w:lastRenderedPageBreak/>
        <w:t>Porada vedení dále schválila rozpočtové krytí mimořádných žádostí uvedených v bodech 2, 3 a 4 v celkové výši 2 400 tis. Kč z rozpočtové rezervy.</w:t>
      </w:r>
    </w:p>
    <w:p w14:paraId="35E6EF20" w14:textId="77777777" w:rsidR="002B5A82" w:rsidRDefault="002B5A82" w:rsidP="00BD22D2">
      <w:pPr>
        <w:spacing w:after="0"/>
        <w:ind w:right="-142"/>
        <w:jc w:val="both"/>
        <w:rPr>
          <w:rFonts w:ascii="Times New Roman" w:hAnsi="Times New Roman" w:cs="Times New Roman"/>
        </w:rPr>
      </w:pPr>
    </w:p>
    <w:p w14:paraId="04BD390A" w14:textId="77777777" w:rsidR="00206F3D" w:rsidRPr="00836F0B" w:rsidRDefault="00206F3D" w:rsidP="002F039F">
      <w:pPr>
        <w:spacing w:after="0"/>
        <w:ind w:right="-142"/>
        <w:jc w:val="both"/>
        <w:rPr>
          <w:rFonts w:ascii="Times New Roman" w:hAnsi="Times New Roman" w:cs="Times New Roman"/>
          <w:b/>
        </w:rPr>
      </w:pPr>
      <w:r w:rsidRPr="00836F0B">
        <w:rPr>
          <w:rFonts w:ascii="Times New Roman" w:hAnsi="Times New Roman" w:cs="Times New Roman"/>
          <w:b/>
        </w:rPr>
        <w:t>Stanovisko odboru sportu</w:t>
      </w:r>
    </w:p>
    <w:p w14:paraId="398D04E0" w14:textId="0B774DBF" w:rsidR="00650E46" w:rsidRDefault="00650E46" w:rsidP="002F039F">
      <w:pPr>
        <w:spacing w:after="0" w:line="240" w:lineRule="auto"/>
        <w:ind w:right="-142"/>
        <w:jc w:val="both"/>
        <w:rPr>
          <w:rFonts w:ascii="Times New Roman" w:hAnsi="Times New Roman" w:cs="Times New Roman"/>
        </w:rPr>
      </w:pPr>
      <w:r w:rsidRPr="00550950">
        <w:rPr>
          <w:rFonts w:ascii="Times New Roman" w:hAnsi="Times New Roman" w:cs="Times New Roman"/>
        </w:rPr>
        <w:t>Odbor provedl předběžnou řídící kontrolu podle zákona č. 320/2001 Sb., o finanční kontrole ve veřejné správě a o změně některých zákonů, ve znění pozdějších předpisů, kterou bylo ověřeno, že výše uvedené žádosti splňují veškeré náležitosti dle zákona 250/2000 Sb., o rozpočtových pravidlech územních rozpočtů, ve znění po</w:t>
      </w:r>
      <w:r w:rsidRPr="00423316">
        <w:rPr>
          <w:rFonts w:ascii="Times New Roman" w:hAnsi="Times New Roman" w:cs="Times New Roman"/>
        </w:rPr>
        <w:t>zdějších předpisů.</w:t>
      </w:r>
    </w:p>
    <w:p w14:paraId="40CEBD78" w14:textId="33DBA689" w:rsidR="002F039F" w:rsidRDefault="002F039F" w:rsidP="002F039F">
      <w:pPr>
        <w:spacing w:after="0" w:line="240" w:lineRule="auto"/>
        <w:ind w:right="-142"/>
        <w:jc w:val="both"/>
        <w:rPr>
          <w:rFonts w:ascii="Times New Roman" w:hAnsi="Times New Roman" w:cs="Times New Roman"/>
        </w:rPr>
      </w:pPr>
    </w:p>
    <w:p w14:paraId="7796845C" w14:textId="584F90BD" w:rsidR="002F039F" w:rsidRDefault="002F039F" w:rsidP="002F039F">
      <w:pPr>
        <w:spacing w:after="0" w:line="240" w:lineRule="auto"/>
        <w:ind w:right="-142"/>
        <w:jc w:val="both"/>
        <w:rPr>
          <w:rFonts w:ascii="Times New Roman" w:hAnsi="Times New Roman" w:cs="Times New Roman"/>
        </w:rPr>
      </w:pPr>
      <w:r>
        <w:rPr>
          <w:rFonts w:ascii="Times New Roman" w:hAnsi="Times New Roman" w:cs="Times New Roman"/>
        </w:rPr>
        <w:t xml:space="preserve">Odbor </w:t>
      </w:r>
      <w:r w:rsidRPr="00C62D62">
        <w:rPr>
          <w:rFonts w:ascii="Times New Roman" w:hAnsi="Times New Roman" w:cs="Times New Roman"/>
        </w:rPr>
        <w:t xml:space="preserve">sportu </w:t>
      </w:r>
      <w:r>
        <w:rPr>
          <w:rFonts w:ascii="Times New Roman" w:hAnsi="Times New Roman" w:cs="Times New Roman"/>
        </w:rPr>
        <w:t xml:space="preserve">doporučuje </w:t>
      </w:r>
      <w:r w:rsidRPr="00C62D62">
        <w:rPr>
          <w:rFonts w:ascii="Times New Roman" w:hAnsi="Times New Roman" w:cs="Times New Roman"/>
        </w:rPr>
        <w:t>žádost</w:t>
      </w:r>
      <w:r>
        <w:rPr>
          <w:rFonts w:ascii="Times New Roman" w:hAnsi="Times New Roman" w:cs="Times New Roman"/>
        </w:rPr>
        <w:t>em</w:t>
      </w:r>
      <w:r w:rsidRPr="00C62D62">
        <w:rPr>
          <w:rFonts w:ascii="Times New Roman" w:hAnsi="Times New Roman" w:cs="Times New Roman"/>
        </w:rPr>
        <w:t xml:space="preserve"> vyhovět </w:t>
      </w:r>
      <w:r>
        <w:rPr>
          <w:rFonts w:ascii="Times New Roman" w:hAnsi="Times New Roman" w:cs="Times New Roman"/>
        </w:rPr>
        <w:t>a v souladu s návrhem komise</w:t>
      </w:r>
      <w:r w:rsidR="00CF29ED">
        <w:rPr>
          <w:rFonts w:ascii="Times New Roman" w:hAnsi="Times New Roman" w:cs="Times New Roman"/>
        </w:rPr>
        <w:t xml:space="preserve"> a porady vedení</w:t>
      </w:r>
      <w:r>
        <w:rPr>
          <w:rFonts w:ascii="Times New Roman" w:hAnsi="Times New Roman" w:cs="Times New Roman"/>
        </w:rPr>
        <w:t xml:space="preserve">, poskytnout </w:t>
      </w:r>
      <w:r w:rsidRPr="003A5E0C">
        <w:rPr>
          <w:rFonts w:ascii="Times New Roman" w:hAnsi="Times New Roman" w:cs="Times New Roman"/>
        </w:rPr>
        <w:t>mimořádn</w:t>
      </w:r>
      <w:r>
        <w:rPr>
          <w:rFonts w:ascii="Times New Roman" w:hAnsi="Times New Roman" w:cs="Times New Roman"/>
        </w:rPr>
        <w:t>é</w:t>
      </w:r>
      <w:r w:rsidRPr="003A5E0C">
        <w:rPr>
          <w:rFonts w:ascii="Times New Roman" w:hAnsi="Times New Roman" w:cs="Times New Roman"/>
        </w:rPr>
        <w:t xml:space="preserve"> dotac</w:t>
      </w:r>
      <w:r>
        <w:rPr>
          <w:rFonts w:ascii="Times New Roman" w:hAnsi="Times New Roman" w:cs="Times New Roman"/>
        </w:rPr>
        <w:t>e předmětným subjektům</w:t>
      </w:r>
      <w:r w:rsidR="00D95742">
        <w:rPr>
          <w:rFonts w:ascii="Times New Roman" w:hAnsi="Times New Roman" w:cs="Times New Roman"/>
        </w:rPr>
        <w:t xml:space="preserve"> a rozšířit kategorie uznatelných nákladů předmětnému subjektu</w:t>
      </w:r>
      <w:r>
        <w:rPr>
          <w:rFonts w:ascii="Times New Roman" w:hAnsi="Times New Roman" w:cs="Times New Roman"/>
        </w:rPr>
        <w:t>, předkládá orgánům města takto návrh usnesení.</w:t>
      </w:r>
    </w:p>
    <w:p w14:paraId="7200D339" w14:textId="77777777" w:rsidR="00650E46" w:rsidRDefault="00650E46" w:rsidP="002F039F">
      <w:pPr>
        <w:spacing w:after="0" w:line="240" w:lineRule="auto"/>
        <w:ind w:right="-142"/>
        <w:jc w:val="both"/>
        <w:rPr>
          <w:rFonts w:ascii="Times New Roman" w:hAnsi="Times New Roman" w:cs="Times New Roman"/>
        </w:rPr>
      </w:pPr>
    </w:p>
    <w:p w14:paraId="6418BF11" w14:textId="78B8CD94" w:rsidR="00802F23" w:rsidRDefault="00650E46" w:rsidP="00BD22D2">
      <w:pPr>
        <w:spacing w:after="0" w:line="240" w:lineRule="auto"/>
        <w:ind w:right="-142"/>
        <w:jc w:val="both"/>
        <w:rPr>
          <w:rFonts w:ascii="Times New Roman" w:hAnsi="Times New Roman" w:cs="Times New Roman"/>
          <w:color w:val="000000"/>
        </w:rPr>
      </w:pPr>
      <w:r w:rsidRPr="0048436E">
        <w:rPr>
          <w:rFonts w:ascii="Times New Roman" w:hAnsi="Times New Roman" w:cs="Times New Roman"/>
          <w:color w:val="000000"/>
        </w:rPr>
        <w:t xml:space="preserve">Podmínky poskytnutí </w:t>
      </w:r>
      <w:r w:rsidRPr="00783F31">
        <w:rPr>
          <w:rFonts w:ascii="Times New Roman" w:hAnsi="Times New Roman" w:cs="Times New Roman"/>
        </w:rPr>
        <w:t>dotac</w:t>
      </w:r>
      <w:r w:rsidR="00D95742">
        <w:rPr>
          <w:rFonts w:ascii="Times New Roman" w:hAnsi="Times New Roman" w:cs="Times New Roman"/>
        </w:rPr>
        <w:t>í</w:t>
      </w:r>
      <w:r>
        <w:rPr>
          <w:rFonts w:ascii="Times New Roman" w:hAnsi="Times New Roman" w:cs="Times New Roman"/>
          <w:color w:val="FF0000"/>
        </w:rPr>
        <w:t xml:space="preserve"> </w:t>
      </w:r>
      <w:r w:rsidRPr="0048436E">
        <w:rPr>
          <w:rFonts w:ascii="Times New Roman" w:hAnsi="Times New Roman" w:cs="Times New Roman"/>
          <w:color w:val="000000"/>
        </w:rPr>
        <w:t xml:space="preserve">budou upraveny veřejnoprávní smlouvou </w:t>
      </w:r>
      <w:r w:rsidRPr="00D95742">
        <w:rPr>
          <w:rFonts w:ascii="Times New Roman" w:hAnsi="Times New Roman" w:cs="Times New Roman"/>
          <w:color w:val="000000"/>
        </w:rPr>
        <w:t xml:space="preserve">o poskytnutí mimořádné dotace mezi statutárním městem Ostrava a výše uvedenými žadateli, jejíž návrh je přílohou č. </w:t>
      </w:r>
      <w:r w:rsidR="002F039F" w:rsidRPr="00D95742">
        <w:rPr>
          <w:rFonts w:ascii="Times New Roman" w:hAnsi="Times New Roman" w:cs="Times New Roman"/>
          <w:color w:val="000000"/>
        </w:rPr>
        <w:t>2</w:t>
      </w:r>
      <w:r w:rsidR="003A302B">
        <w:rPr>
          <w:rFonts w:ascii="Times New Roman" w:hAnsi="Times New Roman" w:cs="Times New Roman"/>
          <w:color w:val="000000"/>
        </w:rPr>
        <w:t xml:space="preserve"> a přílohou č. 3</w:t>
      </w:r>
      <w:r w:rsidR="002F039F" w:rsidRPr="00D95742">
        <w:rPr>
          <w:rFonts w:ascii="Times New Roman" w:hAnsi="Times New Roman" w:cs="Times New Roman"/>
          <w:color w:val="000000"/>
        </w:rPr>
        <w:t xml:space="preserve"> </w:t>
      </w:r>
      <w:r w:rsidRPr="00D95742">
        <w:rPr>
          <w:rFonts w:ascii="Times New Roman" w:hAnsi="Times New Roman" w:cs="Times New Roman"/>
          <w:color w:val="000000"/>
        </w:rPr>
        <w:t>předloženého materiálu.</w:t>
      </w:r>
    </w:p>
    <w:p w14:paraId="772027B3" w14:textId="77777777" w:rsidR="002F039F" w:rsidRDefault="002F039F" w:rsidP="00BD22D2">
      <w:pPr>
        <w:spacing w:after="0" w:line="240" w:lineRule="auto"/>
        <w:ind w:right="-142"/>
        <w:jc w:val="both"/>
        <w:rPr>
          <w:rFonts w:ascii="Times New Roman" w:hAnsi="Times New Roman" w:cs="Times New Roman"/>
        </w:rPr>
      </w:pPr>
    </w:p>
    <w:p w14:paraId="390B6D4B" w14:textId="580E4CD0" w:rsidR="00D95742" w:rsidRDefault="00D95742" w:rsidP="00BD22D2">
      <w:pPr>
        <w:spacing w:after="0" w:line="240" w:lineRule="auto"/>
        <w:ind w:right="-142"/>
        <w:jc w:val="both"/>
        <w:rPr>
          <w:rFonts w:ascii="Times New Roman" w:hAnsi="Times New Roman" w:cs="Times New Roman"/>
        </w:rPr>
      </w:pPr>
      <w:r>
        <w:rPr>
          <w:rFonts w:ascii="Times New Roman" w:hAnsi="Times New Roman" w:cs="Times New Roman"/>
        </w:rPr>
        <w:t xml:space="preserve">Rozšíření kategorií uznatelných nákladů bude upraveno dodatkem uzavřené veřejnosprávní smlouvy o poskytnutí mimořádné dotace mezi statutárním městem Ostrava a výše uvedeným žadatelem, jehož návrh je přílohou č. </w:t>
      </w:r>
      <w:r w:rsidR="003A302B">
        <w:rPr>
          <w:rFonts w:ascii="Times New Roman" w:hAnsi="Times New Roman" w:cs="Times New Roman"/>
        </w:rPr>
        <w:t>4</w:t>
      </w:r>
      <w:r>
        <w:rPr>
          <w:rFonts w:ascii="Times New Roman" w:hAnsi="Times New Roman" w:cs="Times New Roman"/>
        </w:rPr>
        <w:t xml:space="preserve"> předloženého materiálu.</w:t>
      </w:r>
    </w:p>
    <w:p w14:paraId="638B8FAE" w14:textId="77777777" w:rsidR="005B2666" w:rsidRPr="005B2666" w:rsidRDefault="005B2666" w:rsidP="005B2666">
      <w:pPr>
        <w:spacing w:after="0"/>
        <w:ind w:right="-142"/>
        <w:jc w:val="both"/>
        <w:rPr>
          <w:rFonts w:ascii="Times New Roman" w:hAnsi="Times New Roman" w:cs="Times New Roman"/>
        </w:rPr>
      </w:pPr>
    </w:p>
    <w:p w14:paraId="1A4DE12F" w14:textId="19314E81" w:rsidR="00802F23" w:rsidRDefault="000A2726" w:rsidP="000A2726">
      <w:pPr>
        <w:spacing w:after="0"/>
        <w:ind w:right="-142"/>
        <w:jc w:val="both"/>
        <w:rPr>
          <w:rFonts w:ascii="Times New Roman" w:hAnsi="Times New Roman" w:cs="Times New Roman"/>
        </w:rPr>
      </w:pPr>
      <w:r w:rsidRPr="000A2726">
        <w:rPr>
          <w:rFonts w:ascii="Times New Roman" w:hAnsi="Times New Roman" w:cs="Times New Roman"/>
        </w:rPr>
        <w:t>finanční krytí se navrhuje z rozpočtové rezervy města (2 400 tis. Kč) a z rozpočtových prostředků odboru sportu, jedná se o nedočerpanou částku ve schváleném rozpočtu určenou na provoz Regionální fotbalové akademie Moravskoslezského kraje (120 tis. Kč).</w:t>
      </w:r>
      <w:r>
        <w:rPr>
          <w:rFonts w:ascii="Times New Roman" w:hAnsi="Times New Roman" w:cs="Times New Roman"/>
        </w:rPr>
        <w:t xml:space="preserve"> P</w:t>
      </w:r>
      <w:r w:rsidRPr="000A2726">
        <w:rPr>
          <w:rFonts w:ascii="Times New Roman" w:hAnsi="Times New Roman" w:cs="Times New Roman"/>
        </w:rPr>
        <w:t>oužití</w:t>
      </w:r>
      <w:r>
        <w:rPr>
          <w:rFonts w:ascii="Times New Roman" w:hAnsi="Times New Roman" w:cs="Times New Roman"/>
        </w:rPr>
        <w:t xml:space="preserve"> rozpočtové</w:t>
      </w:r>
      <w:r w:rsidRPr="000A2726">
        <w:rPr>
          <w:rFonts w:ascii="Times New Roman" w:hAnsi="Times New Roman" w:cs="Times New Roman"/>
        </w:rPr>
        <w:t xml:space="preserve"> rezervy </w:t>
      </w:r>
      <w:r>
        <w:rPr>
          <w:rFonts w:ascii="Times New Roman" w:hAnsi="Times New Roman" w:cs="Times New Roman"/>
        </w:rPr>
        <w:t xml:space="preserve">bylo </w:t>
      </w:r>
      <w:r w:rsidRPr="000A2726">
        <w:rPr>
          <w:rFonts w:ascii="Times New Roman" w:hAnsi="Times New Roman" w:cs="Times New Roman"/>
        </w:rPr>
        <w:t xml:space="preserve">projednáno poradou vedení </w:t>
      </w:r>
      <w:r>
        <w:rPr>
          <w:rFonts w:ascii="Times New Roman" w:hAnsi="Times New Roman" w:cs="Times New Roman"/>
        </w:rPr>
        <w:t xml:space="preserve">dne </w:t>
      </w:r>
      <w:r w:rsidRPr="000A2726">
        <w:rPr>
          <w:rFonts w:ascii="Times New Roman" w:hAnsi="Times New Roman" w:cs="Times New Roman"/>
        </w:rPr>
        <w:t>21.</w:t>
      </w:r>
      <w:r>
        <w:rPr>
          <w:rFonts w:ascii="Times New Roman" w:hAnsi="Times New Roman" w:cs="Times New Roman"/>
        </w:rPr>
        <w:t xml:space="preserve"> </w:t>
      </w:r>
      <w:r w:rsidRPr="000A2726">
        <w:rPr>
          <w:rFonts w:ascii="Times New Roman" w:hAnsi="Times New Roman" w:cs="Times New Roman"/>
        </w:rPr>
        <w:t>8.</w:t>
      </w:r>
      <w:r>
        <w:rPr>
          <w:rFonts w:ascii="Times New Roman" w:hAnsi="Times New Roman" w:cs="Times New Roman"/>
        </w:rPr>
        <w:t xml:space="preserve"> </w:t>
      </w:r>
      <w:r w:rsidR="00CF29ED">
        <w:rPr>
          <w:rFonts w:ascii="Times New Roman" w:hAnsi="Times New Roman" w:cs="Times New Roman"/>
        </w:rPr>
        <w:t>20</w:t>
      </w:r>
      <w:r w:rsidRPr="000A2726">
        <w:rPr>
          <w:rFonts w:ascii="Times New Roman" w:hAnsi="Times New Roman" w:cs="Times New Roman"/>
        </w:rPr>
        <w:t>23.</w:t>
      </w:r>
    </w:p>
    <w:p w14:paraId="593C9619" w14:textId="77777777" w:rsidR="004C64E9" w:rsidRDefault="004C64E9" w:rsidP="000A2726">
      <w:pPr>
        <w:spacing w:after="0"/>
        <w:ind w:right="-142"/>
        <w:jc w:val="both"/>
        <w:rPr>
          <w:rFonts w:ascii="Times New Roman" w:hAnsi="Times New Roman" w:cs="Times New Roman"/>
        </w:rPr>
      </w:pPr>
    </w:p>
    <w:p w14:paraId="18786471" w14:textId="77777777" w:rsidR="004C64E9" w:rsidRDefault="004C64E9" w:rsidP="004C64E9">
      <w:pPr>
        <w:spacing w:after="0" w:line="240" w:lineRule="auto"/>
        <w:ind w:right="-142"/>
        <w:jc w:val="both"/>
        <w:rPr>
          <w:rFonts w:ascii="Times New Roman" w:hAnsi="Times New Roman" w:cs="Times New Roman"/>
          <w:b/>
        </w:rPr>
      </w:pPr>
      <w:r>
        <w:rPr>
          <w:rFonts w:ascii="Times New Roman" w:hAnsi="Times New Roman" w:cs="Times New Roman"/>
          <w:b/>
        </w:rPr>
        <w:t>Stanovisko rady města</w:t>
      </w:r>
    </w:p>
    <w:p w14:paraId="5DB20ECD" w14:textId="77777777" w:rsidR="004C64E9" w:rsidRDefault="004C64E9" w:rsidP="004C64E9">
      <w:pPr>
        <w:spacing w:after="0" w:line="240" w:lineRule="auto"/>
        <w:ind w:right="-142"/>
        <w:jc w:val="both"/>
        <w:rPr>
          <w:rFonts w:ascii="Times New Roman" w:hAnsi="Times New Roman" w:cs="Times New Roman"/>
        </w:rPr>
      </w:pPr>
    </w:p>
    <w:p w14:paraId="12EEC0D1" w14:textId="75DE97CA" w:rsidR="004C64E9" w:rsidRDefault="004C64E9" w:rsidP="004C64E9">
      <w:pPr>
        <w:spacing w:after="0" w:line="240" w:lineRule="auto"/>
        <w:ind w:right="-142"/>
        <w:jc w:val="both"/>
        <w:rPr>
          <w:rFonts w:ascii="Times New Roman" w:hAnsi="Times New Roman" w:cs="Times New Roman"/>
        </w:rPr>
      </w:pPr>
      <w:r>
        <w:rPr>
          <w:rFonts w:ascii="Times New Roman" w:hAnsi="Times New Roman" w:cs="Times New Roman"/>
        </w:rPr>
        <w:t xml:space="preserve">Rada města svým usnesením č. </w:t>
      </w:r>
      <w:r w:rsidR="00F53FC6">
        <w:rPr>
          <w:rFonts w:ascii="Times New Roman" w:hAnsi="Times New Roman" w:cs="Times New Roman"/>
        </w:rPr>
        <w:t>02187/RM2226/40</w:t>
      </w:r>
      <w:r>
        <w:rPr>
          <w:rFonts w:ascii="Times New Roman" w:hAnsi="Times New Roman" w:cs="Times New Roman"/>
        </w:rPr>
        <w:t xml:space="preserve"> ze dne 05.09.2023 doporučuje zastupitelstvu města rozhodnout dle předloženého návrhu usnesení a důvodové zprávy.</w:t>
      </w:r>
    </w:p>
    <w:p w14:paraId="1C566A90" w14:textId="77777777" w:rsidR="004C64E9" w:rsidRPr="00836F0B" w:rsidRDefault="004C64E9" w:rsidP="000A2726">
      <w:pPr>
        <w:spacing w:after="0"/>
        <w:ind w:right="-142"/>
        <w:jc w:val="both"/>
        <w:rPr>
          <w:rFonts w:ascii="Times New Roman" w:hAnsi="Times New Roman" w:cs="Times New Roman"/>
        </w:rPr>
      </w:pPr>
    </w:p>
    <w:sectPr w:rsidR="004C64E9" w:rsidRPr="00836F0B" w:rsidSect="00B807B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799"/>
    <w:multiLevelType w:val="hybridMultilevel"/>
    <w:tmpl w:val="71F075EA"/>
    <w:lvl w:ilvl="0" w:tplc="7272D986">
      <w:start w:val="7"/>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0841B4"/>
    <w:multiLevelType w:val="hybridMultilevel"/>
    <w:tmpl w:val="31E0EDA8"/>
    <w:lvl w:ilvl="0" w:tplc="F78ECF7A">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88439FE"/>
    <w:multiLevelType w:val="hybridMultilevel"/>
    <w:tmpl w:val="02AE4D24"/>
    <w:lvl w:ilvl="0" w:tplc="12A0C8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F81488E"/>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F52CCE"/>
    <w:multiLevelType w:val="hybridMultilevel"/>
    <w:tmpl w:val="77BA7632"/>
    <w:lvl w:ilvl="0" w:tplc="FFFFFFFF">
      <w:start w:val="1"/>
      <w:numFmt w:val="lowerLetter"/>
      <w:lvlText w:val="%1)"/>
      <w:lvlJc w:val="left"/>
      <w:pPr>
        <w:ind w:left="1068" w:hanging="70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8C608D"/>
    <w:multiLevelType w:val="hybridMultilevel"/>
    <w:tmpl w:val="1F1E1822"/>
    <w:lvl w:ilvl="0" w:tplc="C6DC6FC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3964AC2"/>
    <w:multiLevelType w:val="hybridMultilevel"/>
    <w:tmpl w:val="5964CE54"/>
    <w:lvl w:ilvl="0" w:tplc="BABE91F8">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A156A46"/>
    <w:multiLevelType w:val="hybridMultilevel"/>
    <w:tmpl w:val="77C0977C"/>
    <w:lvl w:ilvl="0" w:tplc="42F2C7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B1260C4"/>
    <w:multiLevelType w:val="hybridMultilevel"/>
    <w:tmpl w:val="005293D6"/>
    <w:lvl w:ilvl="0" w:tplc="962A2DD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A21E6C"/>
    <w:multiLevelType w:val="hybridMultilevel"/>
    <w:tmpl w:val="0F3A8D5C"/>
    <w:lvl w:ilvl="0" w:tplc="A58C7D2C">
      <w:start w:val="1"/>
      <w:numFmt w:val="decimal"/>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B73D61"/>
    <w:multiLevelType w:val="hybridMultilevel"/>
    <w:tmpl w:val="2D5C9F1C"/>
    <w:lvl w:ilvl="0" w:tplc="6CCEB270">
      <w:start w:val="1"/>
      <w:numFmt w:val="decimal"/>
      <w:lvlText w:val="%1)"/>
      <w:lvlJc w:val="left"/>
      <w:pPr>
        <w:ind w:left="1232" w:hanging="360"/>
      </w:pPr>
      <w:rPr>
        <w:rFonts w:ascii="Arial" w:eastAsiaTheme="minorHAnsi" w:hAnsi="Arial" w:cs="Arial"/>
      </w:r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1" w15:restartNumberingAfterBreak="0">
    <w:nsid w:val="403F766D"/>
    <w:multiLevelType w:val="hybridMultilevel"/>
    <w:tmpl w:val="189A217A"/>
    <w:lvl w:ilvl="0" w:tplc="FD7E937A">
      <w:start w:val="1"/>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483A1332"/>
    <w:multiLevelType w:val="hybridMultilevel"/>
    <w:tmpl w:val="9A3A4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541171"/>
    <w:multiLevelType w:val="hybridMultilevel"/>
    <w:tmpl w:val="B25038BC"/>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87D1C1C"/>
    <w:multiLevelType w:val="hybridMultilevel"/>
    <w:tmpl w:val="1D4A03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4CAA56B9"/>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D56C8F"/>
    <w:multiLevelType w:val="hybridMultilevel"/>
    <w:tmpl w:val="D25CCA94"/>
    <w:lvl w:ilvl="0" w:tplc="BD10983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55F6336"/>
    <w:multiLevelType w:val="hybridMultilevel"/>
    <w:tmpl w:val="77BA7632"/>
    <w:lvl w:ilvl="0" w:tplc="1D56C274">
      <w:start w:val="1"/>
      <w:numFmt w:val="lowerLetter"/>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4E7948"/>
    <w:multiLevelType w:val="hybridMultilevel"/>
    <w:tmpl w:val="1B88A7A2"/>
    <w:lvl w:ilvl="0" w:tplc="27C8789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12A4A9E"/>
    <w:multiLevelType w:val="hybridMultilevel"/>
    <w:tmpl w:val="C6621362"/>
    <w:lvl w:ilvl="0" w:tplc="D820015C">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2127F63"/>
    <w:multiLevelType w:val="hybridMultilevel"/>
    <w:tmpl w:val="B67AD5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5166063">
    <w:abstractNumId w:val="3"/>
  </w:num>
  <w:num w:numId="2" w16cid:durableId="1875803327">
    <w:abstractNumId w:val="15"/>
  </w:num>
  <w:num w:numId="3" w16cid:durableId="1807896084">
    <w:abstractNumId w:val="12"/>
  </w:num>
  <w:num w:numId="4" w16cid:durableId="295187541">
    <w:abstractNumId w:val="9"/>
  </w:num>
  <w:num w:numId="5" w16cid:durableId="564992849">
    <w:abstractNumId w:val="13"/>
  </w:num>
  <w:num w:numId="6" w16cid:durableId="1577517338">
    <w:abstractNumId w:val="1"/>
  </w:num>
  <w:num w:numId="7" w16cid:durableId="1501889331">
    <w:abstractNumId w:val="11"/>
  </w:num>
  <w:num w:numId="8" w16cid:durableId="338194346">
    <w:abstractNumId w:val="2"/>
  </w:num>
  <w:num w:numId="9" w16cid:durableId="1502159440">
    <w:abstractNumId w:val="6"/>
  </w:num>
  <w:num w:numId="10" w16cid:durableId="1129515502">
    <w:abstractNumId w:val="8"/>
  </w:num>
  <w:num w:numId="11" w16cid:durableId="2057271890">
    <w:abstractNumId w:val="14"/>
  </w:num>
  <w:num w:numId="12" w16cid:durableId="1260210841">
    <w:abstractNumId w:val="20"/>
  </w:num>
  <w:num w:numId="13" w16cid:durableId="1351099850">
    <w:abstractNumId w:val="5"/>
  </w:num>
  <w:num w:numId="14" w16cid:durableId="1123114921">
    <w:abstractNumId w:val="19"/>
  </w:num>
  <w:num w:numId="15" w16cid:durableId="121578509">
    <w:abstractNumId w:val="16"/>
  </w:num>
  <w:num w:numId="16" w16cid:durableId="1652757825">
    <w:abstractNumId w:val="7"/>
  </w:num>
  <w:num w:numId="17" w16cid:durableId="1816295051">
    <w:abstractNumId w:val="17"/>
  </w:num>
  <w:num w:numId="18" w16cid:durableId="496458268">
    <w:abstractNumId w:val="4"/>
  </w:num>
  <w:num w:numId="19" w16cid:durableId="1422218530">
    <w:abstractNumId w:val="0"/>
  </w:num>
  <w:num w:numId="20" w16cid:durableId="1750809830">
    <w:abstractNumId w:val="10"/>
  </w:num>
  <w:num w:numId="21" w16cid:durableId="426854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33"/>
    <w:rsid w:val="00001162"/>
    <w:rsid w:val="000141B4"/>
    <w:rsid w:val="0001719F"/>
    <w:rsid w:val="000220DD"/>
    <w:rsid w:val="000317F0"/>
    <w:rsid w:val="0003539E"/>
    <w:rsid w:val="00040902"/>
    <w:rsid w:val="00047ED2"/>
    <w:rsid w:val="00050F7E"/>
    <w:rsid w:val="00057917"/>
    <w:rsid w:val="00064B4C"/>
    <w:rsid w:val="00066D5A"/>
    <w:rsid w:val="000720B6"/>
    <w:rsid w:val="00075FF6"/>
    <w:rsid w:val="00090DAB"/>
    <w:rsid w:val="000A2726"/>
    <w:rsid w:val="000A4676"/>
    <w:rsid w:val="000A59F7"/>
    <w:rsid w:val="000A5D0C"/>
    <w:rsid w:val="000B2361"/>
    <w:rsid w:val="000B2FF9"/>
    <w:rsid w:val="000B5D08"/>
    <w:rsid w:val="000C37CA"/>
    <w:rsid w:val="000E3758"/>
    <w:rsid w:val="000E40C0"/>
    <w:rsid w:val="000F438B"/>
    <w:rsid w:val="00105CB1"/>
    <w:rsid w:val="001112BC"/>
    <w:rsid w:val="00112677"/>
    <w:rsid w:val="00122041"/>
    <w:rsid w:val="00123C92"/>
    <w:rsid w:val="00141B30"/>
    <w:rsid w:val="001470EA"/>
    <w:rsid w:val="001506BB"/>
    <w:rsid w:val="00152483"/>
    <w:rsid w:val="0016083F"/>
    <w:rsid w:val="00183264"/>
    <w:rsid w:val="001845A1"/>
    <w:rsid w:val="00187108"/>
    <w:rsid w:val="001B6A5D"/>
    <w:rsid w:val="001D5803"/>
    <w:rsid w:val="001F0C4D"/>
    <w:rsid w:val="00201B07"/>
    <w:rsid w:val="00206F3D"/>
    <w:rsid w:val="002359FC"/>
    <w:rsid w:val="0023602C"/>
    <w:rsid w:val="00252CB1"/>
    <w:rsid w:val="00255BAC"/>
    <w:rsid w:val="002601D7"/>
    <w:rsid w:val="00262211"/>
    <w:rsid w:val="002751FD"/>
    <w:rsid w:val="002830EF"/>
    <w:rsid w:val="00291718"/>
    <w:rsid w:val="00291A30"/>
    <w:rsid w:val="002935E9"/>
    <w:rsid w:val="002A181B"/>
    <w:rsid w:val="002A7AA4"/>
    <w:rsid w:val="002A7F14"/>
    <w:rsid w:val="002B5A82"/>
    <w:rsid w:val="002B67DA"/>
    <w:rsid w:val="002C5B7C"/>
    <w:rsid w:val="002F039F"/>
    <w:rsid w:val="002F087E"/>
    <w:rsid w:val="002F25CF"/>
    <w:rsid w:val="00303BB9"/>
    <w:rsid w:val="00307AE4"/>
    <w:rsid w:val="00307EE9"/>
    <w:rsid w:val="0031269B"/>
    <w:rsid w:val="00312F09"/>
    <w:rsid w:val="003257F6"/>
    <w:rsid w:val="00327DCC"/>
    <w:rsid w:val="003343A5"/>
    <w:rsid w:val="0034718B"/>
    <w:rsid w:val="00347265"/>
    <w:rsid w:val="00354425"/>
    <w:rsid w:val="003557CC"/>
    <w:rsid w:val="003626D7"/>
    <w:rsid w:val="00365B73"/>
    <w:rsid w:val="00367933"/>
    <w:rsid w:val="00372C27"/>
    <w:rsid w:val="0037616E"/>
    <w:rsid w:val="003A302B"/>
    <w:rsid w:val="003A7460"/>
    <w:rsid w:val="003B5C27"/>
    <w:rsid w:val="003B6B01"/>
    <w:rsid w:val="003C4BEF"/>
    <w:rsid w:val="003D796F"/>
    <w:rsid w:val="003E2B2D"/>
    <w:rsid w:val="003E5E95"/>
    <w:rsid w:val="00401549"/>
    <w:rsid w:val="00412D75"/>
    <w:rsid w:val="00426327"/>
    <w:rsid w:val="00442BA3"/>
    <w:rsid w:val="00457C79"/>
    <w:rsid w:val="00466EDF"/>
    <w:rsid w:val="0047126B"/>
    <w:rsid w:val="0047535C"/>
    <w:rsid w:val="00485CB0"/>
    <w:rsid w:val="004B110C"/>
    <w:rsid w:val="004C64E9"/>
    <w:rsid w:val="004F73D9"/>
    <w:rsid w:val="00502813"/>
    <w:rsid w:val="0051095B"/>
    <w:rsid w:val="00511544"/>
    <w:rsid w:val="00513E6C"/>
    <w:rsid w:val="00533E4C"/>
    <w:rsid w:val="00536D34"/>
    <w:rsid w:val="00543D56"/>
    <w:rsid w:val="00550E0D"/>
    <w:rsid w:val="00554F7F"/>
    <w:rsid w:val="00577D92"/>
    <w:rsid w:val="00582495"/>
    <w:rsid w:val="005850D9"/>
    <w:rsid w:val="00587BCA"/>
    <w:rsid w:val="005A435B"/>
    <w:rsid w:val="005B08BF"/>
    <w:rsid w:val="005B2666"/>
    <w:rsid w:val="005C224D"/>
    <w:rsid w:val="005D505F"/>
    <w:rsid w:val="005E2383"/>
    <w:rsid w:val="005E7C7D"/>
    <w:rsid w:val="00600A65"/>
    <w:rsid w:val="0061436E"/>
    <w:rsid w:val="0061497D"/>
    <w:rsid w:val="0061761A"/>
    <w:rsid w:val="006229A7"/>
    <w:rsid w:val="0062775B"/>
    <w:rsid w:val="00631303"/>
    <w:rsid w:val="00631571"/>
    <w:rsid w:val="006422BC"/>
    <w:rsid w:val="006462E7"/>
    <w:rsid w:val="006472D7"/>
    <w:rsid w:val="00650E46"/>
    <w:rsid w:val="00652F86"/>
    <w:rsid w:val="00666A99"/>
    <w:rsid w:val="00672FF4"/>
    <w:rsid w:val="00681835"/>
    <w:rsid w:val="00681AFA"/>
    <w:rsid w:val="00683449"/>
    <w:rsid w:val="00683E78"/>
    <w:rsid w:val="006857AB"/>
    <w:rsid w:val="00686180"/>
    <w:rsid w:val="006867D5"/>
    <w:rsid w:val="00697C44"/>
    <w:rsid w:val="006A2B95"/>
    <w:rsid w:val="006B1144"/>
    <w:rsid w:val="006C0021"/>
    <w:rsid w:val="006C176C"/>
    <w:rsid w:val="006C31E8"/>
    <w:rsid w:val="006D1CB3"/>
    <w:rsid w:val="006D2B6B"/>
    <w:rsid w:val="006D38E2"/>
    <w:rsid w:val="006E4778"/>
    <w:rsid w:val="006F1C2B"/>
    <w:rsid w:val="006F39E4"/>
    <w:rsid w:val="00701264"/>
    <w:rsid w:val="00710420"/>
    <w:rsid w:val="007172CC"/>
    <w:rsid w:val="00724AEA"/>
    <w:rsid w:val="007321C5"/>
    <w:rsid w:val="007370A7"/>
    <w:rsid w:val="00763630"/>
    <w:rsid w:val="00771C6A"/>
    <w:rsid w:val="007852D0"/>
    <w:rsid w:val="00791C32"/>
    <w:rsid w:val="00794513"/>
    <w:rsid w:val="00796249"/>
    <w:rsid w:val="007A7657"/>
    <w:rsid w:val="007B7457"/>
    <w:rsid w:val="007C069F"/>
    <w:rsid w:val="007D2952"/>
    <w:rsid w:val="007D42FC"/>
    <w:rsid w:val="007D6F30"/>
    <w:rsid w:val="007F1FBB"/>
    <w:rsid w:val="007F6828"/>
    <w:rsid w:val="00802F23"/>
    <w:rsid w:val="008106E7"/>
    <w:rsid w:val="00815D13"/>
    <w:rsid w:val="008200DE"/>
    <w:rsid w:val="0082511B"/>
    <w:rsid w:val="008307E7"/>
    <w:rsid w:val="00835D56"/>
    <w:rsid w:val="00836F0B"/>
    <w:rsid w:val="00841C9A"/>
    <w:rsid w:val="008512AC"/>
    <w:rsid w:val="00854BA5"/>
    <w:rsid w:val="008A6E60"/>
    <w:rsid w:val="008C6C8E"/>
    <w:rsid w:val="008D0083"/>
    <w:rsid w:val="008F228B"/>
    <w:rsid w:val="008F344A"/>
    <w:rsid w:val="0090487D"/>
    <w:rsid w:val="00906410"/>
    <w:rsid w:val="00906D3D"/>
    <w:rsid w:val="00946DDC"/>
    <w:rsid w:val="0096505C"/>
    <w:rsid w:val="009749CC"/>
    <w:rsid w:val="00980333"/>
    <w:rsid w:val="00980AD1"/>
    <w:rsid w:val="0098708E"/>
    <w:rsid w:val="00997D06"/>
    <w:rsid w:val="009A002D"/>
    <w:rsid w:val="009A064B"/>
    <w:rsid w:val="009A188C"/>
    <w:rsid w:val="009A2135"/>
    <w:rsid w:val="009A3559"/>
    <w:rsid w:val="009A7483"/>
    <w:rsid w:val="009B5A61"/>
    <w:rsid w:val="009B66F1"/>
    <w:rsid w:val="009D2E19"/>
    <w:rsid w:val="009D4FF5"/>
    <w:rsid w:val="00A2186F"/>
    <w:rsid w:val="00A31650"/>
    <w:rsid w:val="00A42147"/>
    <w:rsid w:val="00A44F91"/>
    <w:rsid w:val="00A46EEB"/>
    <w:rsid w:val="00A516B7"/>
    <w:rsid w:val="00A5319F"/>
    <w:rsid w:val="00A61F63"/>
    <w:rsid w:val="00A646BF"/>
    <w:rsid w:val="00A70053"/>
    <w:rsid w:val="00A73875"/>
    <w:rsid w:val="00A824CE"/>
    <w:rsid w:val="00A9083B"/>
    <w:rsid w:val="00A90A24"/>
    <w:rsid w:val="00AA1A9C"/>
    <w:rsid w:val="00AB3128"/>
    <w:rsid w:val="00AB5692"/>
    <w:rsid w:val="00AC64DD"/>
    <w:rsid w:val="00AC7D34"/>
    <w:rsid w:val="00AD260C"/>
    <w:rsid w:val="00AD3667"/>
    <w:rsid w:val="00AF3034"/>
    <w:rsid w:val="00B102C4"/>
    <w:rsid w:val="00B151FD"/>
    <w:rsid w:val="00B2347F"/>
    <w:rsid w:val="00B24012"/>
    <w:rsid w:val="00B40B16"/>
    <w:rsid w:val="00B42572"/>
    <w:rsid w:val="00B44A98"/>
    <w:rsid w:val="00B70E7A"/>
    <w:rsid w:val="00B72236"/>
    <w:rsid w:val="00B75057"/>
    <w:rsid w:val="00B75A6B"/>
    <w:rsid w:val="00B807BB"/>
    <w:rsid w:val="00B82CE9"/>
    <w:rsid w:val="00B862E8"/>
    <w:rsid w:val="00BA44AB"/>
    <w:rsid w:val="00BB156C"/>
    <w:rsid w:val="00BD10E1"/>
    <w:rsid w:val="00BD22D2"/>
    <w:rsid w:val="00BE34A0"/>
    <w:rsid w:val="00BF0022"/>
    <w:rsid w:val="00BF086C"/>
    <w:rsid w:val="00BF3578"/>
    <w:rsid w:val="00C101FB"/>
    <w:rsid w:val="00C167B6"/>
    <w:rsid w:val="00C37DF4"/>
    <w:rsid w:val="00C428E0"/>
    <w:rsid w:val="00C459D0"/>
    <w:rsid w:val="00C472ED"/>
    <w:rsid w:val="00C47A2E"/>
    <w:rsid w:val="00C47EDA"/>
    <w:rsid w:val="00C50A09"/>
    <w:rsid w:val="00C60DD6"/>
    <w:rsid w:val="00C739CC"/>
    <w:rsid w:val="00C8240E"/>
    <w:rsid w:val="00C846D0"/>
    <w:rsid w:val="00C87D21"/>
    <w:rsid w:val="00C922B1"/>
    <w:rsid w:val="00CA7399"/>
    <w:rsid w:val="00CB1812"/>
    <w:rsid w:val="00CB5775"/>
    <w:rsid w:val="00CF29ED"/>
    <w:rsid w:val="00D37F38"/>
    <w:rsid w:val="00D408CD"/>
    <w:rsid w:val="00D42D7B"/>
    <w:rsid w:val="00D45BC2"/>
    <w:rsid w:val="00D50F42"/>
    <w:rsid w:val="00D54D33"/>
    <w:rsid w:val="00D57E39"/>
    <w:rsid w:val="00D77364"/>
    <w:rsid w:val="00D910EA"/>
    <w:rsid w:val="00D95742"/>
    <w:rsid w:val="00DA0E02"/>
    <w:rsid w:val="00DA737D"/>
    <w:rsid w:val="00DC1207"/>
    <w:rsid w:val="00DD154A"/>
    <w:rsid w:val="00DE04AA"/>
    <w:rsid w:val="00DE401F"/>
    <w:rsid w:val="00E316F6"/>
    <w:rsid w:val="00E31FE2"/>
    <w:rsid w:val="00E35F3E"/>
    <w:rsid w:val="00E53944"/>
    <w:rsid w:val="00E6180F"/>
    <w:rsid w:val="00E62802"/>
    <w:rsid w:val="00E65F4B"/>
    <w:rsid w:val="00E67A49"/>
    <w:rsid w:val="00E710AC"/>
    <w:rsid w:val="00E902E3"/>
    <w:rsid w:val="00E91597"/>
    <w:rsid w:val="00EA2AC7"/>
    <w:rsid w:val="00EB0042"/>
    <w:rsid w:val="00EB630A"/>
    <w:rsid w:val="00EC13FA"/>
    <w:rsid w:val="00ED4DDB"/>
    <w:rsid w:val="00EE388B"/>
    <w:rsid w:val="00EE5801"/>
    <w:rsid w:val="00F04AEE"/>
    <w:rsid w:val="00F25A8E"/>
    <w:rsid w:val="00F3243C"/>
    <w:rsid w:val="00F32C97"/>
    <w:rsid w:val="00F47A1B"/>
    <w:rsid w:val="00F53FC6"/>
    <w:rsid w:val="00F61176"/>
    <w:rsid w:val="00F62548"/>
    <w:rsid w:val="00F6637D"/>
    <w:rsid w:val="00F665FA"/>
    <w:rsid w:val="00F66948"/>
    <w:rsid w:val="00F70A66"/>
    <w:rsid w:val="00F72DB9"/>
    <w:rsid w:val="00F81598"/>
    <w:rsid w:val="00F87C53"/>
    <w:rsid w:val="00F91512"/>
    <w:rsid w:val="00F92F91"/>
    <w:rsid w:val="00FA21B7"/>
    <w:rsid w:val="00FA23CC"/>
    <w:rsid w:val="00FA372B"/>
    <w:rsid w:val="00FB4F93"/>
    <w:rsid w:val="00FC7707"/>
    <w:rsid w:val="00FD132D"/>
    <w:rsid w:val="00FD58A5"/>
    <w:rsid w:val="00FE2516"/>
    <w:rsid w:val="00FE5357"/>
    <w:rsid w:val="00FE5B4C"/>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57E9"/>
  <w15:docId w15:val="{F914B3AC-C405-4776-A270-1F1D3C7C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7C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C44"/>
    <w:rPr>
      <w:rFonts w:ascii="Tahoma" w:hAnsi="Tahoma" w:cs="Tahoma"/>
      <w:sz w:val="16"/>
      <w:szCs w:val="16"/>
    </w:rPr>
  </w:style>
  <w:style w:type="paragraph" w:styleId="Odstavecseseznamem">
    <w:name w:val="List Paragraph"/>
    <w:basedOn w:val="Normln"/>
    <w:uiPriority w:val="34"/>
    <w:qFormat/>
    <w:rsid w:val="002B67DA"/>
    <w:pPr>
      <w:ind w:left="720"/>
      <w:contextualSpacing/>
    </w:pPr>
  </w:style>
  <w:style w:type="character" w:styleId="Odkaznakoment">
    <w:name w:val="annotation reference"/>
    <w:basedOn w:val="Standardnpsmoodstavce"/>
    <w:uiPriority w:val="99"/>
    <w:semiHidden/>
    <w:unhideWhenUsed/>
    <w:rsid w:val="00681835"/>
    <w:rPr>
      <w:sz w:val="16"/>
      <w:szCs w:val="16"/>
    </w:rPr>
  </w:style>
  <w:style w:type="paragraph" w:styleId="Textkomente">
    <w:name w:val="annotation text"/>
    <w:basedOn w:val="Normln"/>
    <w:link w:val="TextkomenteChar"/>
    <w:uiPriority w:val="99"/>
    <w:unhideWhenUsed/>
    <w:rsid w:val="00681835"/>
    <w:pPr>
      <w:spacing w:line="240" w:lineRule="auto"/>
    </w:pPr>
    <w:rPr>
      <w:sz w:val="20"/>
      <w:szCs w:val="20"/>
    </w:rPr>
  </w:style>
  <w:style w:type="character" w:customStyle="1" w:styleId="TextkomenteChar">
    <w:name w:val="Text komentáře Char"/>
    <w:basedOn w:val="Standardnpsmoodstavce"/>
    <w:link w:val="Textkomente"/>
    <w:uiPriority w:val="99"/>
    <w:rsid w:val="00681835"/>
    <w:rPr>
      <w:sz w:val="20"/>
      <w:szCs w:val="20"/>
    </w:rPr>
  </w:style>
  <w:style w:type="paragraph" w:styleId="Pedmtkomente">
    <w:name w:val="annotation subject"/>
    <w:basedOn w:val="Textkomente"/>
    <w:next w:val="Textkomente"/>
    <w:link w:val="PedmtkomenteChar"/>
    <w:uiPriority w:val="99"/>
    <w:semiHidden/>
    <w:unhideWhenUsed/>
    <w:rsid w:val="00681835"/>
    <w:rPr>
      <w:b/>
      <w:bCs/>
    </w:rPr>
  </w:style>
  <w:style w:type="character" w:customStyle="1" w:styleId="PedmtkomenteChar">
    <w:name w:val="Předmět komentáře Char"/>
    <w:basedOn w:val="TextkomenteChar"/>
    <w:link w:val="Pedmtkomente"/>
    <w:uiPriority w:val="99"/>
    <w:semiHidden/>
    <w:rsid w:val="00681835"/>
    <w:rPr>
      <w:b/>
      <w:bCs/>
      <w:sz w:val="20"/>
      <w:szCs w:val="20"/>
    </w:rPr>
  </w:style>
  <w:style w:type="paragraph" w:styleId="Revize">
    <w:name w:val="Revision"/>
    <w:hidden/>
    <w:uiPriority w:val="99"/>
    <w:semiHidden/>
    <w:rsid w:val="00724AEA"/>
    <w:pPr>
      <w:spacing w:after="0" w:line="240" w:lineRule="auto"/>
    </w:pPr>
  </w:style>
  <w:style w:type="character" w:styleId="Hypertextovodkaz">
    <w:name w:val="Hyperlink"/>
    <w:basedOn w:val="Standardnpsmoodstavce"/>
    <w:uiPriority w:val="99"/>
    <w:unhideWhenUsed/>
    <w:rsid w:val="00724AEA"/>
    <w:rPr>
      <w:color w:val="0000FF" w:themeColor="hyperlink"/>
      <w:u w:val="single"/>
    </w:rPr>
  </w:style>
  <w:style w:type="character" w:styleId="Nevyeenzmnka">
    <w:name w:val="Unresolved Mention"/>
    <w:basedOn w:val="Standardnpsmoodstavce"/>
    <w:uiPriority w:val="99"/>
    <w:semiHidden/>
    <w:unhideWhenUsed/>
    <w:rsid w:val="00724AEA"/>
    <w:rPr>
      <w:color w:val="605E5C"/>
      <w:shd w:val="clear" w:color="auto" w:fill="E1DFDD"/>
    </w:rPr>
  </w:style>
  <w:style w:type="table" w:styleId="Mkatabulky">
    <w:name w:val="Table Grid"/>
    <w:basedOn w:val="Normlntabulka"/>
    <w:uiPriority w:val="59"/>
    <w:rsid w:val="00EB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1166">
      <w:bodyDiv w:val="1"/>
      <w:marLeft w:val="0"/>
      <w:marRight w:val="0"/>
      <w:marTop w:val="0"/>
      <w:marBottom w:val="0"/>
      <w:divBdr>
        <w:top w:val="none" w:sz="0" w:space="0" w:color="auto"/>
        <w:left w:val="none" w:sz="0" w:space="0" w:color="auto"/>
        <w:bottom w:val="none" w:sz="0" w:space="0" w:color="auto"/>
        <w:right w:val="none" w:sz="0" w:space="0" w:color="auto"/>
      </w:divBdr>
    </w:div>
    <w:div w:id="293872693">
      <w:bodyDiv w:val="1"/>
      <w:marLeft w:val="0"/>
      <w:marRight w:val="0"/>
      <w:marTop w:val="0"/>
      <w:marBottom w:val="0"/>
      <w:divBdr>
        <w:top w:val="none" w:sz="0" w:space="0" w:color="auto"/>
        <w:left w:val="none" w:sz="0" w:space="0" w:color="auto"/>
        <w:bottom w:val="none" w:sz="0" w:space="0" w:color="auto"/>
        <w:right w:val="none" w:sz="0" w:space="0" w:color="auto"/>
      </w:divBdr>
    </w:div>
    <w:div w:id="322321676">
      <w:bodyDiv w:val="1"/>
      <w:marLeft w:val="0"/>
      <w:marRight w:val="0"/>
      <w:marTop w:val="0"/>
      <w:marBottom w:val="0"/>
      <w:divBdr>
        <w:top w:val="none" w:sz="0" w:space="0" w:color="auto"/>
        <w:left w:val="none" w:sz="0" w:space="0" w:color="auto"/>
        <w:bottom w:val="none" w:sz="0" w:space="0" w:color="auto"/>
        <w:right w:val="none" w:sz="0" w:space="0" w:color="auto"/>
      </w:divBdr>
    </w:div>
    <w:div w:id="336271476">
      <w:bodyDiv w:val="1"/>
      <w:marLeft w:val="0"/>
      <w:marRight w:val="0"/>
      <w:marTop w:val="0"/>
      <w:marBottom w:val="0"/>
      <w:divBdr>
        <w:top w:val="none" w:sz="0" w:space="0" w:color="auto"/>
        <w:left w:val="none" w:sz="0" w:space="0" w:color="auto"/>
        <w:bottom w:val="none" w:sz="0" w:space="0" w:color="auto"/>
        <w:right w:val="none" w:sz="0" w:space="0" w:color="auto"/>
      </w:divBdr>
    </w:div>
    <w:div w:id="585964495">
      <w:bodyDiv w:val="1"/>
      <w:marLeft w:val="0"/>
      <w:marRight w:val="0"/>
      <w:marTop w:val="0"/>
      <w:marBottom w:val="0"/>
      <w:divBdr>
        <w:top w:val="none" w:sz="0" w:space="0" w:color="auto"/>
        <w:left w:val="none" w:sz="0" w:space="0" w:color="auto"/>
        <w:bottom w:val="none" w:sz="0" w:space="0" w:color="auto"/>
        <w:right w:val="none" w:sz="0" w:space="0" w:color="auto"/>
      </w:divBdr>
    </w:div>
    <w:div w:id="762336337">
      <w:bodyDiv w:val="1"/>
      <w:marLeft w:val="0"/>
      <w:marRight w:val="0"/>
      <w:marTop w:val="0"/>
      <w:marBottom w:val="0"/>
      <w:divBdr>
        <w:top w:val="none" w:sz="0" w:space="0" w:color="auto"/>
        <w:left w:val="none" w:sz="0" w:space="0" w:color="auto"/>
        <w:bottom w:val="none" w:sz="0" w:space="0" w:color="auto"/>
        <w:right w:val="none" w:sz="0" w:space="0" w:color="auto"/>
      </w:divBdr>
    </w:div>
    <w:div w:id="821121738">
      <w:bodyDiv w:val="1"/>
      <w:marLeft w:val="0"/>
      <w:marRight w:val="0"/>
      <w:marTop w:val="0"/>
      <w:marBottom w:val="0"/>
      <w:divBdr>
        <w:top w:val="none" w:sz="0" w:space="0" w:color="auto"/>
        <w:left w:val="none" w:sz="0" w:space="0" w:color="auto"/>
        <w:bottom w:val="none" w:sz="0" w:space="0" w:color="auto"/>
        <w:right w:val="none" w:sz="0" w:space="0" w:color="auto"/>
      </w:divBdr>
    </w:div>
    <w:div w:id="1452824300">
      <w:bodyDiv w:val="1"/>
      <w:marLeft w:val="0"/>
      <w:marRight w:val="0"/>
      <w:marTop w:val="0"/>
      <w:marBottom w:val="0"/>
      <w:divBdr>
        <w:top w:val="none" w:sz="0" w:space="0" w:color="auto"/>
        <w:left w:val="none" w:sz="0" w:space="0" w:color="auto"/>
        <w:bottom w:val="none" w:sz="0" w:space="0" w:color="auto"/>
        <w:right w:val="none" w:sz="0" w:space="0" w:color="auto"/>
      </w:divBdr>
    </w:div>
    <w:div w:id="1617370257">
      <w:bodyDiv w:val="1"/>
      <w:marLeft w:val="0"/>
      <w:marRight w:val="0"/>
      <w:marTop w:val="0"/>
      <w:marBottom w:val="0"/>
      <w:divBdr>
        <w:top w:val="none" w:sz="0" w:space="0" w:color="auto"/>
        <w:left w:val="none" w:sz="0" w:space="0" w:color="auto"/>
        <w:bottom w:val="none" w:sz="0" w:space="0" w:color="auto"/>
        <w:right w:val="none" w:sz="0" w:space="0" w:color="auto"/>
      </w:divBdr>
    </w:div>
    <w:div w:id="17337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1F1E-9E41-4ABB-8F8D-7DB57C56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2222</Words>
  <Characters>13111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Tisoňová Martina</dc:creator>
  <cp:lastModifiedBy>Jajkowicz Ondřej</cp:lastModifiedBy>
  <cp:revision>160</cp:revision>
  <cp:lastPrinted>2023-04-03T07:53:00Z</cp:lastPrinted>
  <dcterms:created xsi:type="dcterms:W3CDTF">2023-04-03T11:48:00Z</dcterms:created>
  <dcterms:modified xsi:type="dcterms:W3CDTF">2023-09-05T08:11:00Z</dcterms:modified>
</cp:coreProperties>
</file>