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57F4" w14:textId="77777777" w:rsidR="00617140" w:rsidRPr="00617140" w:rsidRDefault="00617140" w:rsidP="00617140">
      <w:pPr>
        <w:spacing w:before="120" w:after="120" w:line="276" w:lineRule="auto"/>
        <w:jc w:val="both"/>
        <w:rPr>
          <w:rFonts w:ascii="Times New Roman" w:eastAsia="Times New Roman" w:hAnsi="Times New Roman" w:cs="Times New Roman"/>
          <w:b/>
          <w:bCs/>
          <w:sz w:val="28"/>
          <w:szCs w:val="28"/>
          <w:lang w:eastAsia="cs-CZ"/>
        </w:rPr>
      </w:pPr>
      <w:r w:rsidRPr="00617140">
        <w:rPr>
          <w:rFonts w:ascii="Times New Roman" w:eastAsia="Times New Roman" w:hAnsi="Times New Roman" w:cs="Times New Roman"/>
          <w:b/>
          <w:bCs/>
          <w:sz w:val="28"/>
          <w:szCs w:val="28"/>
          <w:lang w:eastAsia="cs-CZ"/>
        </w:rPr>
        <w:t>Důvodová zpráva</w:t>
      </w:r>
    </w:p>
    <w:p w14:paraId="585FCF9B" w14:textId="77777777" w:rsidR="00617140" w:rsidRPr="00617140" w:rsidRDefault="00617140" w:rsidP="00617140">
      <w:pPr>
        <w:spacing w:before="120" w:after="120" w:line="276" w:lineRule="auto"/>
        <w:jc w:val="both"/>
        <w:rPr>
          <w:rFonts w:ascii="Times New Roman" w:eastAsia="Times New Roman" w:hAnsi="Times New Roman" w:cs="Times New Roman"/>
          <w:b/>
          <w:bCs/>
          <w:u w:val="single"/>
          <w:lang w:eastAsia="cs-CZ"/>
        </w:rPr>
      </w:pPr>
      <w:r w:rsidRPr="00617140">
        <w:rPr>
          <w:rFonts w:ascii="Times New Roman" w:eastAsia="Times New Roman" w:hAnsi="Times New Roman" w:cs="Times New Roman"/>
          <w:b/>
          <w:bCs/>
          <w:u w:val="single"/>
          <w:lang w:eastAsia="cs-CZ"/>
        </w:rPr>
        <w:t>Shrnutí</w:t>
      </w:r>
    </w:p>
    <w:p w14:paraId="6EAC4E57" w14:textId="3212E093"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xml:space="preserve">Zastupitelstvo města Ostravy dne </w:t>
      </w:r>
      <w:r w:rsidRPr="00AF6BD3">
        <w:rPr>
          <w:rFonts w:ascii="Times New Roman" w:eastAsia="Times New Roman" w:hAnsi="Times New Roman" w:cs="Times New Roman"/>
          <w:lang w:eastAsia="cs-CZ"/>
        </w:rPr>
        <w:t>13.10.2021 usnesením č. 1665/1822/26</w:t>
      </w:r>
      <w:r w:rsidRPr="00617140">
        <w:rPr>
          <w:rFonts w:ascii="Times New Roman" w:eastAsia="Times New Roman" w:hAnsi="Times New Roman" w:cs="Times New Roman"/>
          <w:lang w:eastAsia="cs-CZ"/>
        </w:rPr>
        <w:t xml:space="preserve"> rozhodlo o záměru města prodat</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nemovité</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věci</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v k.</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ú.</w:t>
      </w:r>
      <w:r>
        <w:rPr>
          <w:rFonts w:ascii="Times New Roman" w:eastAsia="Times New Roman" w:hAnsi="Times New Roman" w:cs="Times New Roman"/>
          <w:lang w:eastAsia="cs-CZ"/>
        </w:rPr>
        <w:t xml:space="preserve"> Přívoz</w:t>
      </w:r>
      <w:r w:rsidRPr="00617140">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obec</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Ostrava</w:t>
      </w:r>
      <w:r>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(lokalita</w:t>
      </w:r>
      <w:r>
        <w:rPr>
          <w:rFonts w:ascii="Times New Roman" w:eastAsia="Times New Roman" w:hAnsi="Times New Roman" w:cs="Times New Roman"/>
          <w:lang w:eastAsia="cs-CZ"/>
        </w:rPr>
        <w:t xml:space="preserve"> ul. Macharova, ul. Nádražní</w:t>
      </w:r>
      <w:r w:rsidRPr="00617140">
        <w:rPr>
          <w:rFonts w:ascii="Times New Roman" w:eastAsia="Times New Roman" w:hAnsi="Times New Roman" w:cs="Times New Roman"/>
          <w:lang w:eastAsia="cs-CZ"/>
        </w:rPr>
        <w:t>), a to</w:t>
      </w:r>
      <w:r w:rsidR="00864A20">
        <w:rPr>
          <w:rFonts w:ascii="Times New Roman" w:eastAsia="Times New Roman" w:hAnsi="Times New Roman" w:cs="Times New Roman"/>
          <w:lang w:eastAsia="cs-CZ"/>
        </w:rPr>
        <w:t>:</w:t>
      </w:r>
    </w:p>
    <w:p w14:paraId="248EB0C1" w14:textId="77777777" w:rsidR="00617140" w:rsidRPr="00617140" w:rsidRDefault="00617140" w:rsidP="00617140">
      <w:pPr>
        <w:numPr>
          <w:ilvl w:val="0"/>
          <w:numId w:val="3"/>
        </w:numPr>
        <w:spacing w:before="120" w:after="120" w:line="276" w:lineRule="auto"/>
        <w:jc w:val="both"/>
        <w:rPr>
          <w:rFonts w:ascii="Times New Roman" w:eastAsia="Times New Roman" w:hAnsi="Times New Roman" w:cs="Times New Roman"/>
          <w:lang w:val="en-US" w:eastAsia="cs-CZ"/>
        </w:rPr>
      </w:pPr>
      <w:r w:rsidRPr="00617140">
        <w:rPr>
          <w:rFonts w:ascii="Times New Roman" w:eastAsia="Times New Roman" w:hAnsi="Times New Roman" w:cs="Times New Roman"/>
          <w:lang w:val="en-US" w:eastAsia="cs-CZ"/>
        </w:rPr>
        <w:t xml:space="preserve">p.č.st. 89/2 </w:t>
      </w:r>
    </w:p>
    <w:p w14:paraId="111FA2C6" w14:textId="77777777" w:rsidR="00617140" w:rsidRPr="00617140" w:rsidRDefault="00617140" w:rsidP="00617140">
      <w:pPr>
        <w:numPr>
          <w:ilvl w:val="0"/>
          <w:numId w:val="3"/>
        </w:numPr>
        <w:spacing w:before="120" w:after="120" w:line="276" w:lineRule="auto"/>
        <w:jc w:val="both"/>
        <w:rPr>
          <w:rFonts w:ascii="Times New Roman" w:eastAsia="Times New Roman" w:hAnsi="Times New Roman" w:cs="Times New Roman"/>
          <w:lang w:val="en-US" w:eastAsia="cs-CZ"/>
        </w:rPr>
      </w:pPr>
      <w:r w:rsidRPr="00617140">
        <w:rPr>
          <w:rFonts w:ascii="Times New Roman" w:eastAsia="Times New Roman" w:hAnsi="Times New Roman" w:cs="Times New Roman"/>
          <w:lang w:val="en-US" w:eastAsia="cs-CZ"/>
        </w:rPr>
        <w:t xml:space="preserve">p.č.st. 91 </w:t>
      </w:r>
    </w:p>
    <w:p w14:paraId="4016228D" w14:textId="77777777" w:rsidR="00617140" w:rsidRPr="00617140" w:rsidRDefault="00617140" w:rsidP="00617140">
      <w:pPr>
        <w:spacing w:before="120" w:after="120" w:line="276" w:lineRule="auto"/>
        <w:jc w:val="both"/>
        <w:rPr>
          <w:rFonts w:ascii="Times New Roman" w:eastAsia="Times New Roman" w:hAnsi="Times New Roman" w:cs="Times New Roman"/>
          <w:color w:val="000000"/>
          <w:lang w:eastAsia="cs-CZ"/>
        </w:rPr>
      </w:pPr>
      <w:r w:rsidRPr="00617140">
        <w:rPr>
          <w:rFonts w:ascii="Times New Roman" w:eastAsia="Times New Roman" w:hAnsi="Times New Roman" w:cs="Times New Roman"/>
          <w:color w:val="333333"/>
          <w:lang w:eastAsia="cs-CZ"/>
        </w:rPr>
        <w:t xml:space="preserve">(dále </w:t>
      </w:r>
      <w:r w:rsidRPr="00617140">
        <w:rPr>
          <w:rFonts w:ascii="Times New Roman" w:eastAsia="Times New Roman" w:hAnsi="Times New Roman" w:cs="Times New Roman"/>
          <w:b/>
          <w:bCs/>
          <w:color w:val="333333"/>
          <w:lang w:eastAsia="cs-CZ"/>
        </w:rPr>
        <w:t>pozemky</w:t>
      </w:r>
      <w:r w:rsidRPr="00617140">
        <w:rPr>
          <w:rFonts w:ascii="Times New Roman" w:eastAsia="Times New Roman" w:hAnsi="Times New Roman" w:cs="Times New Roman"/>
          <w:color w:val="333333"/>
          <w:lang w:eastAsia="cs-CZ"/>
        </w:rPr>
        <w:t>)</w:t>
      </w:r>
    </w:p>
    <w:p w14:paraId="2C3845ED" w14:textId="0AFC624F" w:rsidR="00617140" w:rsidRPr="00617140" w:rsidRDefault="00617140" w:rsidP="00617140">
      <w:pPr>
        <w:autoSpaceDE w:val="0"/>
        <w:autoSpaceDN w:val="0"/>
        <w:adjustRightInd w:val="0"/>
        <w:spacing w:before="120" w:after="120" w:line="276" w:lineRule="auto"/>
        <w:jc w:val="both"/>
        <w:rPr>
          <w:rFonts w:ascii="Times New Roman" w:eastAsia="Times New Roman" w:hAnsi="Times New Roman" w:cs="Times New Roman"/>
          <w:color w:val="333333"/>
          <w:lang w:eastAsia="cs-CZ"/>
        </w:rPr>
      </w:pPr>
      <w:r w:rsidRPr="00617140">
        <w:rPr>
          <w:rFonts w:ascii="Times New Roman" w:eastAsia="Times New Roman" w:hAnsi="Times New Roman" w:cs="Times New Roman"/>
          <w:color w:val="333333"/>
          <w:lang w:eastAsia="cs-CZ"/>
        </w:rPr>
        <w:t>a vyzvat zájemce k podání nabídek na koupi pozemků v lokalitě „</w:t>
      </w:r>
      <w:r>
        <w:rPr>
          <w:rFonts w:ascii="Times New Roman" w:eastAsia="Times New Roman" w:hAnsi="Times New Roman" w:cs="Times New Roman"/>
          <w:lang w:eastAsia="cs-CZ"/>
        </w:rPr>
        <w:t>ul. Macharova, ul. Nádražní</w:t>
      </w:r>
      <w:r w:rsidRPr="00617140">
        <w:rPr>
          <w:rFonts w:ascii="Times New Roman" w:eastAsia="Times New Roman" w:hAnsi="Times New Roman" w:cs="Times New Roman"/>
          <w:color w:val="333333"/>
          <w:lang w:eastAsia="cs-CZ"/>
        </w:rPr>
        <w:t xml:space="preserve">“ </w:t>
      </w:r>
      <w:r w:rsidRPr="00617140">
        <w:rPr>
          <w:rFonts w:ascii="Times New Roman" w:eastAsia="Times New Roman" w:hAnsi="Times New Roman" w:cs="Times New Roman"/>
          <w:color w:val="333333"/>
          <w:lang w:eastAsia="cs-CZ"/>
        </w:rPr>
        <w:br/>
        <w:t>za účelem jejich zástavby dle výzvy k podání nabídek a zároveň si vyhradilo právo kdykoliv tento záměr a výzvu k podání nabídek zrušit.</w:t>
      </w:r>
    </w:p>
    <w:p w14:paraId="05DF729D" w14:textId="3C45F80D" w:rsidR="00617140" w:rsidRPr="00617140" w:rsidRDefault="00617140" w:rsidP="00617140">
      <w:pPr>
        <w:autoSpaceDE w:val="0"/>
        <w:autoSpaceDN w:val="0"/>
        <w:adjustRightInd w:val="0"/>
        <w:spacing w:before="120" w:after="120" w:line="276" w:lineRule="auto"/>
        <w:jc w:val="both"/>
        <w:rPr>
          <w:rFonts w:ascii="Times New Roman" w:eastAsia="Times New Roman" w:hAnsi="Times New Roman" w:cs="Times New Roman"/>
          <w:color w:val="000000"/>
          <w:lang w:eastAsia="cs-CZ"/>
        </w:rPr>
      </w:pPr>
      <w:r w:rsidRPr="00617140">
        <w:rPr>
          <w:rFonts w:ascii="Times New Roman" w:eastAsia="Times New Roman" w:hAnsi="Times New Roman" w:cs="Times New Roman"/>
          <w:color w:val="333333"/>
          <w:lang w:eastAsia="cs-CZ"/>
        </w:rPr>
        <w:t xml:space="preserve">Oznámení statutárního města Ostrava o záměru prodeje bylo zveřejněno na elektronické úřední desce a na úřední desce Magistrátu města </w:t>
      </w:r>
      <w:r w:rsidRPr="00AF6BD3">
        <w:rPr>
          <w:rFonts w:ascii="Times New Roman" w:eastAsia="Times New Roman" w:hAnsi="Times New Roman" w:cs="Times New Roman"/>
          <w:color w:val="333333"/>
          <w:lang w:eastAsia="cs-CZ"/>
        </w:rPr>
        <w:t xml:space="preserve">Ostravy od </w:t>
      </w:r>
      <w:r w:rsidR="00047E9B" w:rsidRPr="00AF6BD3">
        <w:rPr>
          <w:rFonts w:ascii="Times New Roman" w:eastAsia="Times New Roman" w:hAnsi="Times New Roman" w:cs="Times New Roman"/>
          <w:color w:val="333333"/>
          <w:lang w:eastAsia="cs-CZ"/>
        </w:rPr>
        <w:t>14. 10. 2021</w:t>
      </w:r>
      <w:r w:rsidRPr="00AF6BD3">
        <w:rPr>
          <w:rFonts w:ascii="Times New Roman" w:eastAsia="Times New Roman" w:hAnsi="Times New Roman" w:cs="Times New Roman"/>
          <w:color w:val="333333"/>
          <w:lang w:eastAsia="cs-CZ"/>
        </w:rPr>
        <w:t xml:space="preserve"> do </w:t>
      </w:r>
      <w:r w:rsidR="00047E9B" w:rsidRPr="00AF6BD3">
        <w:rPr>
          <w:rFonts w:ascii="Times New Roman" w:eastAsia="Times New Roman" w:hAnsi="Times New Roman" w:cs="Times New Roman"/>
          <w:color w:val="333333"/>
          <w:lang w:eastAsia="cs-CZ"/>
        </w:rPr>
        <w:t>17. 1. 2022</w:t>
      </w:r>
    </w:p>
    <w:p w14:paraId="683C9885" w14:textId="3B35354F"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xml:space="preserve">V předepsaném termínu obdrželo město </w:t>
      </w:r>
      <w:r w:rsidRPr="00AF6BD3">
        <w:rPr>
          <w:rFonts w:ascii="Times New Roman" w:eastAsia="Times New Roman" w:hAnsi="Times New Roman" w:cs="Times New Roman"/>
          <w:lang w:eastAsia="cs-CZ"/>
        </w:rPr>
        <w:t>1 nabídku</w:t>
      </w:r>
      <w:r w:rsidRPr="00617140">
        <w:rPr>
          <w:rFonts w:ascii="Times New Roman" w:eastAsia="Times New Roman" w:hAnsi="Times New Roman" w:cs="Times New Roman"/>
          <w:lang w:eastAsia="cs-CZ"/>
        </w:rPr>
        <w:t xml:space="preserve"> k odkoupení výše uvedených nemovitých věcí, a</w:t>
      </w:r>
      <w:r w:rsidR="00F57296">
        <w:rPr>
          <w:rFonts w:ascii="Times New Roman" w:eastAsia="Times New Roman" w:hAnsi="Times New Roman" w:cs="Times New Roman"/>
          <w:lang w:eastAsia="cs-CZ"/>
        </w:rPr>
        <w:t> </w:t>
      </w:r>
      <w:r w:rsidRPr="00617140">
        <w:rPr>
          <w:rFonts w:ascii="Times New Roman" w:eastAsia="Times New Roman" w:hAnsi="Times New Roman" w:cs="Times New Roman"/>
          <w:lang w:eastAsia="cs-CZ"/>
        </w:rPr>
        <w:t>to:</w:t>
      </w:r>
    </w:p>
    <w:p w14:paraId="53A14039" w14:textId="79170911"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nabídku společnosti</w:t>
      </w:r>
      <w:r>
        <w:rPr>
          <w:rFonts w:ascii="Times New Roman" w:eastAsia="Times New Roman" w:hAnsi="Times New Roman" w:cs="Times New Roman"/>
          <w:lang w:eastAsia="cs-CZ"/>
        </w:rPr>
        <w:t xml:space="preserve"> N</w:t>
      </w:r>
      <w:r w:rsidR="00DF5D98">
        <w:rPr>
          <w:rFonts w:ascii="Times New Roman" w:eastAsia="Times New Roman" w:hAnsi="Times New Roman" w:cs="Times New Roman"/>
          <w:lang w:eastAsia="cs-CZ"/>
        </w:rPr>
        <w:t>IRA</w:t>
      </w:r>
      <w:r>
        <w:rPr>
          <w:rFonts w:ascii="Times New Roman" w:eastAsia="Times New Roman" w:hAnsi="Times New Roman" w:cs="Times New Roman"/>
          <w:lang w:eastAsia="cs-CZ"/>
        </w:rPr>
        <w:t>, s.r.o., se sídlem Nad Šutkou 1034/13</w:t>
      </w:r>
      <w:r w:rsidR="00DF5D98">
        <w:rPr>
          <w:rFonts w:ascii="Times New Roman" w:eastAsia="Times New Roman" w:hAnsi="Times New Roman" w:cs="Times New Roman"/>
          <w:lang w:eastAsia="cs-CZ"/>
        </w:rPr>
        <w:t>, Kobylisy, 182 00 Praha 8</w:t>
      </w:r>
      <w:r w:rsidRPr="00617140">
        <w:rPr>
          <w:rFonts w:ascii="Times New Roman" w:eastAsia="Times New Roman" w:hAnsi="Times New Roman" w:cs="Times New Roman"/>
          <w:lang w:eastAsia="cs-CZ"/>
        </w:rPr>
        <w:t xml:space="preserve">, s nabídkou kupní ceny ve výši </w:t>
      </w:r>
      <w:r w:rsidR="00DF5D98">
        <w:rPr>
          <w:rFonts w:ascii="Times New Roman" w:eastAsia="Times New Roman" w:hAnsi="Times New Roman" w:cs="Times New Roman"/>
          <w:lang w:eastAsia="cs-CZ"/>
        </w:rPr>
        <w:t>2.760.000</w:t>
      </w:r>
      <w:r w:rsidRPr="00617140">
        <w:rPr>
          <w:rFonts w:ascii="Times New Roman" w:eastAsia="Times New Roman" w:hAnsi="Times New Roman" w:cs="Times New Roman"/>
          <w:lang w:eastAsia="cs-CZ"/>
        </w:rPr>
        <w:t xml:space="preserve"> Kč bez DPH.</w:t>
      </w:r>
    </w:p>
    <w:p w14:paraId="6C29A9CA" w14:textId="77777777" w:rsidR="00617140" w:rsidRPr="00617140" w:rsidRDefault="00617140" w:rsidP="00617140">
      <w:pPr>
        <w:spacing w:before="120" w:after="120" w:line="276" w:lineRule="auto"/>
        <w:jc w:val="both"/>
        <w:rPr>
          <w:rFonts w:ascii="Times New Roman" w:eastAsia="Times New Roman" w:hAnsi="Times New Roman" w:cs="Times New Roman"/>
          <w:u w:val="single"/>
          <w:lang w:eastAsia="cs-CZ"/>
        </w:rPr>
      </w:pPr>
    </w:p>
    <w:p w14:paraId="1563977B" w14:textId="77777777" w:rsidR="00617140" w:rsidRPr="00617140" w:rsidRDefault="00617140" w:rsidP="00617140">
      <w:pPr>
        <w:spacing w:before="120" w:after="120" w:line="276" w:lineRule="auto"/>
        <w:jc w:val="both"/>
        <w:rPr>
          <w:rFonts w:ascii="Times New Roman" w:eastAsia="Times New Roman" w:hAnsi="Times New Roman" w:cs="Times New Roman"/>
          <w:b/>
          <w:bCs/>
          <w:u w:val="single"/>
          <w:lang w:eastAsia="cs-CZ"/>
        </w:rPr>
      </w:pPr>
      <w:r w:rsidRPr="00617140">
        <w:rPr>
          <w:rFonts w:ascii="Times New Roman" w:eastAsia="Times New Roman" w:hAnsi="Times New Roman" w:cs="Times New Roman"/>
          <w:b/>
          <w:bCs/>
          <w:u w:val="single"/>
          <w:lang w:eastAsia="cs-CZ"/>
        </w:rPr>
        <w:t>Průběh hodnocení nabídek – informace:</w:t>
      </w:r>
    </w:p>
    <w:p w14:paraId="28B70F25" w14:textId="269E254B"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xml:space="preserve">Hodnocení nabídek proběhlo dne </w:t>
      </w:r>
      <w:r w:rsidR="00047E9B">
        <w:rPr>
          <w:rFonts w:ascii="Times New Roman" w:eastAsia="Times New Roman" w:hAnsi="Times New Roman" w:cs="Times New Roman"/>
          <w:lang w:eastAsia="cs-CZ"/>
        </w:rPr>
        <w:t>31. 1. 2022.</w:t>
      </w:r>
      <w:r w:rsidRPr="00617140">
        <w:rPr>
          <w:rFonts w:ascii="Times New Roman" w:eastAsia="Times New Roman" w:hAnsi="Times New Roman" w:cs="Times New Roman"/>
          <w:lang w:eastAsia="cs-CZ"/>
        </w:rPr>
        <w:t xml:space="preserve"> </w:t>
      </w:r>
    </w:p>
    <w:p w14:paraId="11CCC088" w14:textId="77777777"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xml:space="preserve">V rámci hodnocení nabídek se hodnotí jak splnění požadavků na obsah nabídek, tak splnění podmínek uvedených ve výzvě k podání nabídek. </w:t>
      </w:r>
    </w:p>
    <w:p w14:paraId="7702DCD2" w14:textId="5D16AB21"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xml:space="preserve">Podkladem pro hodnocení byla mimo jiné odborná vyjádření Městského ateliéru prostorového plánování a architektury (MAPPA) týkající se výše uvedených nabídek. Tato odborná vyjádření tvoří přílohu č. </w:t>
      </w:r>
      <w:r w:rsidR="00F54F52">
        <w:rPr>
          <w:rFonts w:ascii="Times New Roman" w:eastAsia="Times New Roman" w:hAnsi="Times New Roman" w:cs="Times New Roman"/>
          <w:lang w:eastAsia="cs-CZ"/>
        </w:rPr>
        <w:t>2</w:t>
      </w:r>
      <w:r w:rsidRPr="00617140">
        <w:rPr>
          <w:rFonts w:ascii="Times New Roman" w:eastAsia="Times New Roman" w:hAnsi="Times New Roman" w:cs="Times New Roman"/>
          <w:lang w:eastAsia="cs-CZ"/>
        </w:rPr>
        <w:t xml:space="preserve"> tohoto materiálu. </w:t>
      </w:r>
    </w:p>
    <w:p w14:paraId="2D44B651" w14:textId="658ECB1C" w:rsidR="00617140" w:rsidRPr="00617140" w:rsidRDefault="00617140" w:rsidP="00617140">
      <w:pPr>
        <w:spacing w:before="120" w:after="120" w:line="276" w:lineRule="auto"/>
        <w:jc w:val="both"/>
        <w:rPr>
          <w:rFonts w:ascii="Times New Roman" w:eastAsia="Times New Roman" w:hAnsi="Times New Roman" w:cs="Times New Roman"/>
          <w:i/>
          <w:iCs/>
          <w:lang w:eastAsia="cs-CZ"/>
        </w:rPr>
      </w:pPr>
      <w:r w:rsidRPr="00617140">
        <w:rPr>
          <w:rFonts w:ascii="Times New Roman" w:eastAsia="Times New Roman" w:hAnsi="Times New Roman" w:cs="Times New Roman"/>
          <w:lang w:eastAsia="cs-CZ"/>
        </w:rPr>
        <w:t xml:space="preserve">Pokud jde o nabídku společnosti </w:t>
      </w:r>
      <w:r w:rsidR="00DF5D98">
        <w:rPr>
          <w:rFonts w:ascii="Times New Roman" w:eastAsia="Times New Roman" w:hAnsi="Times New Roman" w:cs="Times New Roman"/>
          <w:lang w:eastAsia="cs-CZ"/>
        </w:rPr>
        <w:t>NIRA s.r.o.</w:t>
      </w:r>
      <w:r w:rsidRPr="00617140">
        <w:rPr>
          <w:rFonts w:ascii="Times New Roman" w:eastAsia="Times New Roman" w:hAnsi="Times New Roman" w:cs="Times New Roman"/>
          <w:u w:val="single"/>
          <w:lang w:eastAsia="cs-CZ"/>
        </w:rPr>
        <w:t xml:space="preserve">, dle závěru obsaženého v odborném vyjádření MAPPA </w:t>
      </w:r>
      <w:r w:rsidRPr="00617140">
        <w:rPr>
          <w:rFonts w:ascii="Times New Roman" w:eastAsia="Times New Roman" w:hAnsi="Times New Roman" w:cs="Times New Roman"/>
          <w:b/>
          <w:bCs/>
          <w:lang w:eastAsia="cs-CZ"/>
        </w:rPr>
        <w:t>návrh splňuje regulační podmínky</w:t>
      </w:r>
      <w:r w:rsidRPr="00617140">
        <w:rPr>
          <w:rFonts w:ascii="Times New Roman" w:eastAsia="Times New Roman" w:hAnsi="Times New Roman" w:cs="Times New Roman"/>
          <w:lang w:eastAsia="cs-CZ"/>
        </w:rPr>
        <w:t xml:space="preserve"> a</w:t>
      </w:r>
      <w:r w:rsidR="00047E9B">
        <w:rPr>
          <w:rFonts w:ascii="Times New Roman" w:eastAsia="Times New Roman" w:hAnsi="Times New Roman" w:cs="Times New Roman"/>
          <w:lang w:eastAsia="cs-CZ"/>
        </w:rPr>
        <w:t xml:space="preserve"> </w:t>
      </w:r>
      <w:r w:rsidR="00732543">
        <w:rPr>
          <w:rFonts w:ascii="Times New Roman" w:eastAsia="Times New Roman" w:hAnsi="Times New Roman" w:cs="Times New Roman"/>
          <w:lang w:eastAsia="cs-CZ"/>
        </w:rPr>
        <w:t>nabízí kvalitní vícepodlažní architekturu v centrální části města. Působí harmonicky, svým měřítkem a vhodnými proporcemi odpovídá a citlivě navazuje na</w:t>
      </w:r>
      <w:r w:rsidR="00864A20">
        <w:rPr>
          <w:rFonts w:ascii="Times New Roman" w:eastAsia="Times New Roman" w:hAnsi="Times New Roman" w:cs="Times New Roman"/>
          <w:lang w:eastAsia="cs-CZ"/>
        </w:rPr>
        <w:t> </w:t>
      </w:r>
      <w:r w:rsidR="00732543">
        <w:rPr>
          <w:rFonts w:ascii="Times New Roman" w:eastAsia="Times New Roman" w:hAnsi="Times New Roman" w:cs="Times New Roman"/>
          <w:lang w:eastAsia="cs-CZ"/>
        </w:rPr>
        <w:t>sousední objekty.</w:t>
      </w:r>
      <w:r w:rsidRPr="00617140">
        <w:rPr>
          <w:rFonts w:ascii="Times New Roman" w:eastAsia="Times New Roman" w:hAnsi="Times New Roman" w:cs="Times New Roman"/>
          <w:lang w:eastAsia="cs-CZ"/>
        </w:rPr>
        <w:t xml:space="preserve"> </w:t>
      </w:r>
    </w:p>
    <w:p w14:paraId="401302B0" w14:textId="6EEE1362"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Komise, která nabídk</w:t>
      </w:r>
      <w:r w:rsidR="00DF5D98">
        <w:rPr>
          <w:rFonts w:ascii="Times New Roman" w:eastAsia="Times New Roman" w:hAnsi="Times New Roman" w:cs="Times New Roman"/>
          <w:lang w:eastAsia="cs-CZ"/>
        </w:rPr>
        <w:t>u</w:t>
      </w:r>
      <w:r w:rsidRPr="00617140">
        <w:rPr>
          <w:rFonts w:ascii="Times New Roman" w:eastAsia="Times New Roman" w:hAnsi="Times New Roman" w:cs="Times New Roman"/>
          <w:lang w:eastAsia="cs-CZ"/>
        </w:rPr>
        <w:t xml:space="preserve"> hodnotila, doporučila radě města zahájit jednání o prodeji nemovitých věcí, včetně součástí a příslušenství, </w:t>
      </w:r>
      <w:r w:rsidR="00DF5D98">
        <w:rPr>
          <w:rFonts w:ascii="Times New Roman" w:eastAsia="Times New Roman" w:hAnsi="Times New Roman" w:cs="Times New Roman"/>
          <w:lang w:eastAsia="cs-CZ"/>
        </w:rPr>
        <w:t xml:space="preserve">se </w:t>
      </w:r>
      <w:r w:rsidRPr="00617140">
        <w:rPr>
          <w:rFonts w:ascii="Times New Roman" w:eastAsia="Times New Roman" w:hAnsi="Times New Roman" w:cs="Times New Roman"/>
          <w:lang w:eastAsia="cs-CZ"/>
        </w:rPr>
        <w:t>společnost</w:t>
      </w:r>
      <w:r w:rsidR="00DF5D98">
        <w:rPr>
          <w:rFonts w:ascii="Times New Roman" w:eastAsia="Times New Roman" w:hAnsi="Times New Roman" w:cs="Times New Roman"/>
          <w:lang w:eastAsia="cs-CZ"/>
        </w:rPr>
        <w:t>í NIRA s.r.o.</w:t>
      </w:r>
    </w:p>
    <w:p w14:paraId="345AFBCB" w14:textId="7DC4EDB1" w:rsidR="00617140" w:rsidRPr="00617140" w:rsidRDefault="00617140" w:rsidP="00617140">
      <w:pPr>
        <w:spacing w:before="120" w:after="120" w:line="276" w:lineRule="auto"/>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 xml:space="preserve">Protokol o otevírání, posouzení a hodnocení nabídek je obsažen v příloze č. </w:t>
      </w:r>
      <w:r w:rsidR="00F54F52">
        <w:rPr>
          <w:rFonts w:ascii="Times New Roman" w:eastAsia="Times New Roman" w:hAnsi="Times New Roman" w:cs="Times New Roman"/>
          <w:lang w:eastAsia="cs-CZ"/>
        </w:rPr>
        <w:t>3</w:t>
      </w:r>
      <w:r w:rsidRPr="00617140">
        <w:rPr>
          <w:rFonts w:ascii="Times New Roman" w:eastAsia="Times New Roman" w:hAnsi="Times New Roman" w:cs="Times New Roman"/>
          <w:lang w:eastAsia="cs-CZ"/>
        </w:rPr>
        <w:t xml:space="preserve"> předloženého materiálu.</w:t>
      </w:r>
    </w:p>
    <w:p w14:paraId="217A7D21" w14:textId="0E5470EB" w:rsidR="00617140" w:rsidRDefault="00617140" w:rsidP="00617140">
      <w:pPr>
        <w:spacing w:before="120" w:after="120" w:line="276" w:lineRule="auto"/>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 xml:space="preserve">Následně Rada města dne </w:t>
      </w:r>
      <w:r w:rsidR="00732543" w:rsidRPr="00AF6BD3">
        <w:rPr>
          <w:rFonts w:ascii="Times New Roman" w:eastAsia="Times New Roman" w:hAnsi="Times New Roman" w:cs="Times New Roman"/>
          <w:lang w:eastAsia="cs-CZ"/>
        </w:rPr>
        <w:t>8. 2. 2022</w:t>
      </w:r>
      <w:r w:rsidRPr="00AF6BD3">
        <w:rPr>
          <w:rFonts w:ascii="Times New Roman" w:eastAsia="Times New Roman" w:hAnsi="Times New Roman" w:cs="Times New Roman"/>
          <w:lang w:eastAsia="cs-CZ"/>
        </w:rPr>
        <w:t xml:space="preserve"> projednala vyhodnocení nabídek „</w:t>
      </w:r>
      <w:r w:rsidR="00DF5D98" w:rsidRPr="00AF6BD3">
        <w:rPr>
          <w:rFonts w:ascii="Times New Roman" w:eastAsia="Times New Roman" w:hAnsi="Times New Roman" w:cs="Times New Roman"/>
          <w:lang w:eastAsia="cs-CZ"/>
        </w:rPr>
        <w:t>ul. Macharova, ul. Nádražní</w:t>
      </w:r>
      <w:r w:rsidRPr="00AF6BD3">
        <w:rPr>
          <w:rFonts w:ascii="Times New Roman" w:eastAsia="Times New Roman" w:hAnsi="Times New Roman" w:cs="Times New Roman"/>
          <w:lang w:eastAsia="cs-CZ"/>
        </w:rPr>
        <w:t xml:space="preserve">“ a svým usnesením č. </w:t>
      </w:r>
      <w:r w:rsidR="00361398" w:rsidRPr="00AF6BD3">
        <w:rPr>
          <w:rFonts w:ascii="Times New Roman" w:eastAsia="Times New Roman" w:hAnsi="Times New Roman" w:cs="Times New Roman"/>
          <w:lang w:eastAsia="cs-CZ"/>
        </w:rPr>
        <w:t>08654/RM1822/134</w:t>
      </w:r>
      <w:r w:rsidRPr="00AF6BD3">
        <w:rPr>
          <w:rFonts w:ascii="Times New Roman" w:eastAsia="Times New Roman" w:hAnsi="Times New Roman" w:cs="Times New Roman"/>
          <w:lang w:eastAsia="cs-CZ"/>
        </w:rPr>
        <w:t xml:space="preserve"> rozhodla zahájit jednání o prodeji shora uvedených nemovitých věcí se společností </w:t>
      </w:r>
      <w:r w:rsidR="00DF5D98" w:rsidRPr="00AF6BD3">
        <w:rPr>
          <w:rFonts w:ascii="Times New Roman" w:eastAsia="Times New Roman" w:hAnsi="Times New Roman" w:cs="Times New Roman"/>
          <w:lang w:eastAsia="cs-CZ"/>
        </w:rPr>
        <w:t>NIRA s.r.o.</w:t>
      </w:r>
      <w:r w:rsidRPr="00AF6BD3">
        <w:rPr>
          <w:rFonts w:ascii="Times New Roman" w:eastAsia="Times New Roman" w:hAnsi="Times New Roman" w:cs="Times New Roman"/>
          <w:lang w:eastAsia="cs-CZ"/>
        </w:rPr>
        <w:t xml:space="preserve"> </w:t>
      </w:r>
    </w:p>
    <w:p w14:paraId="4388DAE0" w14:textId="77777777" w:rsidR="008921E7" w:rsidRPr="00AF6BD3" w:rsidRDefault="008921E7" w:rsidP="00617140">
      <w:pPr>
        <w:spacing w:before="120" w:after="120" w:line="276" w:lineRule="auto"/>
        <w:jc w:val="both"/>
        <w:rPr>
          <w:rFonts w:ascii="Times New Roman" w:eastAsia="Times New Roman" w:hAnsi="Times New Roman" w:cs="Times New Roman"/>
          <w:lang w:eastAsia="cs-CZ"/>
        </w:rPr>
      </w:pPr>
    </w:p>
    <w:p w14:paraId="404469B8" w14:textId="77777777" w:rsidR="00617140" w:rsidRPr="00617140" w:rsidRDefault="00617140" w:rsidP="00617140">
      <w:pPr>
        <w:spacing w:before="120" w:after="120" w:line="276" w:lineRule="auto"/>
        <w:jc w:val="both"/>
        <w:rPr>
          <w:rFonts w:ascii="Times New Roman" w:eastAsia="Times New Roman" w:hAnsi="Times New Roman" w:cs="Times New Roman"/>
          <w:b/>
          <w:bCs/>
          <w:color w:val="000000"/>
          <w:u w:val="single"/>
          <w:lang w:eastAsia="cs-CZ"/>
        </w:rPr>
      </w:pPr>
      <w:r w:rsidRPr="00617140">
        <w:rPr>
          <w:rFonts w:ascii="Times New Roman" w:eastAsia="Times New Roman" w:hAnsi="Times New Roman" w:cs="Times New Roman"/>
          <w:b/>
          <w:bCs/>
          <w:color w:val="000000"/>
          <w:u w:val="single"/>
          <w:lang w:eastAsia="cs-CZ"/>
        </w:rPr>
        <w:t>Situace</w:t>
      </w:r>
    </w:p>
    <w:p w14:paraId="7F9FDCC7" w14:textId="1EBA8A8E" w:rsidR="007D58DA" w:rsidRPr="00AF6BD3" w:rsidRDefault="005A2094" w:rsidP="007D58DA">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P</w:t>
      </w:r>
      <w:r w:rsidR="007D58DA" w:rsidRPr="00AF6BD3">
        <w:rPr>
          <w:rFonts w:ascii="Times New Roman" w:eastAsia="Times New Roman" w:hAnsi="Times New Roman" w:cs="Times New Roman"/>
          <w:lang w:eastAsia="cs-CZ"/>
        </w:rPr>
        <w:t>ozemky:</w:t>
      </w:r>
    </w:p>
    <w:p w14:paraId="32E5A9BE" w14:textId="77777777" w:rsidR="007D58DA" w:rsidRPr="00AF6BD3" w:rsidRDefault="007D58DA" w:rsidP="007D58DA">
      <w:pPr>
        <w:pStyle w:val="Export0"/>
        <w:numPr>
          <w:ilvl w:val="0"/>
          <w:numId w:val="3"/>
        </w:numPr>
        <w:ind w:left="284" w:hanging="284"/>
        <w:jc w:val="both"/>
        <w:rPr>
          <w:sz w:val="22"/>
          <w:szCs w:val="22"/>
          <w:lang w:val="cs-CZ"/>
        </w:rPr>
      </w:pPr>
      <w:r w:rsidRPr="00AF6BD3">
        <w:rPr>
          <w:sz w:val="22"/>
          <w:szCs w:val="22"/>
          <w:lang w:val="cs-CZ"/>
        </w:rPr>
        <w:t>p.č.st. 89/2 zastavěná plocha a nádvoří, zbořeniště, menší chráněné území o výměře 207 m</w:t>
      </w:r>
      <w:r w:rsidRPr="00AF6BD3">
        <w:rPr>
          <w:sz w:val="22"/>
          <w:szCs w:val="22"/>
          <w:vertAlign w:val="superscript"/>
          <w:lang w:val="cs-CZ"/>
        </w:rPr>
        <w:t>2</w:t>
      </w:r>
      <w:r w:rsidRPr="00AF6BD3">
        <w:rPr>
          <w:sz w:val="22"/>
          <w:szCs w:val="22"/>
          <w:lang w:val="cs-CZ"/>
        </w:rPr>
        <w:t xml:space="preserve">, </w:t>
      </w:r>
    </w:p>
    <w:p w14:paraId="2FADA3C8" w14:textId="77777777" w:rsidR="007D58DA" w:rsidRPr="00AF6BD3" w:rsidRDefault="007D58DA" w:rsidP="007D58DA">
      <w:pPr>
        <w:pStyle w:val="Export0"/>
        <w:numPr>
          <w:ilvl w:val="0"/>
          <w:numId w:val="3"/>
        </w:numPr>
        <w:ind w:left="284" w:hanging="284"/>
        <w:jc w:val="both"/>
        <w:rPr>
          <w:sz w:val="22"/>
          <w:szCs w:val="22"/>
          <w:lang w:val="cs-CZ"/>
        </w:rPr>
      </w:pPr>
      <w:r w:rsidRPr="00AF6BD3">
        <w:rPr>
          <w:sz w:val="22"/>
          <w:szCs w:val="22"/>
          <w:lang w:val="cs-CZ"/>
        </w:rPr>
        <w:t>p.č.st. 91 zastavěná plocha a nádvoří, zbořeniště, menší chráněné území o výměře 1098 m</w:t>
      </w:r>
      <w:r w:rsidRPr="00AF6BD3">
        <w:rPr>
          <w:sz w:val="22"/>
          <w:szCs w:val="22"/>
          <w:vertAlign w:val="superscript"/>
          <w:lang w:val="cs-CZ"/>
        </w:rPr>
        <w:t>2</w:t>
      </w:r>
    </w:p>
    <w:p w14:paraId="6E5A22AB" w14:textId="77777777" w:rsidR="000C539F" w:rsidRDefault="000C539F" w:rsidP="007D58DA">
      <w:pPr>
        <w:pStyle w:val="Export0"/>
        <w:jc w:val="both"/>
        <w:rPr>
          <w:sz w:val="22"/>
          <w:szCs w:val="22"/>
          <w:lang w:val="cs-CZ"/>
        </w:rPr>
      </w:pPr>
    </w:p>
    <w:p w14:paraId="132437B3" w14:textId="3200C575" w:rsidR="007D58DA" w:rsidRPr="00B30945" w:rsidRDefault="007D58DA" w:rsidP="007D58DA">
      <w:pPr>
        <w:pStyle w:val="Export0"/>
        <w:jc w:val="both"/>
        <w:rPr>
          <w:sz w:val="22"/>
          <w:szCs w:val="22"/>
          <w:lang w:val="cs-CZ"/>
        </w:rPr>
      </w:pPr>
      <w:r w:rsidRPr="00B30945">
        <w:rPr>
          <w:sz w:val="22"/>
          <w:szCs w:val="22"/>
          <w:lang w:val="cs-CZ"/>
        </w:rPr>
        <w:t>ve vlastnictví statutárního města, svěřené městskému obvodu</w:t>
      </w:r>
      <w:r w:rsidR="000C539F" w:rsidRPr="00B30945">
        <w:rPr>
          <w:sz w:val="22"/>
          <w:szCs w:val="22"/>
          <w:lang w:val="cs-CZ"/>
        </w:rPr>
        <w:t>, nacházejí se mezi ul. Macharova, ul. Nádražní</w:t>
      </w:r>
      <w:r w:rsidR="005A2094" w:rsidRPr="00B30945">
        <w:rPr>
          <w:sz w:val="22"/>
          <w:szCs w:val="22"/>
          <w:lang w:val="cs-CZ"/>
        </w:rPr>
        <w:t xml:space="preserve"> </w:t>
      </w:r>
      <w:r w:rsidR="000C539F" w:rsidRPr="00B30945">
        <w:rPr>
          <w:sz w:val="22"/>
          <w:szCs w:val="22"/>
        </w:rPr>
        <w:t>v k. ú. Přívoz, obec Ostrava</w:t>
      </w:r>
      <w:r w:rsidR="005A2094" w:rsidRPr="00B30945">
        <w:rPr>
          <w:sz w:val="22"/>
          <w:szCs w:val="22"/>
        </w:rPr>
        <w:t xml:space="preserve"> (příloha č. 1).</w:t>
      </w:r>
    </w:p>
    <w:p w14:paraId="6AE1F847" w14:textId="77777777" w:rsidR="000C539F" w:rsidRPr="00B30945" w:rsidRDefault="000C539F" w:rsidP="007D58DA">
      <w:pPr>
        <w:pStyle w:val="Export0"/>
        <w:jc w:val="both"/>
        <w:rPr>
          <w:color w:val="333333"/>
          <w:sz w:val="22"/>
          <w:szCs w:val="22"/>
          <w:lang w:val="cs-CZ"/>
        </w:rPr>
      </w:pPr>
    </w:p>
    <w:p w14:paraId="5E5D6DC0" w14:textId="561B2832" w:rsidR="007D58DA" w:rsidRPr="00B30945" w:rsidRDefault="007D58DA" w:rsidP="007D58DA">
      <w:pPr>
        <w:pStyle w:val="Export0"/>
        <w:jc w:val="both"/>
        <w:rPr>
          <w:color w:val="333333"/>
          <w:sz w:val="22"/>
          <w:szCs w:val="22"/>
          <w:lang w:val="cs-CZ"/>
        </w:rPr>
      </w:pPr>
      <w:r w:rsidRPr="00B30945">
        <w:rPr>
          <w:color w:val="333333"/>
          <w:sz w:val="22"/>
          <w:szCs w:val="22"/>
          <w:lang w:val="cs-CZ"/>
        </w:rPr>
        <w:t>Vlastníkem přilehlých pozemků p.č.st. 89/1 a p.č.st. 402 v k.ú. Přívoz, obec Ostrava je společnost NIRA s.r.o., Nad Šutkou 1034, Kobylisy, 182 00 Praha 8, IČO 092 67 565. Tyto pozemky jsou začleněny do předloženého návrhu řešeného území.</w:t>
      </w:r>
    </w:p>
    <w:p w14:paraId="165B1EAF" w14:textId="77777777" w:rsidR="005A2094" w:rsidRPr="00B30945" w:rsidRDefault="005A2094" w:rsidP="005A2094">
      <w:pPr>
        <w:jc w:val="both"/>
        <w:rPr>
          <w:rFonts w:ascii="Times New Roman" w:eastAsia="Times New Roman" w:hAnsi="Times New Roman" w:cs="Times New Roman"/>
          <w:lang w:eastAsia="cs-CZ"/>
        </w:rPr>
      </w:pPr>
    </w:p>
    <w:p w14:paraId="18296554" w14:textId="0720F4C7" w:rsidR="005A2094" w:rsidRPr="00B30945" w:rsidRDefault="005A2094" w:rsidP="005A2094">
      <w:pPr>
        <w:jc w:val="both"/>
        <w:rPr>
          <w:rFonts w:ascii="Times New Roman" w:eastAsia="Times New Roman" w:hAnsi="Times New Roman" w:cs="Times New Roman"/>
          <w:lang w:eastAsia="cs-CZ"/>
        </w:rPr>
      </w:pPr>
      <w:r w:rsidRPr="00B30945">
        <w:rPr>
          <w:rFonts w:ascii="Times New Roman" w:eastAsia="Times New Roman" w:hAnsi="Times New Roman" w:cs="Times New Roman"/>
          <w:lang w:eastAsia="cs-CZ"/>
        </w:rPr>
        <w:t>Předmětné pozemky se nacházejí v lokalitě Městské památkové zóny Ostrava-Přívoz (prohlášené vyhláškou MK ČR č. 108 ze dne 1. 4. 2003 s účinností od 1. 9. 2003), vztahují se na ni tedy ustanovení zákona č. 20/1987 Sb. o státní památkové péči, ve znění pozdějších předpisů.</w:t>
      </w:r>
    </w:p>
    <w:p w14:paraId="3AD78A6F" w14:textId="169A60E2" w:rsidR="00617140" w:rsidRDefault="00617140" w:rsidP="00617140">
      <w:pPr>
        <w:spacing w:before="120" w:after="120" w:line="276" w:lineRule="auto"/>
        <w:jc w:val="both"/>
        <w:rPr>
          <w:rFonts w:ascii="Times New Roman" w:eastAsia="Times New Roman" w:hAnsi="Times New Roman" w:cs="Times New Roman"/>
          <w:color w:val="000000"/>
          <w:lang w:eastAsia="cs-CZ"/>
        </w:rPr>
      </w:pPr>
    </w:p>
    <w:p w14:paraId="16510E93" w14:textId="77777777" w:rsidR="005A2094" w:rsidRPr="00617140" w:rsidRDefault="005A2094" w:rsidP="005A2094">
      <w:pPr>
        <w:spacing w:before="120" w:after="120" w:line="276" w:lineRule="auto"/>
        <w:rPr>
          <w:rFonts w:ascii="Times New Roman" w:eastAsia="Times New Roman" w:hAnsi="Times New Roman" w:cs="Times New Roman"/>
          <w:b/>
          <w:bCs/>
          <w:u w:val="single"/>
          <w:lang w:eastAsia="cs-CZ"/>
        </w:rPr>
      </w:pPr>
      <w:r w:rsidRPr="00617140">
        <w:rPr>
          <w:rFonts w:ascii="Times New Roman" w:eastAsia="Times New Roman" w:hAnsi="Times New Roman" w:cs="Times New Roman"/>
          <w:b/>
          <w:bCs/>
          <w:u w:val="single"/>
          <w:lang w:eastAsia="cs-CZ"/>
        </w:rPr>
        <w:t>Informace</w:t>
      </w:r>
    </w:p>
    <w:p w14:paraId="3EA8CFE8" w14:textId="77777777" w:rsidR="005A2094" w:rsidRPr="00AF6BD3" w:rsidRDefault="005A2094" w:rsidP="005A2094">
      <w:pPr>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Pozemky nejsou zatíženy žádným smluvním vztahem.</w:t>
      </w:r>
    </w:p>
    <w:p w14:paraId="5154C240" w14:textId="77777777" w:rsidR="005A2094" w:rsidRPr="00AF6BD3" w:rsidRDefault="005A2094" w:rsidP="005A2094">
      <w:pPr>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Na pozemku p.č.st. 91 se nachází:</w:t>
      </w:r>
    </w:p>
    <w:p w14:paraId="3BAD01DE" w14:textId="77777777" w:rsidR="005A2094" w:rsidRPr="00AF6BD3" w:rsidRDefault="005A2094" w:rsidP="005A2094">
      <w:pPr>
        <w:numPr>
          <w:ilvl w:val="0"/>
          <w:numId w:val="3"/>
        </w:numPr>
        <w:spacing w:after="0" w:line="240" w:lineRule="auto"/>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NTL plynovod ve vlastnictví nebo správě GasNet s.r.o.,</w:t>
      </w:r>
    </w:p>
    <w:p w14:paraId="772D7BB6" w14:textId="77777777" w:rsidR="005A2094" w:rsidRPr="00AF6BD3" w:rsidRDefault="005A2094" w:rsidP="005A2094">
      <w:pPr>
        <w:numPr>
          <w:ilvl w:val="0"/>
          <w:numId w:val="3"/>
        </w:numPr>
        <w:spacing w:after="0" w:line="240" w:lineRule="auto"/>
        <w:ind w:left="709" w:hanging="349"/>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 xml:space="preserve">podzemní vedení NN ve vlastnictví ČEZ distribuce, a.s. a také jeho ochranné pásmo </w:t>
      </w:r>
    </w:p>
    <w:p w14:paraId="26EFDBB2" w14:textId="77777777" w:rsidR="005A2094" w:rsidRDefault="005A2094" w:rsidP="005A2094">
      <w:pPr>
        <w:numPr>
          <w:ilvl w:val="0"/>
          <w:numId w:val="3"/>
        </w:numPr>
        <w:spacing w:after="0" w:line="240" w:lineRule="auto"/>
        <w:ind w:left="709" w:hanging="349"/>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 xml:space="preserve">vedení elektronických komunikací ve vlastnictví CETIN a.s. </w:t>
      </w:r>
    </w:p>
    <w:p w14:paraId="5ACC08C4" w14:textId="77777777" w:rsidR="005A2094" w:rsidRPr="00F57296" w:rsidRDefault="005A2094" w:rsidP="005A2094">
      <w:pPr>
        <w:numPr>
          <w:ilvl w:val="0"/>
          <w:numId w:val="3"/>
        </w:numPr>
        <w:spacing w:after="0" w:line="240" w:lineRule="auto"/>
        <w:ind w:left="709" w:hanging="349"/>
        <w:jc w:val="both"/>
        <w:rPr>
          <w:rFonts w:ascii="Times New Roman" w:eastAsia="Times New Roman" w:hAnsi="Times New Roman" w:cs="Times New Roman"/>
          <w:color w:val="333333"/>
          <w:lang w:eastAsia="cs-CZ"/>
        </w:rPr>
      </w:pPr>
      <w:r w:rsidRPr="00F57296">
        <w:rPr>
          <w:rFonts w:ascii="Times New Roman" w:eastAsia="Times New Roman" w:hAnsi="Times New Roman" w:cs="Times New Roman"/>
          <w:color w:val="333333"/>
          <w:lang w:eastAsia="cs-CZ"/>
        </w:rPr>
        <w:t>stavbou na předmětných pozemcích dojde k přiblížení, popřípadě dotčení veřejného osvětlení ve správě Ostravských komunikací, a.s.</w:t>
      </w:r>
    </w:p>
    <w:p w14:paraId="60791D85" w14:textId="77777777" w:rsidR="005A2094" w:rsidRPr="00F57296" w:rsidRDefault="005A2094" w:rsidP="005A2094">
      <w:pPr>
        <w:numPr>
          <w:ilvl w:val="0"/>
          <w:numId w:val="3"/>
        </w:numPr>
        <w:spacing w:after="0" w:line="240" w:lineRule="auto"/>
        <w:ind w:left="709" w:hanging="349"/>
        <w:jc w:val="both"/>
        <w:rPr>
          <w:rFonts w:ascii="Times New Roman" w:eastAsia="Times New Roman" w:hAnsi="Times New Roman" w:cs="Times New Roman"/>
          <w:color w:val="333333"/>
          <w:lang w:eastAsia="cs-CZ"/>
        </w:rPr>
      </w:pPr>
      <w:r w:rsidRPr="00F57296">
        <w:rPr>
          <w:rFonts w:ascii="Times New Roman" w:eastAsia="Times New Roman" w:hAnsi="Times New Roman" w:cs="Times New Roman"/>
          <w:color w:val="333333"/>
          <w:lang w:eastAsia="cs-CZ"/>
        </w:rPr>
        <w:t>ochranné pásmo sítí a technického vybavení světelných signalizačních zařízení ve správě Ostravských komunikací, a.s.</w:t>
      </w:r>
    </w:p>
    <w:p w14:paraId="216E5AC0" w14:textId="77777777" w:rsidR="005A2094" w:rsidRPr="00F57296" w:rsidRDefault="005A2094" w:rsidP="005A2094">
      <w:pPr>
        <w:numPr>
          <w:ilvl w:val="0"/>
          <w:numId w:val="3"/>
        </w:numPr>
        <w:spacing w:after="0" w:line="240" w:lineRule="auto"/>
        <w:ind w:left="709" w:hanging="349"/>
        <w:jc w:val="both"/>
        <w:rPr>
          <w:rFonts w:ascii="Times New Roman" w:eastAsia="Times New Roman" w:hAnsi="Times New Roman" w:cs="Times New Roman"/>
          <w:color w:val="333333"/>
          <w:lang w:eastAsia="cs-CZ"/>
        </w:rPr>
      </w:pPr>
      <w:r w:rsidRPr="00F57296">
        <w:rPr>
          <w:rFonts w:ascii="Times New Roman" w:eastAsia="Times New Roman" w:hAnsi="Times New Roman" w:cs="Times New Roman"/>
          <w:color w:val="333333"/>
          <w:lang w:eastAsia="cs-CZ"/>
        </w:rPr>
        <w:t>trakční stožáry ve vlastnictví Dopravního podniku a.s.</w:t>
      </w:r>
    </w:p>
    <w:p w14:paraId="219C2CA7" w14:textId="77777777" w:rsidR="005A2094" w:rsidRPr="00F57296" w:rsidRDefault="005A2094" w:rsidP="005A2094">
      <w:pPr>
        <w:jc w:val="both"/>
        <w:rPr>
          <w:rFonts w:ascii="Times New Roman" w:eastAsia="Times New Roman" w:hAnsi="Times New Roman" w:cs="Times New Roman"/>
          <w:color w:val="333333"/>
          <w:lang w:eastAsia="cs-CZ"/>
        </w:rPr>
      </w:pPr>
    </w:p>
    <w:p w14:paraId="7F69BF48" w14:textId="77777777" w:rsidR="005A2094" w:rsidRPr="00AF6BD3" w:rsidRDefault="005A2094" w:rsidP="005A2094">
      <w:pPr>
        <w:jc w:val="both"/>
        <w:rPr>
          <w:rFonts w:ascii="Times New Roman" w:eastAsia="Times New Roman" w:hAnsi="Times New Roman" w:cs="Times New Roman"/>
          <w:lang w:eastAsia="cs-CZ"/>
        </w:rPr>
      </w:pPr>
      <w:r w:rsidRPr="00AF6BD3">
        <w:rPr>
          <w:rFonts w:ascii="Times New Roman" w:eastAsia="Times New Roman" w:hAnsi="Times New Roman" w:cs="Times New Roman"/>
          <w:lang w:eastAsia="cs-CZ"/>
        </w:rPr>
        <w:t xml:space="preserve">Na pozemek p.č.st. 89/2 zasahuje ochranné pásmo podzemního vedení NN ve vlastnictví ČEZ distribuce, a.s. a ochranné pásmo vedení elektronický komunikací ve vlastnictví CETIN a.s. </w:t>
      </w:r>
    </w:p>
    <w:p w14:paraId="16DC2B57" w14:textId="77777777" w:rsidR="005A2094" w:rsidRPr="00617140" w:rsidRDefault="005A2094" w:rsidP="005A2094">
      <w:pPr>
        <w:spacing w:before="120" w:after="120" w:line="276" w:lineRule="auto"/>
        <w:jc w:val="both"/>
        <w:rPr>
          <w:rFonts w:ascii="Times New Roman" w:eastAsia="Times New Roman" w:hAnsi="Times New Roman" w:cs="Times New Roman"/>
          <w:color w:val="000000"/>
          <w:lang w:eastAsia="cs-CZ"/>
        </w:rPr>
      </w:pPr>
    </w:p>
    <w:p w14:paraId="1EEDD55F" w14:textId="001A6D4A" w:rsidR="005A2094" w:rsidRDefault="005A2094" w:rsidP="005A2094">
      <w:pPr>
        <w:spacing w:before="120" w:after="120" w:line="276" w:lineRule="auto"/>
        <w:ind w:right="202"/>
        <w:jc w:val="both"/>
        <w:rPr>
          <w:rFonts w:ascii="Times New Roman" w:eastAsia="Times New Roman" w:hAnsi="Times New Roman" w:cs="Times New Roman"/>
          <w:lang w:eastAsia="cs-CZ"/>
        </w:rPr>
      </w:pPr>
      <w:r w:rsidRPr="00617140">
        <w:rPr>
          <w:rFonts w:ascii="Times New Roman" w:eastAsia="Times New Roman" w:hAnsi="Times New Roman" w:cs="Times New Roman"/>
          <w:b/>
          <w:bCs/>
          <w:u w:val="single"/>
          <w:lang w:eastAsia="cs-CZ"/>
        </w:rPr>
        <w:t>Doplňující informace</w:t>
      </w:r>
      <w:r>
        <w:rPr>
          <w:rFonts w:ascii="Times New Roman" w:eastAsia="Times New Roman" w:hAnsi="Times New Roman" w:cs="Times New Roman"/>
          <w:b/>
          <w:bCs/>
          <w:u w:val="single"/>
          <w:lang w:eastAsia="cs-CZ"/>
        </w:rPr>
        <w:t xml:space="preserve"> </w:t>
      </w:r>
      <w:r w:rsidRPr="00F57296">
        <w:rPr>
          <w:rFonts w:ascii="Times New Roman" w:eastAsia="Times New Roman" w:hAnsi="Times New Roman" w:cs="Times New Roman"/>
          <w:lang w:eastAsia="cs-CZ"/>
        </w:rPr>
        <w:t xml:space="preserve">– sdělení DIAMO, s.p. </w:t>
      </w:r>
      <w:r w:rsidR="00864A20">
        <w:rPr>
          <w:rFonts w:ascii="Times New Roman" w:eastAsia="Times New Roman" w:hAnsi="Times New Roman" w:cs="Times New Roman"/>
          <w:lang w:eastAsia="cs-CZ"/>
        </w:rPr>
        <w:t>(</w:t>
      </w:r>
      <w:r w:rsidRPr="00F57296">
        <w:rPr>
          <w:rFonts w:ascii="Times New Roman" w:eastAsia="Times New Roman" w:hAnsi="Times New Roman" w:cs="Times New Roman"/>
          <w:lang w:eastAsia="cs-CZ"/>
        </w:rPr>
        <w:t xml:space="preserve">příloha č. </w:t>
      </w:r>
      <w:r w:rsidR="00864A20">
        <w:rPr>
          <w:rFonts w:ascii="Times New Roman" w:eastAsia="Times New Roman" w:hAnsi="Times New Roman" w:cs="Times New Roman"/>
          <w:lang w:eastAsia="cs-CZ"/>
        </w:rPr>
        <w:t>5)</w:t>
      </w:r>
    </w:p>
    <w:p w14:paraId="251F7242" w14:textId="77777777" w:rsidR="005A2094" w:rsidRDefault="005A2094" w:rsidP="005A2094">
      <w:pPr>
        <w:spacing w:before="120" w:after="1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Zájmové území je součástí území kategorizovaného jako území s možnými nahodilými výstupy metanu na povrch. </w:t>
      </w:r>
    </w:p>
    <w:p w14:paraId="426F1229" w14:textId="77777777" w:rsidR="005A2094" w:rsidRDefault="005A2094" w:rsidP="005A2094">
      <w:pPr>
        <w:spacing w:before="120" w:after="1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Zájmové území se nachází v bývalém dobývacím prostoru Přívoz pro černé uhlí.</w:t>
      </w:r>
    </w:p>
    <w:p w14:paraId="3A1893F9" w14:textId="77777777" w:rsidR="005A2094" w:rsidRDefault="005A2094" w:rsidP="005A2094">
      <w:pPr>
        <w:spacing w:before="120" w:after="1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Zájmové území se nachází v území plochy „M“ chráněného ložiskového území (CHLÚ) české části Hornoslezské pánve pro výhradní ložisko černé uhlí.</w:t>
      </w:r>
    </w:p>
    <w:p w14:paraId="5BF19292" w14:textId="77777777" w:rsidR="005A2094" w:rsidRDefault="005A2094" w:rsidP="005A2094">
      <w:pPr>
        <w:spacing w:before="120" w:after="1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Zájmové území se nachází v CHLÚ Rychvald pro hořlavý plyn.</w:t>
      </w:r>
    </w:p>
    <w:p w14:paraId="3B836B36" w14:textId="77777777" w:rsidR="005A2094" w:rsidRPr="00617140" w:rsidRDefault="005A2094" w:rsidP="00617140">
      <w:pPr>
        <w:spacing w:before="120" w:after="120" w:line="276" w:lineRule="auto"/>
        <w:jc w:val="both"/>
        <w:rPr>
          <w:rFonts w:ascii="Times New Roman" w:eastAsia="Times New Roman" w:hAnsi="Times New Roman" w:cs="Times New Roman"/>
          <w:color w:val="000000"/>
          <w:lang w:eastAsia="cs-CZ"/>
        </w:rPr>
      </w:pPr>
    </w:p>
    <w:p w14:paraId="79E6A8E1" w14:textId="77777777" w:rsidR="00617140" w:rsidRPr="00617140" w:rsidRDefault="00617140" w:rsidP="00617140">
      <w:pPr>
        <w:spacing w:before="120" w:after="120" w:line="276" w:lineRule="auto"/>
        <w:ind w:right="202"/>
        <w:jc w:val="both"/>
        <w:rPr>
          <w:rFonts w:ascii="Times New Roman" w:eastAsia="Times New Roman" w:hAnsi="Times New Roman" w:cs="Times New Roman"/>
          <w:b/>
          <w:bCs/>
          <w:u w:val="single"/>
          <w:lang w:eastAsia="cs-CZ"/>
        </w:rPr>
      </w:pPr>
      <w:r w:rsidRPr="00617140">
        <w:rPr>
          <w:rFonts w:ascii="Times New Roman" w:eastAsia="Times New Roman" w:hAnsi="Times New Roman" w:cs="Times New Roman"/>
          <w:b/>
          <w:bCs/>
          <w:u w:val="single"/>
          <w:lang w:eastAsia="cs-CZ"/>
        </w:rPr>
        <w:t>Smluvní dokumentace</w:t>
      </w:r>
    </w:p>
    <w:p w14:paraId="20E9A771" w14:textId="005A673D" w:rsidR="00617140" w:rsidRDefault="00617140" w:rsidP="00C21AD0">
      <w:pPr>
        <w:tabs>
          <w:tab w:val="left" w:pos="8647"/>
        </w:tabs>
        <w:spacing w:before="120" w:after="120" w:line="276" w:lineRule="auto"/>
        <w:ind w:right="202"/>
        <w:jc w:val="both"/>
        <w:rPr>
          <w:rFonts w:ascii="Times New Roman" w:eastAsia="Times New Roman" w:hAnsi="Times New Roman" w:cs="Times New Roman"/>
          <w:lang w:eastAsia="cs-CZ"/>
        </w:rPr>
      </w:pPr>
      <w:r w:rsidRPr="00617140">
        <w:rPr>
          <w:rFonts w:ascii="Times New Roman" w:eastAsia="Times New Roman" w:hAnsi="Times New Roman" w:cs="Times New Roman"/>
          <w:lang w:eastAsia="cs-CZ"/>
        </w:rPr>
        <w:t>Na základě společných jednání mezi zástupci města a společnost</w:t>
      </w:r>
      <w:r w:rsidR="00EA6EC2">
        <w:rPr>
          <w:rFonts w:ascii="Times New Roman" w:eastAsia="Times New Roman" w:hAnsi="Times New Roman" w:cs="Times New Roman"/>
          <w:lang w:eastAsia="cs-CZ"/>
        </w:rPr>
        <w:t>í</w:t>
      </w:r>
      <w:r w:rsidRPr="00617140">
        <w:rPr>
          <w:rFonts w:ascii="Times New Roman" w:eastAsia="Times New Roman" w:hAnsi="Times New Roman" w:cs="Times New Roman"/>
          <w:lang w:eastAsia="cs-CZ"/>
        </w:rPr>
        <w:t xml:space="preserve"> </w:t>
      </w:r>
      <w:r w:rsidR="00EA6EC2">
        <w:rPr>
          <w:rFonts w:ascii="Times New Roman" w:eastAsia="Times New Roman" w:hAnsi="Times New Roman" w:cs="Times New Roman"/>
          <w:lang w:eastAsia="cs-CZ"/>
        </w:rPr>
        <w:t>NIRA s. r. o.</w:t>
      </w:r>
      <w:r w:rsidR="00EA6EC2" w:rsidRPr="00617140">
        <w:rPr>
          <w:rFonts w:ascii="Times New Roman" w:eastAsia="Times New Roman" w:hAnsi="Times New Roman" w:cs="Times New Roman"/>
          <w:lang w:eastAsia="cs-CZ"/>
        </w:rPr>
        <w:t xml:space="preserve"> </w:t>
      </w:r>
      <w:r w:rsidRPr="00617140">
        <w:rPr>
          <w:rFonts w:ascii="Times New Roman" w:eastAsia="Times New Roman" w:hAnsi="Times New Roman" w:cs="Times New Roman"/>
          <w:lang w:eastAsia="cs-CZ"/>
        </w:rPr>
        <w:t>bylo dohodnuto, že</w:t>
      </w:r>
      <w:r w:rsidR="00864A20">
        <w:rPr>
          <w:rFonts w:ascii="Times New Roman" w:eastAsia="Times New Roman" w:hAnsi="Times New Roman" w:cs="Times New Roman"/>
          <w:lang w:eastAsia="cs-CZ"/>
        </w:rPr>
        <w:t> </w:t>
      </w:r>
      <w:r w:rsidRPr="00617140">
        <w:rPr>
          <w:rFonts w:ascii="Times New Roman" w:eastAsia="Times New Roman" w:hAnsi="Times New Roman" w:cs="Times New Roman"/>
          <w:lang w:eastAsia="cs-CZ"/>
        </w:rPr>
        <w:t xml:space="preserve">za účelem prodeje pozemků bude uzavřena </w:t>
      </w:r>
      <w:r w:rsidR="00AF13DB">
        <w:rPr>
          <w:rFonts w:ascii="Times New Roman" w:eastAsia="Times New Roman" w:hAnsi="Times New Roman" w:cs="Times New Roman"/>
          <w:lang w:eastAsia="cs-CZ"/>
        </w:rPr>
        <w:t>Kupní smlouva s předkupním právem a zákazem zcizení</w:t>
      </w:r>
      <w:r w:rsidR="00A95D40">
        <w:rPr>
          <w:rFonts w:ascii="Times New Roman" w:eastAsia="Times New Roman" w:hAnsi="Times New Roman" w:cs="Times New Roman"/>
          <w:lang w:eastAsia="cs-CZ"/>
        </w:rPr>
        <w:t xml:space="preserve"> (dále také Kupní smlouva)</w:t>
      </w:r>
      <w:r w:rsidR="00AF13DB">
        <w:rPr>
          <w:rFonts w:ascii="Times New Roman" w:eastAsia="Times New Roman" w:hAnsi="Times New Roman" w:cs="Times New Roman"/>
          <w:lang w:eastAsia="cs-CZ"/>
        </w:rPr>
        <w:t xml:space="preserve">. </w:t>
      </w:r>
    </w:p>
    <w:p w14:paraId="2BD401AA" w14:textId="0EECA0A2" w:rsidR="00AF13DB" w:rsidRPr="006D7719" w:rsidRDefault="00AF13DB" w:rsidP="006D7719">
      <w:pPr>
        <w:spacing w:before="120" w:after="120" w:line="276" w:lineRule="auto"/>
        <w:ind w:right="202"/>
        <w:jc w:val="both"/>
        <w:rPr>
          <w:rFonts w:ascii="Times New Roman" w:eastAsia="Times New Roman" w:hAnsi="Times New Roman" w:cs="Times New Roman"/>
          <w:b/>
          <w:bCs/>
          <w:lang w:eastAsia="cs-CZ"/>
        </w:rPr>
      </w:pPr>
      <w:r w:rsidRPr="006D7719">
        <w:rPr>
          <w:rFonts w:ascii="Times New Roman" w:eastAsia="Times New Roman" w:hAnsi="Times New Roman" w:cs="Times New Roman"/>
          <w:b/>
          <w:bCs/>
          <w:lang w:eastAsia="cs-CZ"/>
        </w:rPr>
        <w:t>Smluvní strana:</w:t>
      </w:r>
    </w:p>
    <w:p w14:paraId="540CE8C8" w14:textId="77777777" w:rsidR="006D7719" w:rsidRPr="006D7719" w:rsidRDefault="006D7719" w:rsidP="006D7719">
      <w:pPr>
        <w:spacing w:before="120" w:after="120" w:line="276" w:lineRule="auto"/>
        <w:jc w:val="both"/>
        <w:rPr>
          <w:rFonts w:ascii="Times New Roman" w:eastAsia="Calibri" w:hAnsi="Times New Roman" w:cs="Times New Roman"/>
          <w:b/>
          <w:bCs/>
        </w:rPr>
      </w:pPr>
      <w:r w:rsidRPr="006D7719">
        <w:rPr>
          <w:rFonts w:ascii="Times New Roman" w:eastAsia="Calibri" w:hAnsi="Times New Roman" w:cs="Times New Roman"/>
          <w:b/>
          <w:bCs/>
        </w:rPr>
        <w:t>NIRA Projekt Omega s.r.o.</w:t>
      </w:r>
    </w:p>
    <w:p w14:paraId="60844777" w14:textId="70D3ED55" w:rsidR="006D7719" w:rsidRPr="006D7719" w:rsidRDefault="006D7719" w:rsidP="006D7719">
      <w:pPr>
        <w:spacing w:before="120" w:after="120" w:line="276" w:lineRule="auto"/>
        <w:jc w:val="both"/>
        <w:rPr>
          <w:rFonts w:ascii="Times New Roman" w:eastAsia="Calibri" w:hAnsi="Times New Roman" w:cs="Times New Roman"/>
          <w:bCs/>
        </w:rPr>
      </w:pPr>
      <w:r w:rsidRPr="006D7719">
        <w:rPr>
          <w:rFonts w:ascii="Times New Roman" w:eastAsia="Calibri" w:hAnsi="Times New Roman" w:cs="Times New Roman"/>
          <w:bCs/>
        </w:rPr>
        <w:t>se sídlem Na Pomezí 1345, Košíře, 150 00 Praha 5</w:t>
      </w:r>
      <w:r>
        <w:rPr>
          <w:rFonts w:ascii="Times New Roman" w:eastAsia="Calibri" w:hAnsi="Times New Roman" w:cs="Times New Roman"/>
          <w:bCs/>
        </w:rPr>
        <w:t xml:space="preserve">, </w:t>
      </w:r>
      <w:r w:rsidRPr="006D7719">
        <w:rPr>
          <w:rFonts w:ascii="Times New Roman" w:eastAsia="Calibri" w:hAnsi="Times New Roman" w:cs="Times New Roman"/>
          <w:bCs/>
        </w:rPr>
        <w:t>IČO: 17069513</w:t>
      </w:r>
      <w:r w:rsidR="00EA6EC2">
        <w:rPr>
          <w:rFonts w:ascii="Times New Roman" w:eastAsia="Calibri" w:hAnsi="Times New Roman" w:cs="Times New Roman"/>
          <w:bCs/>
        </w:rPr>
        <w:t xml:space="preserve"> (dále také kupující)</w:t>
      </w:r>
    </w:p>
    <w:p w14:paraId="26DB1AA1" w14:textId="0B6C4D88" w:rsidR="00AF13DB" w:rsidRDefault="00AF13DB" w:rsidP="00C21AD0">
      <w:pPr>
        <w:spacing w:before="120" w:after="12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Nabídku podala společnost NIRA s.r.o. Ve výzvě k podání nabídek bylo uvedeno, že se p</w:t>
      </w:r>
      <w:r w:rsidRPr="00AF13DB">
        <w:rPr>
          <w:rFonts w:ascii="Times New Roman" w:eastAsia="Times New Roman" w:hAnsi="Times New Roman" w:cs="Times New Roman"/>
          <w:lang w:eastAsia="cs-CZ"/>
        </w:rPr>
        <w:t>řipouští rovněž jednání mezi městem a zájemcem za účelem finální kontraktace se společností zvláštního určení založené zájemcem</w:t>
      </w:r>
      <w:r>
        <w:rPr>
          <w:rFonts w:ascii="Times New Roman" w:eastAsia="Times New Roman" w:hAnsi="Times New Roman" w:cs="Times New Roman"/>
          <w:lang w:eastAsia="cs-CZ"/>
        </w:rPr>
        <w:t>. Uzavření kupní smlouvy se společností zvláštního určení ovládanou společností NIRA s.r.o. společnost předpokládala už ve své nabídce. Tento záměr dále zástupci společnosti potvrdili rovněž na prvním jednání ve věci sjednání obsahu kupní smlouvy.</w:t>
      </w:r>
    </w:p>
    <w:p w14:paraId="36E75B51" w14:textId="3ACC208C" w:rsidR="006D7719" w:rsidRDefault="006D7719" w:rsidP="00AF13DB">
      <w:pPr>
        <w:spacing w:before="120" w:after="120" w:line="276" w:lineRule="auto"/>
        <w:ind w:right="202"/>
        <w:jc w:val="both"/>
        <w:rPr>
          <w:rFonts w:ascii="Times New Roman" w:eastAsia="Times New Roman" w:hAnsi="Times New Roman" w:cs="Times New Roman"/>
          <w:lang w:eastAsia="cs-CZ"/>
        </w:rPr>
      </w:pPr>
      <w:r>
        <w:rPr>
          <w:rFonts w:ascii="Times New Roman" w:eastAsia="Times New Roman" w:hAnsi="Times New Roman" w:cs="Times New Roman"/>
          <w:lang w:eastAsia="cs-CZ"/>
        </w:rPr>
        <w:t>Společnost NIRA s.r.o. je</w:t>
      </w:r>
      <w:r w:rsidR="00C21AD0">
        <w:rPr>
          <w:rFonts w:ascii="Times New Roman" w:eastAsia="Times New Roman" w:hAnsi="Times New Roman" w:cs="Times New Roman"/>
          <w:lang w:eastAsia="cs-CZ"/>
        </w:rPr>
        <w:t xml:space="preserve"> dále</w:t>
      </w:r>
      <w:r>
        <w:rPr>
          <w:rFonts w:ascii="Times New Roman" w:eastAsia="Times New Roman" w:hAnsi="Times New Roman" w:cs="Times New Roman"/>
          <w:lang w:eastAsia="cs-CZ"/>
        </w:rPr>
        <w:t xml:space="preserve"> vlastníkem pozemků:</w:t>
      </w:r>
    </w:p>
    <w:p w14:paraId="41AF6854" w14:textId="47BD8715" w:rsidR="006D7719" w:rsidRPr="006D7719" w:rsidRDefault="006D7719" w:rsidP="006D7719">
      <w:pPr>
        <w:pStyle w:val="Odstavecseseznamem"/>
        <w:numPr>
          <w:ilvl w:val="0"/>
          <w:numId w:val="3"/>
        </w:numPr>
        <w:spacing w:before="120" w:after="120" w:line="276" w:lineRule="auto"/>
        <w:ind w:right="202"/>
        <w:jc w:val="both"/>
        <w:rPr>
          <w:rFonts w:ascii="Times New Roman" w:eastAsia="Times New Roman" w:hAnsi="Times New Roman" w:cs="Times New Roman"/>
          <w:lang w:eastAsia="cs-CZ"/>
        </w:rPr>
      </w:pPr>
      <w:r w:rsidRPr="006D7719">
        <w:rPr>
          <w:rFonts w:ascii="Times New Roman" w:eastAsia="Times New Roman" w:hAnsi="Times New Roman" w:cs="Times New Roman"/>
          <w:lang w:eastAsia="cs-CZ"/>
        </w:rPr>
        <w:t>parc. č. 89/21</w:t>
      </w:r>
    </w:p>
    <w:p w14:paraId="3EE74099" w14:textId="6D565B20" w:rsidR="006D7719" w:rsidRPr="006D7719" w:rsidRDefault="006D7719" w:rsidP="006D7719">
      <w:pPr>
        <w:pStyle w:val="Odstavecseseznamem"/>
        <w:numPr>
          <w:ilvl w:val="0"/>
          <w:numId w:val="3"/>
        </w:numPr>
        <w:spacing w:before="120" w:after="120" w:line="276" w:lineRule="auto"/>
        <w:ind w:right="202"/>
        <w:jc w:val="both"/>
        <w:rPr>
          <w:rFonts w:ascii="Times New Roman" w:eastAsia="Times New Roman" w:hAnsi="Times New Roman" w:cs="Times New Roman"/>
          <w:lang w:eastAsia="cs-CZ"/>
        </w:rPr>
      </w:pPr>
      <w:r w:rsidRPr="006D7719">
        <w:rPr>
          <w:rFonts w:ascii="Times New Roman" w:eastAsia="Times New Roman" w:hAnsi="Times New Roman" w:cs="Times New Roman"/>
          <w:lang w:eastAsia="cs-CZ"/>
        </w:rPr>
        <w:t>parc. č. 402,</w:t>
      </w:r>
    </w:p>
    <w:p w14:paraId="40A76C00" w14:textId="2BAD5F8D" w:rsidR="006D7719" w:rsidRDefault="006D7719" w:rsidP="00864A20">
      <w:pPr>
        <w:spacing w:before="120" w:after="0" w:line="276" w:lineRule="auto"/>
        <w:ind w:right="202"/>
        <w:jc w:val="both"/>
        <w:rPr>
          <w:rFonts w:ascii="Times New Roman" w:eastAsia="Times New Roman" w:hAnsi="Times New Roman" w:cs="Times New Roman"/>
          <w:lang w:eastAsia="cs-CZ"/>
        </w:rPr>
      </w:pPr>
      <w:r>
        <w:rPr>
          <w:rFonts w:ascii="Times New Roman" w:eastAsia="Times New Roman" w:hAnsi="Times New Roman" w:cs="Times New Roman"/>
          <w:lang w:eastAsia="cs-CZ"/>
        </w:rPr>
        <w:t>v k.ú. Přívoz, které bezprostředně souvisí s pozemky, které jsou předmětem převodu.</w:t>
      </w:r>
    </w:p>
    <w:p w14:paraId="35376603" w14:textId="77777777" w:rsidR="00864A20" w:rsidRPr="00864A20" w:rsidRDefault="00864A20" w:rsidP="00864A20">
      <w:pPr>
        <w:spacing w:after="0" w:line="276" w:lineRule="auto"/>
        <w:ind w:right="202"/>
        <w:jc w:val="both"/>
        <w:rPr>
          <w:rFonts w:ascii="Times New Roman" w:eastAsia="Times New Roman" w:hAnsi="Times New Roman" w:cs="Times New Roman"/>
          <w:u w:val="single"/>
          <w:lang w:eastAsia="cs-CZ"/>
        </w:rPr>
      </w:pPr>
    </w:p>
    <w:p w14:paraId="6F628285" w14:textId="6F626762" w:rsidR="006D7719" w:rsidRPr="00864A20" w:rsidRDefault="00A95D40" w:rsidP="00864A20">
      <w:pPr>
        <w:spacing w:after="120" w:line="276" w:lineRule="auto"/>
        <w:ind w:right="202"/>
        <w:jc w:val="both"/>
        <w:rPr>
          <w:rFonts w:ascii="Times New Roman" w:eastAsia="Times New Roman" w:hAnsi="Times New Roman" w:cs="Times New Roman"/>
          <w:b/>
          <w:bCs/>
          <w:u w:val="single"/>
          <w:lang w:eastAsia="cs-CZ"/>
        </w:rPr>
      </w:pPr>
      <w:r w:rsidRPr="00864A20">
        <w:rPr>
          <w:rFonts w:ascii="Times New Roman" w:eastAsia="Times New Roman" w:hAnsi="Times New Roman" w:cs="Times New Roman"/>
          <w:b/>
          <w:bCs/>
          <w:u w:val="single"/>
          <w:lang w:eastAsia="cs-CZ"/>
        </w:rPr>
        <w:t>Účel</w:t>
      </w:r>
    </w:p>
    <w:p w14:paraId="2DD7E4BE" w14:textId="4AAF43E7" w:rsidR="00A95D40" w:rsidRDefault="00A95D40" w:rsidP="00617140">
      <w:pPr>
        <w:spacing w:before="120" w:after="120" w:line="276" w:lineRule="auto"/>
        <w:jc w:val="both"/>
        <w:rPr>
          <w:rFonts w:ascii="Times New Roman" w:eastAsia="Times New Roman" w:hAnsi="Times New Roman" w:cs="Times New Roman"/>
          <w:lang w:eastAsia="cs-CZ"/>
        </w:rPr>
      </w:pPr>
      <w:bookmarkStart w:id="0" w:name="_Hlk98879942"/>
      <w:r w:rsidRPr="00A95D40">
        <w:rPr>
          <w:rFonts w:ascii="Times New Roman" w:eastAsia="Times New Roman" w:hAnsi="Times New Roman" w:cs="Times New Roman"/>
          <w:lang w:eastAsia="cs-CZ"/>
        </w:rPr>
        <w:t xml:space="preserve">Účelem převodu </w:t>
      </w:r>
      <w:r>
        <w:rPr>
          <w:rFonts w:ascii="Times New Roman" w:eastAsia="Times New Roman" w:hAnsi="Times New Roman" w:cs="Times New Roman"/>
          <w:lang w:eastAsia="cs-CZ"/>
        </w:rPr>
        <w:t>pozemků</w:t>
      </w:r>
      <w:r w:rsidRPr="00A95D40">
        <w:rPr>
          <w:rFonts w:ascii="Times New Roman" w:eastAsia="Times New Roman" w:hAnsi="Times New Roman" w:cs="Times New Roman"/>
          <w:lang w:eastAsia="cs-CZ"/>
        </w:rPr>
        <w:t xml:space="preserve"> je </w:t>
      </w:r>
      <w:r w:rsidRPr="00A95D40">
        <w:rPr>
          <w:rFonts w:ascii="Times New Roman" w:eastAsia="Times New Roman" w:hAnsi="Times New Roman" w:cs="Times New Roman"/>
          <w:b/>
          <w:bCs/>
          <w:lang w:eastAsia="cs-CZ"/>
        </w:rPr>
        <w:t>výstavba polyfunkční budovy zahrnující podzemní garáž, komerční prostory v přízemí a kancelářské prostory a byty v dalších nadzemních podlažích</w:t>
      </w:r>
      <w:r w:rsidRPr="00A95D40">
        <w:rPr>
          <w:rFonts w:ascii="Times New Roman" w:eastAsia="Times New Roman" w:hAnsi="Times New Roman" w:cs="Times New Roman"/>
          <w:lang w:eastAsia="cs-CZ"/>
        </w:rPr>
        <w:t>, a</w:t>
      </w:r>
      <w:r w:rsidR="00F57296">
        <w:rPr>
          <w:rFonts w:ascii="Times New Roman" w:eastAsia="Times New Roman" w:hAnsi="Times New Roman" w:cs="Times New Roman"/>
          <w:lang w:eastAsia="cs-CZ"/>
        </w:rPr>
        <w:t> </w:t>
      </w:r>
      <w:r w:rsidRPr="00A95D40">
        <w:rPr>
          <w:rFonts w:ascii="Times New Roman" w:eastAsia="Times New Roman" w:hAnsi="Times New Roman" w:cs="Times New Roman"/>
          <w:lang w:eastAsia="cs-CZ"/>
        </w:rPr>
        <w:t>to</w:t>
      </w:r>
      <w:r w:rsidR="00F57296">
        <w:rPr>
          <w:rFonts w:ascii="Times New Roman" w:eastAsia="Times New Roman" w:hAnsi="Times New Roman" w:cs="Times New Roman"/>
          <w:lang w:eastAsia="cs-CZ"/>
        </w:rPr>
        <w:t> </w:t>
      </w:r>
      <w:r w:rsidRPr="00A95D40">
        <w:rPr>
          <w:rFonts w:ascii="Times New Roman" w:eastAsia="Times New Roman" w:hAnsi="Times New Roman" w:cs="Times New Roman"/>
          <w:lang w:eastAsia="cs-CZ"/>
        </w:rPr>
        <w:t>za</w:t>
      </w:r>
      <w:r w:rsidR="00F57296">
        <w:rPr>
          <w:rFonts w:ascii="Times New Roman" w:eastAsia="Times New Roman" w:hAnsi="Times New Roman" w:cs="Times New Roman"/>
          <w:lang w:eastAsia="cs-CZ"/>
        </w:rPr>
        <w:t> </w:t>
      </w:r>
      <w:r w:rsidRPr="00A95D40">
        <w:rPr>
          <w:rFonts w:ascii="Times New Roman" w:eastAsia="Times New Roman" w:hAnsi="Times New Roman" w:cs="Times New Roman"/>
          <w:lang w:eastAsia="cs-CZ"/>
        </w:rPr>
        <w:t>současného dodržení</w:t>
      </w:r>
      <w:r>
        <w:rPr>
          <w:rFonts w:ascii="Times New Roman" w:eastAsia="Times New Roman" w:hAnsi="Times New Roman" w:cs="Times New Roman"/>
          <w:lang w:eastAsia="cs-CZ"/>
        </w:rPr>
        <w:t>:</w:t>
      </w:r>
    </w:p>
    <w:p w14:paraId="1F202859" w14:textId="1B3EF0DE" w:rsidR="00A95D40" w:rsidRPr="00A95D40" w:rsidRDefault="00A95D40" w:rsidP="00A95D40">
      <w:pPr>
        <w:pStyle w:val="Odstavecseseznamem"/>
        <w:numPr>
          <w:ilvl w:val="0"/>
          <w:numId w:val="3"/>
        </w:numPr>
        <w:spacing w:before="120" w:after="120" w:line="276" w:lineRule="auto"/>
        <w:jc w:val="both"/>
        <w:rPr>
          <w:rFonts w:ascii="Times New Roman" w:eastAsia="Times New Roman" w:hAnsi="Times New Roman" w:cs="Times New Roman"/>
          <w:b/>
          <w:bCs/>
          <w:lang w:eastAsia="cs-CZ"/>
        </w:rPr>
      </w:pPr>
      <w:r w:rsidRPr="00A95D40">
        <w:rPr>
          <w:rFonts w:ascii="Times New Roman" w:eastAsia="Times New Roman" w:hAnsi="Times New Roman" w:cs="Times New Roman"/>
          <w:lang w:eastAsia="cs-CZ"/>
        </w:rPr>
        <w:t xml:space="preserve">Regulativů pro proluku „Palác Sitte“, Nádražní ulice, Moravská Ostrava a Přívoz z ledna 2021, které tvoří </w:t>
      </w:r>
      <w:r w:rsidRPr="00AF6BD3">
        <w:rPr>
          <w:rFonts w:ascii="Times New Roman" w:eastAsia="Times New Roman" w:hAnsi="Times New Roman" w:cs="Times New Roman"/>
          <w:lang w:eastAsia="cs-CZ"/>
        </w:rPr>
        <w:t xml:space="preserve">přílohu č. </w:t>
      </w:r>
      <w:r w:rsidR="00AF02BA">
        <w:rPr>
          <w:rFonts w:ascii="Times New Roman" w:eastAsia="Times New Roman" w:hAnsi="Times New Roman" w:cs="Times New Roman"/>
          <w:lang w:eastAsia="cs-CZ"/>
        </w:rPr>
        <w:t>2</w:t>
      </w:r>
      <w:r>
        <w:rPr>
          <w:rFonts w:ascii="Times New Roman" w:eastAsia="Times New Roman" w:hAnsi="Times New Roman" w:cs="Times New Roman"/>
          <w:lang w:eastAsia="cs-CZ"/>
        </w:rPr>
        <w:t xml:space="preserve"> Kupní smlouvy</w:t>
      </w:r>
      <w:r w:rsidRPr="00A95D40">
        <w:rPr>
          <w:rFonts w:ascii="Times New Roman" w:eastAsia="Times New Roman" w:hAnsi="Times New Roman" w:cs="Times New Roman"/>
          <w:lang w:eastAsia="cs-CZ"/>
        </w:rPr>
        <w:t xml:space="preserve">, </w:t>
      </w:r>
    </w:p>
    <w:p w14:paraId="4B0AF2D0" w14:textId="77777777" w:rsidR="00A95D40" w:rsidRDefault="00A95D40" w:rsidP="00A95D40">
      <w:pPr>
        <w:spacing w:before="120" w:after="120" w:line="276" w:lineRule="auto"/>
        <w:jc w:val="both"/>
        <w:rPr>
          <w:rFonts w:ascii="Times New Roman" w:eastAsia="Times New Roman" w:hAnsi="Times New Roman" w:cs="Times New Roman"/>
          <w:lang w:eastAsia="cs-CZ"/>
        </w:rPr>
      </w:pPr>
      <w:r w:rsidRPr="00A95D40">
        <w:rPr>
          <w:rFonts w:ascii="Times New Roman" w:eastAsia="Times New Roman" w:hAnsi="Times New Roman" w:cs="Times New Roman"/>
          <w:lang w:eastAsia="cs-CZ"/>
        </w:rPr>
        <w:t xml:space="preserve">a </w:t>
      </w:r>
    </w:p>
    <w:p w14:paraId="7ACA7DF3" w14:textId="3A4FB702" w:rsidR="00A95D40" w:rsidRPr="00A95D40" w:rsidRDefault="00A95D40" w:rsidP="00A95D40">
      <w:pPr>
        <w:pStyle w:val="Odstavecseseznamem"/>
        <w:numPr>
          <w:ilvl w:val="0"/>
          <w:numId w:val="3"/>
        </w:numPr>
        <w:spacing w:before="120" w:after="120" w:line="276" w:lineRule="auto"/>
        <w:jc w:val="both"/>
        <w:rPr>
          <w:rFonts w:ascii="Times New Roman" w:eastAsia="Times New Roman" w:hAnsi="Times New Roman" w:cs="Times New Roman"/>
          <w:b/>
          <w:bCs/>
          <w:lang w:eastAsia="cs-CZ"/>
        </w:rPr>
      </w:pPr>
      <w:r w:rsidRPr="00A95D40">
        <w:rPr>
          <w:rFonts w:ascii="Times New Roman" w:eastAsia="Times New Roman" w:hAnsi="Times New Roman" w:cs="Times New Roman"/>
          <w:lang w:eastAsia="cs-CZ"/>
        </w:rPr>
        <w:t xml:space="preserve">v souladu s </w:t>
      </w:r>
      <w:r>
        <w:rPr>
          <w:rFonts w:ascii="Times New Roman" w:eastAsia="Times New Roman" w:hAnsi="Times New Roman" w:cs="Times New Roman"/>
          <w:lang w:eastAsia="cs-CZ"/>
        </w:rPr>
        <w:t>n</w:t>
      </w:r>
      <w:r w:rsidRPr="00A95D40">
        <w:rPr>
          <w:rFonts w:ascii="Times New Roman" w:eastAsia="Times New Roman" w:hAnsi="Times New Roman" w:cs="Times New Roman"/>
          <w:lang w:eastAsia="cs-CZ"/>
        </w:rPr>
        <w:t xml:space="preserve">abídkou </w:t>
      </w:r>
      <w:r>
        <w:rPr>
          <w:rFonts w:ascii="Times New Roman" w:eastAsia="Times New Roman" w:hAnsi="Times New Roman" w:cs="Times New Roman"/>
          <w:lang w:eastAsia="cs-CZ"/>
        </w:rPr>
        <w:t>k</w:t>
      </w:r>
      <w:r w:rsidRPr="00A95D40">
        <w:rPr>
          <w:rFonts w:ascii="Times New Roman" w:eastAsia="Times New Roman" w:hAnsi="Times New Roman" w:cs="Times New Roman"/>
          <w:lang w:eastAsia="cs-CZ"/>
        </w:rPr>
        <w:t>upujícího</w:t>
      </w:r>
      <w:r>
        <w:rPr>
          <w:rFonts w:ascii="Times New Roman" w:eastAsia="Times New Roman" w:hAnsi="Times New Roman" w:cs="Times New Roman"/>
          <w:lang w:eastAsia="cs-CZ"/>
        </w:rPr>
        <w:t>, která tvoří přílohu č. 1 Kupní smlouvy,</w:t>
      </w:r>
    </w:p>
    <w:p w14:paraId="3388083B" w14:textId="4423799C" w:rsidR="00A95D40" w:rsidRDefault="00A95D40" w:rsidP="00A95D40">
      <w:pPr>
        <w:spacing w:before="120" w:after="120" w:line="276" w:lineRule="auto"/>
        <w:jc w:val="both"/>
        <w:rPr>
          <w:rFonts w:ascii="Times New Roman" w:eastAsia="Times New Roman" w:hAnsi="Times New Roman" w:cs="Times New Roman"/>
          <w:lang w:eastAsia="cs-CZ"/>
        </w:rPr>
      </w:pPr>
      <w:r w:rsidRPr="00A95D40">
        <w:rPr>
          <w:rFonts w:ascii="Times New Roman" w:eastAsia="Times New Roman" w:hAnsi="Times New Roman" w:cs="Times New Roman"/>
          <w:lang w:eastAsia="cs-CZ"/>
        </w:rPr>
        <w:t xml:space="preserve">přičemž </w:t>
      </w:r>
      <w:r>
        <w:rPr>
          <w:rFonts w:ascii="Times New Roman" w:eastAsia="Times New Roman" w:hAnsi="Times New Roman" w:cs="Times New Roman"/>
          <w:lang w:eastAsia="cs-CZ"/>
        </w:rPr>
        <w:t>k</w:t>
      </w:r>
      <w:r w:rsidRPr="00A95D40">
        <w:rPr>
          <w:rFonts w:ascii="Times New Roman" w:eastAsia="Times New Roman" w:hAnsi="Times New Roman" w:cs="Times New Roman"/>
          <w:lang w:eastAsia="cs-CZ"/>
        </w:rPr>
        <w:t xml:space="preserve">upující se zavazuje </w:t>
      </w:r>
      <w:r w:rsidRPr="00A95D40">
        <w:rPr>
          <w:rFonts w:ascii="Times New Roman" w:eastAsia="Times New Roman" w:hAnsi="Times New Roman" w:cs="Times New Roman"/>
          <w:b/>
          <w:bCs/>
          <w:lang w:eastAsia="cs-CZ"/>
        </w:rPr>
        <w:t>na pozemcích jakož i na pozemcích p.č.st. 89/1 a p.č.st. 402, oba v</w:t>
      </w:r>
      <w:r w:rsidR="000E0477">
        <w:rPr>
          <w:rFonts w:ascii="Times New Roman" w:eastAsia="Times New Roman" w:hAnsi="Times New Roman" w:cs="Times New Roman"/>
          <w:b/>
          <w:bCs/>
          <w:lang w:eastAsia="cs-CZ"/>
        </w:rPr>
        <w:t> </w:t>
      </w:r>
      <w:r w:rsidRPr="00A95D40">
        <w:rPr>
          <w:rFonts w:ascii="Times New Roman" w:eastAsia="Times New Roman" w:hAnsi="Times New Roman" w:cs="Times New Roman"/>
          <w:b/>
          <w:bCs/>
          <w:lang w:eastAsia="cs-CZ"/>
        </w:rPr>
        <w:t xml:space="preserve">k.ú. Přívoz, stavbu </w:t>
      </w:r>
      <w:r w:rsidR="00F72ED6">
        <w:rPr>
          <w:rFonts w:ascii="Times New Roman" w:eastAsia="Times New Roman" w:hAnsi="Times New Roman" w:cs="Times New Roman"/>
          <w:b/>
          <w:bCs/>
          <w:lang w:eastAsia="cs-CZ"/>
        </w:rPr>
        <w:t>o</w:t>
      </w:r>
      <w:r w:rsidRPr="00A95D40">
        <w:rPr>
          <w:rFonts w:ascii="Times New Roman" w:eastAsia="Times New Roman" w:hAnsi="Times New Roman" w:cs="Times New Roman"/>
          <w:b/>
          <w:bCs/>
          <w:lang w:eastAsia="cs-CZ"/>
        </w:rPr>
        <w:t>bjektu realizovat</w:t>
      </w:r>
      <w:r w:rsidR="00F72ED6">
        <w:rPr>
          <w:rFonts w:ascii="Times New Roman" w:eastAsia="Times New Roman" w:hAnsi="Times New Roman" w:cs="Times New Roman"/>
          <w:lang w:eastAsia="cs-CZ"/>
        </w:rPr>
        <w:t xml:space="preserve"> (dále také objekt či projekt)</w:t>
      </w:r>
      <w:r w:rsidR="008D42FF">
        <w:rPr>
          <w:rFonts w:ascii="Times New Roman" w:eastAsia="Times New Roman" w:hAnsi="Times New Roman" w:cs="Times New Roman"/>
          <w:lang w:eastAsia="cs-CZ"/>
        </w:rPr>
        <w:t>.</w:t>
      </w:r>
    </w:p>
    <w:p w14:paraId="598EB0B0" w14:textId="47B7C613" w:rsidR="008D42FF" w:rsidRDefault="008D42FF" w:rsidP="00A95D40">
      <w:pPr>
        <w:spacing w:before="120" w:after="12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případě porušení účelu a neprovedení nápravy ani do 6 měsíců od výzvy má město právo od Kupní smlouvy odstoupit a kupující je povinen uhradit smluvní pokutu 1 mil Kč.</w:t>
      </w:r>
    </w:p>
    <w:p w14:paraId="261F4B1A" w14:textId="25BDBF29" w:rsidR="00617140" w:rsidRPr="00A95D40" w:rsidRDefault="00A95D40" w:rsidP="00A95D40">
      <w:pPr>
        <w:spacing w:before="120" w:after="120" w:line="276" w:lineRule="auto"/>
        <w:jc w:val="both"/>
        <w:rPr>
          <w:rFonts w:ascii="Times New Roman" w:eastAsia="Times New Roman" w:hAnsi="Times New Roman" w:cs="Times New Roman"/>
          <w:b/>
          <w:bCs/>
          <w:lang w:eastAsia="cs-CZ"/>
        </w:rPr>
      </w:pPr>
      <w:r w:rsidRPr="00F54F52">
        <w:rPr>
          <w:rFonts w:ascii="Times New Roman" w:eastAsia="Times New Roman" w:hAnsi="Times New Roman" w:cs="Times New Roman"/>
          <w:b/>
          <w:bCs/>
          <w:u w:val="single"/>
          <w:lang w:eastAsia="cs-CZ"/>
        </w:rPr>
        <w:t>K</w:t>
      </w:r>
      <w:r w:rsidR="00617140" w:rsidRPr="00F54F52">
        <w:rPr>
          <w:rFonts w:ascii="Times New Roman" w:eastAsia="Times New Roman" w:hAnsi="Times New Roman" w:cs="Times New Roman"/>
          <w:b/>
          <w:bCs/>
          <w:u w:val="single"/>
          <w:lang w:eastAsia="cs-CZ"/>
        </w:rPr>
        <w:t>upní cena</w:t>
      </w:r>
    </w:p>
    <w:p w14:paraId="5B10C56F" w14:textId="631352B1" w:rsidR="00617140" w:rsidRDefault="00A95D40" w:rsidP="0069608E">
      <w:pPr>
        <w:widowControl w:val="0"/>
        <w:autoSpaceDE w:val="0"/>
        <w:autoSpaceDN w:val="0"/>
        <w:adjustRightInd w:val="0"/>
        <w:spacing w:before="120" w:after="120" w:line="276" w:lineRule="auto"/>
        <w:jc w:val="both"/>
        <w:rPr>
          <w:rFonts w:ascii="Times New Roman" w:hAnsi="Times New Roman" w:cs="Times New Roman"/>
          <w:color w:val="000000"/>
        </w:rPr>
      </w:pPr>
      <w:r>
        <w:rPr>
          <w:rFonts w:ascii="Times New Roman" w:hAnsi="Times New Roman" w:cs="Times New Roman"/>
          <w:color w:val="000000"/>
        </w:rPr>
        <w:t>K</w:t>
      </w:r>
      <w:r w:rsidR="00617140" w:rsidRPr="00617140">
        <w:rPr>
          <w:rFonts w:ascii="Times New Roman" w:hAnsi="Times New Roman" w:cs="Times New Roman"/>
          <w:color w:val="000000"/>
        </w:rPr>
        <w:t xml:space="preserve">upní cena </w:t>
      </w:r>
      <w:r>
        <w:rPr>
          <w:rFonts w:ascii="Times New Roman" w:hAnsi="Times New Roman" w:cs="Times New Roman"/>
          <w:color w:val="000000"/>
        </w:rPr>
        <w:t xml:space="preserve">je </w:t>
      </w:r>
      <w:r w:rsidR="00617140" w:rsidRPr="00617140">
        <w:rPr>
          <w:rFonts w:ascii="Times New Roman" w:hAnsi="Times New Roman" w:cs="Times New Roman"/>
          <w:color w:val="000000"/>
        </w:rPr>
        <w:t xml:space="preserve">sjednána ve výši </w:t>
      </w:r>
      <w:r w:rsidR="00F72ED6">
        <w:rPr>
          <w:rFonts w:ascii="Times New Roman" w:hAnsi="Times New Roman"/>
        </w:rPr>
        <w:t>3.067.200</w:t>
      </w:r>
      <w:r w:rsidR="00F72ED6" w:rsidRPr="0048277B">
        <w:rPr>
          <w:rFonts w:ascii="Times New Roman" w:eastAsia="Times New Roman" w:hAnsi="Times New Roman"/>
          <w:lang w:eastAsia="cs-CZ"/>
        </w:rPr>
        <w:t xml:space="preserve"> Kč</w:t>
      </w:r>
      <w:r w:rsidR="00F72ED6">
        <w:rPr>
          <w:rFonts w:ascii="Times New Roman" w:eastAsia="Times New Roman" w:hAnsi="Times New Roman"/>
          <w:lang w:eastAsia="cs-CZ"/>
        </w:rPr>
        <w:t xml:space="preserve"> bez DPH, což odpovídá ceně</w:t>
      </w:r>
      <w:r w:rsidR="00F72ED6" w:rsidRPr="00617140">
        <w:rPr>
          <w:rFonts w:ascii="Times New Roman" w:hAnsi="Times New Roman" w:cs="Times New Roman"/>
          <w:color w:val="000000"/>
        </w:rPr>
        <w:t xml:space="preserve"> </w:t>
      </w:r>
      <w:r w:rsidR="00617140" w:rsidRPr="00617140">
        <w:rPr>
          <w:rFonts w:ascii="Times New Roman" w:hAnsi="Times New Roman" w:cs="Times New Roman"/>
          <w:color w:val="000000"/>
        </w:rPr>
        <w:t>v místě a čase obvyklé stanovené znaleckým posudkem</w:t>
      </w:r>
      <w:r w:rsidR="00F72ED6">
        <w:rPr>
          <w:rFonts w:ascii="Times New Roman" w:hAnsi="Times New Roman" w:cs="Times New Roman"/>
          <w:color w:val="000000"/>
        </w:rPr>
        <w:t xml:space="preserve"> č. </w:t>
      </w:r>
      <w:r w:rsidR="00F72ED6">
        <w:rPr>
          <w:rFonts w:ascii="Times New Roman" w:eastAsia="Times New Roman" w:hAnsi="Times New Roman"/>
          <w:lang w:eastAsia="cs-CZ"/>
        </w:rPr>
        <w:t>361-13/22</w:t>
      </w:r>
      <w:r w:rsidR="00617140" w:rsidRPr="00617140">
        <w:rPr>
          <w:rFonts w:ascii="Times New Roman" w:hAnsi="Times New Roman" w:cs="Times New Roman"/>
          <w:color w:val="000000"/>
        </w:rPr>
        <w:t xml:space="preserve"> zpracovaným</w:t>
      </w:r>
      <w:r w:rsidR="00885C37">
        <w:rPr>
          <w:rFonts w:ascii="Times New Roman" w:hAnsi="Times New Roman" w:cs="Times New Roman"/>
          <w:color w:val="000000"/>
        </w:rPr>
        <w:t xml:space="preserve"> xxxxxxxxx xxxxxxxxx xxxxxxx</w:t>
      </w:r>
      <w:r w:rsidR="00F72ED6">
        <w:rPr>
          <w:rFonts w:ascii="Times New Roman" w:hAnsi="Times New Roman" w:cs="Times New Roman"/>
          <w:color w:val="000000"/>
        </w:rPr>
        <w:t xml:space="preserve">. Znalecký posudek je v příloze č. </w:t>
      </w:r>
      <w:r w:rsidR="00F54F52">
        <w:rPr>
          <w:rFonts w:ascii="Times New Roman" w:hAnsi="Times New Roman" w:cs="Times New Roman"/>
          <w:color w:val="000000"/>
        </w:rPr>
        <w:t>4</w:t>
      </w:r>
      <w:r w:rsidR="00F72ED6">
        <w:rPr>
          <w:rFonts w:ascii="Times New Roman" w:hAnsi="Times New Roman" w:cs="Times New Roman"/>
          <w:color w:val="000000"/>
        </w:rPr>
        <w:t xml:space="preserve"> předloženého materiálu.</w:t>
      </w:r>
    </w:p>
    <w:p w14:paraId="75087658" w14:textId="118DC82F" w:rsidR="00F72ED6" w:rsidRPr="00617140" w:rsidRDefault="00F72ED6" w:rsidP="0069608E">
      <w:pPr>
        <w:widowControl w:val="0"/>
        <w:autoSpaceDE w:val="0"/>
        <w:autoSpaceDN w:val="0"/>
        <w:adjustRightInd w:val="0"/>
        <w:spacing w:before="120" w:after="120" w:line="276" w:lineRule="auto"/>
        <w:jc w:val="both"/>
        <w:rPr>
          <w:rFonts w:ascii="Times New Roman" w:hAnsi="Times New Roman" w:cs="Times New Roman"/>
          <w:color w:val="000000"/>
        </w:rPr>
      </w:pPr>
      <w:r>
        <w:rPr>
          <w:rFonts w:ascii="Times New Roman" w:hAnsi="Times New Roman" w:cs="Times New Roman"/>
          <w:color w:val="000000"/>
        </w:rPr>
        <w:t>Lhůta pro úhradu kupní ceny činí 45 dnů od uplynutí doby prověrky proveditelnosti projektu – viz níže.</w:t>
      </w:r>
    </w:p>
    <w:p w14:paraId="64B242E9" w14:textId="77777777" w:rsidR="00F54F52" w:rsidRDefault="00F54F52" w:rsidP="0069608E">
      <w:pPr>
        <w:spacing w:before="120" w:after="120" w:line="276" w:lineRule="auto"/>
        <w:jc w:val="both"/>
        <w:rPr>
          <w:rFonts w:ascii="Times New Roman" w:hAnsi="Times New Roman"/>
          <w:b/>
          <w:bCs/>
          <w:u w:val="single"/>
        </w:rPr>
      </w:pPr>
    </w:p>
    <w:p w14:paraId="7D7DF21F" w14:textId="2B292662" w:rsidR="00F72ED6" w:rsidRPr="00F72ED6" w:rsidRDefault="00F72ED6" w:rsidP="0069608E">
      <w:pPr>
        <w:spacing w:before="120" w:after="120" w:line="276" w:lineRule="auto"/>
        <w:jc w:val="both"/>
        <w:rPr>
          <w:rFonts w:ascii="Times New Roman" w:hAnsi="Times New Roman"/>
          <w:b/>
          <w:bCs/>
          <w:u w:val="single"/>
        </w:rPr>
      </w:pPr>
      <w:r w:rsidRPr="00F72ED6">
        <w:rPr>
          <w:rFonts w:ascii="Times New Roman" w:hAnsi="Times New Roman"/>
          <w:b/>
          <w:bCs/>
          <w:u w:val="single"/>
        </w:rPr>
        <w:t>Výstavba na pozemcích</w:t>
      </w:r>
    </w:p>
    <w:p w14:paraId="59F87F13" w14:textId="256F6960" w:rsidR="0069608E" w:rsidRDefault="00F72ED6" w:rsidP="0069608E">
      <w:pPr>
        <w:spacing w:before="120" w:after="120" w:line="276" w:lineRule="auto"/>
        <w:jc w:val="both"/>
        <w:rPr>
          <w:rFonts w:ascii="Times New Roman" w:eastAsia="Calibri" w:hAnsi="Times New Roman" w:cs="Times New Roman"/>
        </w:rPr>
      </w:pPr>
      <w:r w:rsidRPr="00F72ED6">
        <w:rPr>
          <w:rFonts w:ascii="Times New Roman" w:eastAsia="Calibri" w:hAnsi="Times New Roman" w:cs="Times New Roman"/>
        </w:rPr>
        <w:t>Kupující se zavazuje realizovat projekt na pozemcích</w:t>
      </w:r>
      <w:r w:rsidR="0069608E">
        <w:rPr>
          <w:rFonts w:ascii="Times New Roman" w:eastAsia="Calibri" w:hAnsi="Times New Roman" w:cs="Times New Roman"/>
        </w:rPr>
        <w:t xml:space="preserve"> a také na sousedních pozemcích ve vlastnictví kupujícího</w:t>
      </w:r>
      <w:r w:rsidRPr="00F72ED6">
        <w:rPr>
          <w:rFonts w:ascii="Times New Roman" w:eastAsia="Calibri" w:hAnsi="Times New Roman" w:cs="Times New Roman"/>
        </w:rPr>
        <w:t xml:space="preserve"> dle sjednaných milníků.</w:t>
      </w:r>
    </w:p>
    <w:p w14:paraId="2D732451" w14:textId="2201CAD9" w:rsidR="00617140" w:rsidRPr="00617140" w:rsidRDefault="00617140" w:rsidP="0069608E">
      <w:pPr>
        <w:spacing w:before="120" w:after="120" w:line="276" w:lineRule="auto"/>
        <w:jc w:val="both"/>
        <w:rPr>
          <w:rFonts w:ascii="Times New Roman" w:eastAsia="Times New Roman" w:hAnsi="Times New Roman" w:cs="Times New Roman"/>
          <w:b/>
          <w:bCs/>
          <w:lang w:eastAsia="cs-CZ"/>
        </w:rPr>
      </w:pPr>
      <w:r w:rsidRPr="00617140">
        <w:rPr>
          <w:rFonts w:ascii="Times New Roman" w:eastAsia="Times New Roman" w:hAnsi="Times New Roman" w:cs="Times New Roman"/>
          <w:b/>
          <w:bCs/>
          <w:lang w:eastAsia="cs-CZ"/>
        </w:rPr>
        <w:t>Prověrka proveditelnosti projektu</w:t>
      </w:r>
      <w:r w:rsidR="0069608E">
        <w:rPr>
          <w:rFonts w:ascii="Times New Roman" w:eastAsia="Times New Roman" w:hAnsi="Times New Roman" w:cs="Times New Roman"/>
          <w:b/>
          <w:bCs/>
          <w:lang w:eastAsia="cs-CZ"/>
        </w:rPr>
        <w:t>:</w:t>
      </w:r>
    </w:p>
    <w:bookmarkEnd w:id="0"/>
    <w:p w14:paraId="35450DF8" w14:textId="1A8D2243" w:rsidR="00617140" w:rsidRPr="00617140" w:rsidRDefault="00617140" w:rsidP="0069608E">
      <w:pPr>
        <w:spacing w:before="120" w:after="120" w:line="276" w:lineRule="auto"/>
        <w:jc w:val="both"/>
        <w:rPr>
          <w:rFonts w:ascii="Times New Roman" w:hAnsi="Times New Roman" w:cs="Times New Roman"/>
        </w:rPr>
      </w:pPr>
      <w:r w:rsidRPr="00617140">
        <w:rPr>
          <w:rFonts w:ascii="Times New Roman" w:hAnsi="Times New Roman" w:cs="Times New Roman"/>
        </w:rPr>
        <w:t xml:space="preserve">Prověrka proveditelnosti projektu bude provedena do </w:t>
      </w:r>
      <w:r w:rsidR="00A37C22">
        <w:rPr>
          <w:rFonts w:ascii="Times New Roman" w:hAnsi="Times New Roman" w:cs="Times New Roman"/>
          <w:b/>
          <w:bCs/>
        </w:rPr>
        <w:t>3 měsíců ode dne uzavření Kupní smlouvy</w:t>
      </w:r>
      <w:r w:rsidRPr="00617140">
        <w:rPr>
          <w:rFonts w:ascii="Times New Roman" w:hAnsi="Times New Roman" w:cs="Times New Roman"/>
        </w:rPr>
        <w:t>.</w:t>
      </w:r>
      <w:r w:rsidR="00A37C22">
        <w:rPr>
          <w:rFonts w:ascii="Times New Roman" w:hAnsi="Times New Roman" w:cs="Times New Roman"/>
        </w:rPr>
        <w:t xml:space="preserve"> </w:t>
      </w:r>
      <w:r w:rsidR="00A37C22">
        <w:rPr>
          <w:rFonts w:ascii="Times New Roman" w:hAnsi="Times New Roman"/>
        </w:rPr>
        <w:t>V</w:t>
      </w:r>
      <w:r w:rsidR="000E0477">
        <w:rPr>
          <w:rFonts w:ascii="Times New Roman" w:hAnsi="Times New Roman"/>
        </w:rPr>
        <w:t> </w:t>
      </w:r>
      <w:r w:rsidR="00A37C22" w:rsidRPr="006D73CD">
        <w:rPr>
          <w:rFonts w:ascii="Times New Roman" w:hAnsi="Times New Roman"/>
        </w:rPr>
        <w:t xml:space="preserve">rámci </w:t>
      </w:r>
      <w:r w:rsidR="00A37C22">
        <w:rPr>
          <w:rFonts w:ascii="Times New Roman" w:hAnsi="Times New Roman"/>
        </w:rPr>
        <w:t>p</w:t>
      </w:r>
      <w:r w:rsidR="00A37C22" w:rsidRPr="006D73CD">
        <w:rPr>
          <w:rFonts w:ascii="Times New Roman" w:hAnsi="Times New Roman"/>
        </w:rPr>
        <w:t xml:space="preserve">rověrky </w:t>
      </w:r>
      <w:r w:rsidR="00A37C22">
        <w:rPr>
          <w:rFonts w:ascii="Times New Roman" w:hAnsi="Times New Roman"/>
        </w:rPr>
        <w:t>k</w:t>
      </w:r>
      <w:r w:rsidR="00A37C22" w:rsidRPr="006D73CD">
        <w:rPr>
          <w:rFonts w:ascii="Times New Roman" w:hAnsi="Times New Roman"/>
        </w:rPr>
        <w:t>upující prověř</w:t>
      </w:r>
      <w:r w:rsidR="00A37C22">
        <w:rPr>
          <w:rFonts w:ascii="Times New Roman" w:hAnsi="Times New Roman"/>
        </w:rPr>
        <w:t>í</w:t>
      </w:r>
      <w:r w:rsidR="00A37C22" w:rsidRPr="006D73CD">
        <w:rPr>
          <w:rFonts w:ascii="Times New Roman" w:hAnsi="Times New Roman"/>
        </w:rPr>
        <w:t xml:space="preserve"> zejména naplnění podmínek stanovených právními předpisy na</w:t>
      </w:r>
      <w:r w:rsidR="000E0477">
        <w:rPr>
          <w:rFonts w:ascii="Times New Roman" w:hAnsi="Times New Roman"/>
        </w:rPr>
        <w:t> </w:t>
      </w:r>
      <w:r w:rsidR="00A37C22" w:rsidRPr="006D73CD">
        <w:rPr>
          <w:rFonts w:ascii="Times New Roman" w:hAnsi="Times New Roman"/>
        </w:rPr>
        <w:t>úseku umísťování a provádění staveb a v závislosti na výsledku prově</w:t>
      </w:r>
      <w:r w:rsidR="00A37C22">
        <w:rPr>
          <w:rFonts w:ascii="Times New Roman" w:hAnsi="Times New Roman"/>
        </w:rPr>
        <w:t>ří</w:t>
      </w:r>
      <w:r w:rsidR="00A37C22" w:rsidRPr="006D73CD">
        <w:rPr>
          <w:rFonts w:ascii="Times New Roman" w:hAnsi="Times New Roman"/>
        </w:rPr>
        <w:t xml:space="preserve"> proveditelnost </w:t>
      </w:r>
      <w:r w:rsidR="00A37C22">
        <w:rPr>
          <w:rFonts w:ascii="Times New Roman" w:hAnsi="Times New Roman"/>
        </w:rPr>
        <w:t>p</w:t>
      </w:r>
      <w:r w:rsidR="00A37C22" w:rsidRPr="006D73CD">
        <w:rPr>
          <w:rFonts w:ascii="Times New Roman" w:hAnsi="Times New Roman"/>
        </w:rPr>
        <w:t>rojektu na</w:t>
      </w:r>
      <w:r w:rsidR="000E0477">
        <w:rPr>
          <w:rFonts w:ascii="Times New Roman" w:hAnsi="Times New Roman"/>
        </w:rPr>
        <w:t> </w:t>
      </w:r>
      <w:r w:rsidR="00A37C22">
        <w:rPr>
          <w:rFonts w:ascii="Times New Roman" w:hAnsi="Times New Roman"/>
        </w:rPr>
        <w:t>pozemcích.</w:t>
      </w:r>
    </w:p>
    <w:p w14:paraId="3535B511" w14:textId="685B93E1" w:rsidR="00617140" w:rsidRDefault="00617140" w:rsidP="00617140">
      <w:pPr>
        <w:spacing w:before="120" w:after="120" w:line="276" w:lineRule="auto"/>
        <w:jc w:val="both"/>
        <w:rPr>
          <w:rFonts w:ascii="Times New Roman" w:hAnsi="Times New Roman" w:cs="Times New Roman"/>
        </w:rPr>
      </w:pPr>
      <w:r w:rsidRPr="00617140">
        <w:rPr>
          <w:rFonts w:ascii="Times New Roman" w:hAnsi="Times New Roman" w:cs="Times New Roman"/>
        </w:rPr>
        <w:t xml:space="preserve">V případě negativních zjištění jsou smluvní strany </w:t>
      </w:r>
      <w:r w:rsidR="00A37C22">
        <w:rPr>
          <w:rFonts w:ascii="Times New Roman" w:hAnsi="Times New Roman" w:cs="Times New Roman"/>
        </w:rPr>
        <w:t>oprávněny od Kupní smlouvy odstoupit, kupující nejpozději do uplynutí doby prověrky, město pak do 2 měsíců</w:t>
      </w:r>
      <w:r w:rsidR="00AC1276">
        <w:rPr>
          <w:rFonts w:ascii="Times New Roman" w:hAnsi="Times New Roman" w:cs="Times New Roman"/>
        </w:rPr>
        <w:t xml:space="preserve"> od uplynutí prověrky</w:t>
      </w:r>
      <w:r w:rsidRPr="00617140">
        <w:rPr>
          <w:rFonts w:ascii="Times New Roman" w:hAnsi="Times New Roman" w:cs="Times New Roman"/>
        </w:rPr>
        <w:t xml:space="preserve">. </w:t>
      </w:r>
    </w:p>
    <w:p w14:paraId="1C45161A" w14:textId="216DA47C" w:rsidR="00F54F52" w:rsidRDefault="00F54F52" w:rsidP="00617140">
      <w:pPr>
        <w:spacing w:before="120" w:after="120" w:line="276" w:lineRule="auto"/>
        <w:jc w:val="both"/>
        <w:rPr>
          <w:rFonts w:ascii="Times New Roman" w:hAnsi="Times New Roman" w:cs="Times New Roman"/>
        </w:rPr>
      </w:pPr>
    </w:p>
    <w:p w14:paraId="064BF601" w14:textId="77777777" w:rsidR="00F54F52" w:rsidRPr="00617140" w:rsidRDefault="00F54F52" w:rsidP="00617140">
      <w:pPr>
        <w:spacing w:before="120" w:after="120" w:line="276" w:lineRule="auto"/>
        <w:jc w:val="both"/>
        <w:rPr>
          <w:rFonts w:ascii="Times New Roman" w:hAnsi="Times New Roman" w:cs="Times New Roman"/>
        </w:rPr>
      </w:pPr>
    </w:p>
    <w:p w14:paraId="2FF1E902" w14:textId="440961D1" w:rsidR="00617140" w:rsidRPr="00617140" w:rsidRDefault="00A37C22" w:rsidP="00617140">
      <w:pPr>
        <w:spacing w:before="120" w:after="120" w:line="276" w:lineRule="auto"/>
        <w:jc w:val="both"/>
        <w:rPr>
          <w:rFonts w:ascii="Times New Roman" w:hAnsi="Times New Roman" w:cs="Times New Roman"/>
          <w:b/>
          <w:bCs/>
        </w:rPr>
      </w:pPr>
      <w:r>
        <w:rPr>
          <w:rFonts w:ascii="Times New Roman" w:hAnsi="Times New Roman" w:cs="Times New Roman"/>
          <w:b/>
          <w:bCs/>
        </w:rPr>
        <w:t>Z</w:t>
      </w:r>
      <w:r w:rsidR="00617140" w:rsidRPr="00617140">
        <w:rPr>
          <w:rFonts w:ascii="Times New Roman" w:hAnsi="Times New Roman" w:cs="Times New Roman"/>
          <w:b/>
          <w:bCs/>
        </w:rPr>
        <w:t>ávazky a termíny</w:t>
      </w:r>
      <w:r>
        <w:rPr>
          <w:rFonts w:ascii="Times New Roman" w:hAnsi="Times New Roman" w:cs="Times New Roman"/>
          <w:b/>
          <w:bCs/>
        </w:rPr>
        <w:t xml:space="preserve"> související s výstavbou</w:t>
      </w:r>
    </w:p>
    <w:tbl>
      <w:tblPr>
        <w:tblStyle w:val="Mkatabulky"/>
        <w:tblpPr w:leftFromText="141" w:rightFromText="141" w:vertAnchor="text" w:horzAnchor="margin" w:tblpY="82"/>
        <w:tblW w:w="0" w:type="auto"/>
        <w:tblInd w:w="0" w:type="dxa"/>
        <w:tblLook w:val="04A0" w:firstRow="1" w:lastRow="0" w:firstColumn="1" w:lastColumn="0" w:noHBand="0" w:noVBand="1"/>
      </w:tblPr>
      <w:tblGrid>
        <w:gridCol w:w="2220"/>
        <w:gridCol w:w="2051"/>
        <w:gridCol w:w="2608"/>
        <w:gridCol w:w="2042"/>
      </w:tblGrid>
      <w:tr w:rsidR="00617140" w:rsidRPr="00617140" w14:paraId="1E4834D1" w14:textId="77777777" w:rsidTr="00A37C22">
        <w:tc>
          <w:tcPr>
            <w:tcW w:w="22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84BEFA" w14:textId="77777777" w:rsidR="00617140" w:rsidRPr="00617140" w:rsidRDefault="00617140" w:rsidP="00617140">
            <w:pPr>
              <w:spacing w:before="120" w:after="120" w:line="276" w:lineRule="auto"/>
              <w:rPr>
                <w:rFonts w:ascii="Times New Roman" w:hAnsi="Times New Roman" w:cs="Times New Roman"/>
                <w:i/>
                <w:iCs/>
              </w:rPr>
            </w:pPr>
            <w:bookmarkStart w:id="1" w:name="_Hlk98880163"/>
            <w:r w:rsidRPr="00617140">
              <w:rPr>
                <w:rFonts w:ascii="Times New Roman" w:hAnsi="Times New Roman" w:cs="Times New Roman"/>
                <w:i/>
                <w:iCs/>
              </w:rPr>
              <w:t>Povinnost</w:t>
            </w:r>
          </w:p>
        </w:tc>
        <w:tc>
          <w:tcPr>
            <w:tcW w:w="208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9F6112" w14:textId="77777777" w:rsidR="00617140" w:rsidRPr="00617140" w:rsidRDefault="00617140" w:rsidP="00617140">
            <w:pPr>
              <w:spacing w:before="120" w:after="120" w:line="276" w:lineRule="auto"/>
              <w:rPr>
                <w:rFonts w:ascii="Times New Roman" w:hAnsi="Times New Roman" w:cs="Times New Roman"/>
                <w:i/>
                <w:iCs/>
              </w:rPr>
            </w:pPr>
            <w:r w:rsidRPr="00617140">
              <w:rPr>
                <w:rFonts w:ascii="Times New Roman" w:hAnsi="Times New Roman" w:cs="Times New Roman"/>
                <w:i/>
                <w:iCs/>
              </w:rPr>
              <w:t>Termín</w:t>
            </w:r>
          </w:p>
        </w:tc>
        <w:tc>
          <w:tcPr>
            <w:tcW w:w="26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5BF13D" w14:textId="77777777" w:rsidR="00617140" w:rsidRPr="00617140" w:rsidRDefault="00617140" w:rsidP="00617140">
            <w:pPr>
              <w:spacing w:before="120" w:after="120" w:line="276" w:lineRule="auto"/>
              <w:rPr>
                <w:rFonts w:ascii="Times New Roman" w:hAnsi="Times New Roman" w:cs="Times New Roman"/>
                <w:i/>
                <w:iCs/>
              </w:rPr>
            </w:pPr>
            <w:r w:rsidRPr="00617140">
              <w:rPr>
                <w:rFonts w:ascii="Times New Roman" w:hAnsi="Times New Roman" w:cs="Times New Roman"/>
                <w:i/>
                <w:iCs/>
              </w:rPr>
              <w:t>Smluvní pokuta</w:t>
            </w:r>
          </w:p>
        </w:tc>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429B2F" w14:textId="77777777" w:rsidR="00617140" w:rsidRPr="00617140" w:rsidRDefault="00617140" w:rsidP="00617140">
            <w:pPr>
              <w:spacing w:before="120" w:after="120" w:line="276" w:lineRule="auto"/>
              <w:rPr>
                <w:rFonts w:ascii="Times New Roman" w:hAnsi="Times New Roman" w:cs="Times New Roman"/>
                <w:i/>
                <w:iCs/>
              </w:rPr>
            </w:pPr>
            <w:r w:rsidRPr="00617140">
              <w:rPr>
                <w:rFonts w:ascii="Times New Roman" w:hAnsi="Times New Roman" w:cs="Times New Roman"/>
                <w:i/>
                <w:iCs/>
              </w:rPr>
              <w:t xml:space="preserve">Odstoupení </w:t>
            </w:r>
          </w:p>
        </w:tc>
      </w:tr>
      <w:tr w:rsidR="00617140" w:rsidRPr="00617140" w14:paraId="42991C13" w14:textId="77777777" w:rsidTr="00A37C22">
        <w:tc>
          <w:tcPr>
            <w:tcW w:w="2262" w:type="dxa"/>
            <w:tcBorders>
              <w:top w:val="single" w:sz="4" w:space="0" w:color="auto"/>
              <w:left w:val="single" w:sz="4" w:space="0" w:color="auto"/>
              <w:bottom w:val="single" w:sz="4" w:space="0" w:color="auto"/>
              <w:right w:val="single" w:sz="4" w:space="0" w:color="auto"/>
            </w:tcBorders>
            <w:hideMark/>
          </w:tcPr>
          <w:p w14:paraId="00993BF4" w14:textId="77777777" w:rsidR="00617140" w:rsidRPr="00617140" w:rsidRDefault="00617140" w:rsidP="00617140">
            <w:pPr>
              <w:spacing w:before="120" w:after="120" w:line="276" w:lineRule="auto"/>
              <w:rPr>
                <w:rFonts w:ascii="Times New Roman" w:hAnsi="Times New Roman" w:cs="Times New Roman"/>
                <w:b/>
                <w:bCs/>
              </w:rPr>
            </w:pPr>
            <w:r w:rsidRPr="00617140">
              <w:rPr>
                <w:rFonts w:ascii="Times New Roman" w:hAnsi="Times New Roman" w:cs="Times New Roman"/>
                <w:b/>
                <w:bCs/>
              </w:rPr>
              <w:t xml:space="preserve">podání žádosti o vydaní společného povolení </w:t>
            </w:r>
          </w:p>
        </w:tc>
        <w:tc>
          <w:tcPr>
            <w:tcW w:w="2087" w:type="dxa"/>
            <w:tcBorders>
              <w:top w:val="single" w:sz="4" w:space="0" w:color="auto"/>
              <w:left w:val="single" w:sz="4" w:space="0" w:color="auto"/>
              <w:bottom w:val="single" w:sz="4" w:space="0" w:color="auto"/>
              <w:right w:val="single" w:sz="4" w:space="0" w:color="auto"/>
            </w:tcBorders>
            <w:hideMark/>
          </w:tcPr>
          <w:p w14:paraId="119DC0AE" w14:textId="4AD6CFE6" w:rsidR="00617140" w:rsidRPr="00617140" w:rsidRDefault="00617140" w:rsidP="00617140">
            <w:pPr>
              <w:spacing w:before="120" w:after="120" w:line="276" w:lineRule="auto"/>
              <w:rPr>
                <w:rFonts w:ascii="Times New Roman" w:hAnsi="Times New Roman" w:cs="Times New Roman"/>
              </w:rPr>
            </w:pPr>
            <w:r w:rsidRPr="00617140">
              <w:rPr>
                <w:rFonts w:ascii="Times New Roman" w:hAnsi="Times New Roman" w:cs="Times New Roman"/>
              </w:rPr>
              <w:t xml:space="preserve">do </w:t>
            </w:r>
            <w:r w:rsidRPr="00617140">
              <w:rPr>
                <w:rFonts w:ascii="Times New Roman" w:hAnsi="Times New Roman" w:cs="Times New Roman"/>
                <w:b/>
                <w:bCs/>
              </w:rPr>
              <w:t>1</w:t>
            </w:r>
            <w:r w:rsidR="00A37C22">
              <w:rPr>
                <w:rFonts w:ascii="Times New Roman" w:hAnsi="Times New Roman" w:cs="Times New Roman"/>
                <w:b/>
                <w:bCs/>
              </w:rPr>
              <w:t>8</w:t>
            </w:r>
            <w:r w:rsidRPr="00617140">
              <w:rPr>
                <w:rFonts w:ascii="Times New Roman" w:hAnsi="Times New Roman" w:cs="Times New Roman"/>
                <w:b/>
                <w:bCs/>
              </w:rPr>
              <w:t xml:space="preserve"> měsíců</w:t>
            </w:r>
            <w:r w:rsidRPr="00617140">
              <w:rPr>
                <w:rFonts w:ascii="Times New Roman" w:hAnsi="Times New Roman" w:cs="Times New Roman"/>
              </w:rPr>
              <w:t xml:space="preserve"> od </w:t>
            </w:r>
            <w:r w:rsidR="00A37C22">
              <w:rPr>
                <w:rFonts w:ascii="Times New Roman" w:hAnsi="Times New Roman" w:cs="Times New Roman"/>
              </w:rPr>
              <w:t>uzavření Kupní smlouvy</w:t>
            </w:r>
          </w:p>
        </w:tc>
        <w:tc>
          <w:tcPr>
            <w:tcW w:w="2636" w:type="dxa"/>
            <w:tcBorders>
              <w:top w:val="single" w:sz="4" w:space="0" w:color="auto"/>
              <w:left w:val="single" w:sz="4" w:space="0" w:color="auto"/>
              <w:bottom w:val="single" w:sz="4" w:space="0" w:color="auto"/>
              <w:right w:val="single" w:sz="4" w:space="0" w:color="auto"/>
            </w:tcBorders>
            <w:hideMark/>
          </w:tcPr>
          <w:p w14:paraId="6BF5A029" w14:textId="4F646D68" w:rsidR="00617140" w:rsidRPr="00617140" w:rsidRDefault="002A5ECF" w:rsidP="00617140">
            <w:pPr>
              <w:spacing w:before="120" w:after="120" w:line="276" w:lineRule="auto"/>
              <w:rPr>
                <w:rFonts w:ascii="Times New Roman" w:hAnsi="Times New Roman" w:cs="Times New Roman"/>
              </w:rPr>
            </w:pPr>
            <w:r>
              <w:rPr>
                <w:rFonts w:ascii="Times New Roman" w:hAnsi="Times New Roman" w:cs="Times New Roman"/>
                <w:b/>
                <w:bCs/>
              </w:rPr>
              <w:t>150</w:t>
            </w:r>
            <w:r w:rsidR="00617140" w:rsidRPr="00617140">
              <w:rPr>
                <w:rFonts w:ascii="Times New Roman" w:hAnsi="Times New Roman" w:cs="Times New Roman"/>
                <w:b/>
                <w:bCs/>
              </w:rPr>
              <w:t xml:space="preserve">.000 Kč </w:t>
            </w:r>
            <w:r w:rsidR="00617140" w:rsidRPr="00617140">
              <w:rPr>
                <w:rFonts w:ascii="Times New Roman" w:hAnsi="Times New Roman" w:cs="Times New Roman"/>
              </w:rPr>
              <w:t>(vrací se v případě dostavby objektu ve sjednaném termínu)</w:t>
            </w:r>
          </w:p>
        </w:tc>
        <w:tc>
          <w:tcPr>
            <w:tcW w:w="2077" w:type="dxa"/>
            <w:tcBorders>
              <w:top w:val="single" w:sz="4" w:space="0" w:color="auto"/>
              <w:left w:val="single" w:sz="4" w:space="0" w:color="auto"/>
              <w:bottom w:val="single" w:sz="4" w:space="0" w:color="auto"/>
              <w:right w:val="single" w:sz="4" w:space="0" w:color="auto"/>
            </w:tcBorders>
            <w:hideMark/>
          </w:tcPr>
          <w:p w14:paraId="490E3F24" w14:textId="13B1C65B" w:rsidR="00617140" w:rsidRPr="00617140" w:rsidRDefault="00617140" w:rsidP="00617140">
            <w:pPr>
              <w:spacing w:before="120" w:after="120" w:line="276" w:lineRule="auto"/>
              <w:rPr>
                <w:rFonts w:ascii="Times New Roman" w:hAnsi="Times New Roman" w:cs="Times New Roman"/>
              </w:rPr>
            </w:pPr>
            <w:r w:rsidRPr="00617140">
              <w:rPr>
                <w:rFonts w:ascii="Times New Roman" w:hAnsi="Times New Roman" w:cs="Times New Roman"/>
              </w:rPr>
              <w:t>ANO</w:t>
            </w:r>
            <w:r w:rsidR="002A5ECF">
              <w:rPr>
                <w:rFonts w:ascii="Times New Roman" w:hAnsi="Times New Roman" w:cs="Times New Roman"/>
              </w:rPr>
              <w:t xml:space="preserve"> (po marném uplynutí lhůty)</w:t>
            </w:r>
          </w:p>
        </w:tc>
      </w:tr>
      <w:tr w:rsidR="00A37C22" w:rsidRPr="00617140" w14:paraId="4FD76F29" w14:textId="77777777" w:rsidTr="00A37C22">
        <w:tc>
          <w:tcPr>
            <w:tcW w:w="2262" w:type="dxa"/>
            <w:tcBorders>
              <w:top w:val="single" w:sz="4" w:space="0" w:color="auto"/>
              <w:left w:val="single" w:sz="4" w:space="0" w:color="auto"/>
              <w:bottom w:val="single" w:sz="4" w:space="0" w:color="auto"/>
              <w:right w:val="single" w:sz="4" w:space="0" w:color="auto"/>
            </w:tcBorders>
          </w:tcPr>
          <w:p w14:paraId="60A1495F" w14:textId="24402E82" w:rsidR="00A37C22" w:rsidRPr="00617140" w:rsidRDefault="002A5ECF" w:rsidP="00617140">
            <w:pPr>
              <w:spacing w:before="120" w:after="120" w:line="276" w:lineRule="auto"/>
              <w:rPr>
                <w:rFonts w:ascii="Times New Roman" w:hAnsi="Times New Roman" w:cs="Times New Roman"/>
                <w:b/>
                <w:bCs/>
              </w:rPr>
            </w:pPr>
            <w:r>
              <w:rPr>
                <w:rFonts w:ascii="Times New Roman" w:hAnsi="Times New Roman" w:cs="Times New Roman"/>
                <w:b/>
                <w:bCs/>
              </w:rPr>
              <w:t>z</w:t>
            </w:r>
            <w:r w:rsidR="00A37C22" w:rsidRPr="00617140">
              <w:rPr>
                <w:rFonts w:ascii="Times New Roman" w:hAnsi="Times New Roman" w:cs="Times New Roman"/>
                <w:b/>
                <w:bCs/>
              </w:rPr>
              <w:t>ahájení výstavby objektu</w:t>
            </w:r>
          </w:p>
        </w:tc>
        <w:tc>
          <w:tcPr>
            <w:tcW w:w="2087" w:type="dxa"/>
            <w:tcBorders>
              <w:top w:val="single" w:sz="4" w:space="0" w:color="auto"/>
              <w:left w:val="single" w:sz="4" w:space="0" w:color="auto"/>
              <w:bottom w:val="single" w:sz="4" w:space="0" w:color="auto"/>
              <w:right w:val="single" w:sz="4" w:space="0" w:color="auto"/>
            </w:tcBorders>
          </w:tcPr>
          <w:p w14:paraId="2688B115" w14:textId="5D34C2FA" w:rsidR="00A37C22" w:rsidRPr="00617140" w:rsidRDefault="002A5ECF" w:rsidP="00617140">
            <w:pPr>
              <w:spacing w:before="120" w:after="120" w:line="276" w:lineRule="auto"/>
              <w:rPr>
                <w:rFonts w:ascii="Times New Roman" w:hAnsi="Times New Roman" w:cs="Times New Roman"/>
              </w:rPr>
            </w:pPr>
            <w:r>
              <w:rPr>
                <w:rFonts w:ascii="Times New Roman" w:hAnsi="Times New Roman" w:cs="Times New Roman"/>
              </w:rPr>
              <w:t xml:space="preserve">do </w:t>
            </w:r>
            <w:r w:rsidRPr="002A5ECF">
              <w:rPr>
                <w:rFonts w:ascii="Times New Roman" w:hAnsi="Times New Roman" w:cs="Times New Roman"/>
                <w:b/>
                <w:bCs/>
              </w:rPr>
              <w:t>6 měsíců</w:t>
            </w:r>
            <w:r>
              <w:rPr>
                <w:rFonts w:ascii="Times New Roman" w:hAnsi="Times New Roman" w:cs="Times New Roman"/>
              </w:rPr>
              <w:t xml:space="preserve"> ode dne nabytí právní moci společného povolení na stavbu objektu</w:t>
            </w:r>
          </w:p>
        </w:tc>
        <w:tc>
          <w:tcPr>
            <w:tcW w:w="2636" w:type="dxa"/>
            <w:tcBorders>
              <w:top w:val="single" w:sz="4" w:space="0" w:color="auto"/>
              <w:left w:val="single" w:sz="4" w:space="0" w:color="auto"/>
              <w:bottom w:val="single" w:sz="4" w:space="0" w:color="auto"/>
              <w:right w:val="single" w:sz="4" w:space="0" w:color="auto"/>
            </w:tcBorders>
          </w:tcPr>
          <w:p w14:paraId="64FE37DC" w14:textId="0EB7C065" w:rsidR="00A37C22" w:rsidRPr="00617140" w:rsidRDefault="002A5ECF" w:rsidP="00617140">
            <w:pPr>
              <w:spacing w:before="120" w:after="120" w:line="276" w:lineRule="auto"/>
              <w:rPr>
                <w:rFonts w:ascii="Times New Roman" w:hAnsi="Times New Roman" w:cs="Times New Roman"/>
                <w:b/>
                <w:bCs/>
              </w:rPr>
            </w:pPr>
            <w:r>
              <w:rPr>
                <w:rFonts w:ascii="Times New Roman" w:hAnsi="Times New Roman" w:cs="Times New Roman"/>
                <w:b/>
                <w:bCs/>
              </w:rPr>
              <w:t>150</w:t>
            </w:r>
            <w:r w:rsidRPr="00617140">
              <w:rPr>
                <w:rFonts w:ascii="Times New Roman" w:hAnsi="Times New Roman" w:cs="Times New Roman"/>
                <w:b/>
                <w:bCs/>
              </w:rPr>
              <w:t xml:space="preserve">.000 Kč </w:t>
            </w:r>
            <w:r w:rsidRPr="00617140">
              <w:rPr>
                <w:rFonts w:ascii="Times New Roman" w:hAnsi="Times New Roman" w:cs="Times New Roman"/>
              </w:rPr>
              <w:t>(vrací se v případě dostavby objektu ve sjednaném termínu)</w:t>
            </w:r>
          </w:p>
        </w:tc>
        <w:tc>
          <w:tcPr>
            <w:tcW w:w="2077" w:type="dxa"/>
            <w:tcBorders>
              <w:top w:val="single" w:sz="4" w:space="0" w:color="auto"/>
              <w:left w:val="single" w:sz="4" w:space="0" w:color="auto"/>
              <w:bottom w:val="single" w:sz="4" w:space="0" w:color="auto"/>
              <w:right w:val="single" w:sz="4" w:space="0" w:color="auto"/>
            </w:tcBorders>
          </w:tcPr>
          <w:p w14:paraId="07B1ECD5" w14:textId="454F0E2F" w:rsidR="00A37C22" w:rsidRPr="00617140" w:rsidRDefault="002A5ECF" w:rsidP="00617140">
            <w:pPr>
              <w:spacing w:before="120" w:after="120" w:line="276" w:lineRule="auto"/>
              <w:rPr>
                <w:rFonts w:ascii="Times New Roman" w:hAnsi="Times New Roman" w:cs="Times New Roman"/>
              </w:rPr>
            </w:pPr>
            <w:r w:rsidRPr="00617140">
              <w:rPr>
                <w:rFonts w:ascii="Times New Roman" w:hAnsi="Times New Roman" w:cs="Times New Roman"/>
              </w:rPr>
              <w:t>ANO</w:t>
            </w:r>
            <w:r>
              <w:rPr>
                <w:rFonts w:ascii="Times New Roman" w:hAnsi="Times New Roman" w:cs="Times New Roman"/>
              </w:rPr>
              <w:t xml:space="preserve"> (po marném uplynutí lhůty)</w:t>
            </w:r>
          </w:p>
        </w:tc>
      </w:tr>
      <w:tr w:rsidR="002A5ECF" w:rsidRPr="00617140" w14:paraId="3E2D8196" w14:textId="77777777" w:rsidTr="00A37C22">
        <w:tc>
          <w:tcPr>
            <w:tcW w:w="2262" w:type="dxa"/>
            <w:tcBorders>
              <w:top w:val="single" w:sz="4" w:space="0" w:color="auto"/>
              <w:left w:val="single" w:sz="4" w:space="0" w:color="auto"/>
              <w:bottom w:val="single" w:sz="4" w:space="0" w:color="auto"/>
              <w:right w:val="single" w:sz="4" w:space="0" w:color="auto"/>
            </w:tcBorders>
          </w:tcPr>
          <w:p w14:paraId="374E9CD9" w14:textId="6A7077BF" w:rsidR="002A5ECF" w:rsidRPr="00617140" w:rsidRDefault="002A5ECF" w:rsidP="00617140">
            <w:pPr>
              <w:spacing w:before="120" w:after="120" w:line="276" w:lineRule="auto"/>
              <w:rPr>
                <w:rFonts w:ascii="Times New Roman" w:hAnsi="Times New Roman" w:cs="Times New Roman"/>
                <w:b/>
                <w:bCs/>
              </w:rPr>
            </w:pPr>
            <w:r>
              <w:rPr>
                <w:rFonts w:ascii="Times New Roman" w:hAnsi="Times New Roman" w:cs="Times New Roman"/>
                <w:b/>
                <w:bCs/>
              </w:rPr>
              <w:t>d</w:t>
            </w:r>
            <w:r w:rsidRPr="00617140">
              <w:rPr>
                <w:rFonts w:ascii="Times New Roman" w:hAnsi="Times New Roman" w:cs="Times New Roman"/>
                <w:b/>
                <w:bCs/>
              </w:rPr>
              <w:t>okončení výstavby objektu</w:t>
            </w:r>
          </w:p>
        </w:tc>
        <w:tc>
          <w:tcPr>
            <w:tcW w:w="2087" w:type="dxa"/>
            <w:tcBorders>
              <w:top w:val="single" w:sz="4" w:space="0" w:color="auto"/>
              <w:left w:val="single" w:sz="4" w:space="0" w:color="auto"/>
              <w:bottom w:val="single" w:sz="4" w:space="0" w:color="auto"/>
              <w:right w:val="single" w:sz="4" w:space="0" w:color="auto"/>
            </w:tcBorders>
          </w:tcPr>
          <w:p w14:paraId="5DE410D0" w14:textId="41471C88" w:rsidR="002A5ECF" w:rsidRDefault="002A5ECF" w:rsidP="00617140">
            <w:pPr>
              <w:spacing w:before="120" w:after="120" w:line="276" w:lineRule="auto"/>
              <w:rPr>
                <w:rFonts w:ascii="Times New Roman" w:hAnsi="Times New Roman" w:cs="Times New Roman"/>
              </w:rPr>
            </w:pPr>
            <w:r>
              <w:rPr>
                <w:rFonts w:ascii="Times New Roman" w:hAnsi="Times New Roman" w:cs="Times New Roman"/>
              </w:rPr>
              <w:t xml:space="preserve">do </w:t>
            </w:r>
            <w:r w:rsidRPr="002A5ECF">
              <w:rPr>
                <w:rFonts w:ascii="Times New Roman" w:hAnsi="Times New Roman" w:cs="Times New Roman"/>
                <w:b/>
                <w:bCs/>
              </w:rPr>
              <w:t>30 měsíců</w:t>
            </w:r>
            <w:r>
              <w:rPr>
                <w:rFonts w:ascii="Times New Roman" w:hAnsi="Times New Roman" w:cs="Times New Roman"/>
              </w:rPr>
              <w:t xml:space="preserve"> ode dne nabytí právní moci společného povolení na stavbu objektu</w:t>
            </w:r>
          </w:p>
        </w:tc>
        <w:tc>
          <w:tcPr>
            <w:tcW w:w="2636" w:type="dxa"/>
            <w:tcBorders>
              <w:top w:val="single" w:sz="4" w:space="0" w:color="auto"/>
              <w:left w:val="single" w:sz="4" w:space="0" w:color="auto"/>
              <w:bottom w:val="single" w:sz="4" w:space="0" w:color="auto"/>
              <w:right w:val="single" w:sz="4" w:space="0" w:color="auto"/>
            </w:tcBorders>
          </w:tcPr>
          <w:p w14:paraId="56E193B0" w14:textId="6D1DAA35" w:rsidR="008D42FF" w:rsidRPr="008D42FF" w:rsidRDefault="002A5ECF" w:rsidP="00617140">
            <w:pPr>
              <w:spacing w:before="120" w:after="120" w:line="276" w:lineRule="auto"/>
              <w:rPr>
                <w:rFonts w:ascii="Times New Roman" w:hAnsi="Times New Roman" w:cs="Times New Roman"/>
                <w:b/>
                <w:bCs/>
              </w:rPr>
            </w:pPr>
            <w:r w:rsidRPr="00617140">
              <w:rPr>
                <w:rFonts w:ascii="Times New Roman" w:hAnsi="Times New Roman" w:cs="Times New Roman"/>
                <w:b/>
                <w:bCs/>
              </w:rPr>
              <w:t>1.</w:t>
            </w:r>
            <w:r>
              <w:rPr>
                <w:rFonts w:ascii="Times New Roman" w:hAnsi="Times New Roman" w:cs="Times New Roman"/>
                <w:b/>
                <w:bCs/>
              </w:rPr>
              <w:t>000</w:t>
            </w:r>
            <w:r w:rsidRPr="00617140">
              <w:rPr>
                <w:rFonts w:ascii="Times New Roman" w:hAnsi="Times New Roman" w:cs="Times New Roman"/>
                <w:b/>
                <w:bCs/>
              </w:rPr>
              <w:t xml:space="preserve">.000 Kč </w:t>
            </w:r>
          </w:p>
          <w:p w14:paraId="1165EF8E" w14:textId="46A6AA77" w:rsidR="002A5ECF" w:rsidRPr="00617140" w:rsidRDefault="008D42FF" w:rsidP="00617140">
            <w:pPr>
              <w:spacing w:before="120" w:after="120" w:line="276" w:lineRule="auto"/>
              <w:rPr>
                <w:rFonts w:ascii="Times New Roman" w:hAnsi="Times New Roman" w:cs="Times New Roman"/>
                <w:b/>
                <w:bCs/>
              </w:rPr>
            </w:pPr>
            <w:r>
              <w:rPr>
                <w:rFonts w:ascii="Times New Roman" w:hAnsi="Times New Roman" w:cs="Times New Roman"/>
              </w:rPr>
              <w:t xml:space="preserve">- v případě prodlení nikoliv delším než 3 měsíce se vrací 750 tis Kč, tedy smluvní pokuta činí 250 tis Kč                                      </w:t>
            </w:r>
            <w:r w:rsidR="002A5ECF" w:rsidRPr="00617140">
              <w:rPr>
                <w:rFonts w:ascii="Times New Roman" w:hAnsi="Times New Roman" w:cs="Times New Roman"/>
              </w:rPr>
              <w:t xml:space="preserve"> </w:t>
            </w:r>
            <w:r>
              <w:rPr>
                <w:rFonts w:ascii="Times New Roman" w:hAnsi="Times New Roman" w:cs="Times New Roman"/>
              </w:rPr>
              <w:t xml:space="preserve">- </w:t>
            </w:r>
            <w:r w:rsidR="002A5ECF" w:rsidRPr="00617140">
              <w:rPr>
                <w:rFonts w:ascii="Times New Roman" w:hAnsi="Times New Roman" w:cs="Times New Roman"/>
              </w:rPr>
              <w:t xml:space="preserve">v případě dostavby </w:t>
            </w:r>
            <w:r>
              <w:rPr>
                <w:rFonts w:ascii="Times New Roman" w:hAnsi="Times New Roman" w:cs="Times New Roman"/>
              </w:rPr>
              <w:t>prodlení nikoliv delším než 6 měsíců se vrací 500 tis Kč, tedy smluvní pokuta činí 500 tis Kč</w:t>
            </w:r>
          </w:p>
        </w:tc>
        <w:tc>
          <w:tcPr>
            <w:tcW w:w="2077" w:type="dxa"/>
            <w:tcBorders>
              <w:top w:val="single" w:sz="4" w:space="0" w:color="auto"/>
              <w:left w:val="single" w:sz="4" w:space="0" w:color="auto"/>
              <w:bottom w:val="single" w:sz="4" w:space="0" w:color="auto"/>
              <w:right w:val="single" w:sz="4" w:space="0" w:color="auto"/>
            </w:tcBorders>
          </w:tcPr>
          <w:p w14:paraId="0EA3D4F5" w14:textId="22C3D222" w:rsidR="002A5ECF" w:rsidRPr="00617140" w:rsidRDefault="002A5ECF" w:rsidP="00617140">
            <w:pPr>
              <w:spacing w:before="120" w:after="120" w:line="276" w:lineRule="auto"/>
              <w:rPr>
                <w:rFonts w:ascii="Times New Roman" w:hAnsi="Times New Roman" w:cs="Times New Roman"/>
              </w:rPr>
            </w:pPr>
            <w:r>
              <w:rPr>
                <w:rFonts w:ascii="Times New Roman" w:hAnsi="Times New Roman" w:cs="Times New Roman"/>
              </w:rPr>
              <w:t>NE</w:t>
            </w:r>
          </w:p>
        </w:tc>
      </w:tr>
    </w:tbl>
    <w:bookmarkEnd w:id="1"/>
    <w:p w14:paraId="6755C976" w14:textId="4565DEA6" w:rsidR="005A2094" w:rsidRDefault="002A5ECF" w:rsidP="00617140">
      <w:pPr>
        <w:keepNext/>
        <w:spacing w:before="120" w:after="120" w:line="276" w:lineRule="auto"/>
        <w:jc w:val="both"/>
        <w:outlineLvl w:val="1"/>
        <w:rPr>
          <w:rFonts w:ascii="Times New Roman" w:eastAsia="Times New Roman" w:hAnsi="Times New Roman" w:cs="Times New Roman"/>
          <w:bCs/>
          <w:kern w:val="32"/>
          <w:lang w:eastAsia="cs-CZ"/>
        </w:rPr>
      </w:pPr>
      <w:r>
        <w:rPr>
          <w:rFonts w:ascii="Times New Roman" w:eastAsia="Times New Roman" w:hAnsi="Times New Roman" w:cs="Times New Roman"/>
          <w:bCs/>
          <w:kern w:val="32"/>
          <w:lang w:eastAsia="cs-CZ"/>
        </w:rPr>
        <w:t>Městu náleží právo odstoupit od Kupní smlouvy z důvodu nesplnění závazků souvisejících s</w:t>
      </w:r>
      <w:r w:rsidR="000E0477">
        <w:rPr>
          <w:rFonts w:ascii="Times New Roman" w:eastAsia="Times New Roman" w:hAnsi="Times New Roman" w:cs="Times New Roman"/>
          <w:bCs/>
          <w:kern w:val="32"/>
          <w:lang w:eastAsia="cs-CZ"/>
        </w:rPr>
        <w:t> </w:t>
      </w:r>
      <w:r>
        <w:rPr>
          <w:rFonts w:ascii="Times New Roman" w:eastAsia="Times New Roman" w:hAnsi="Times New Roman" w:cs="Times New Roman"/>
          <w:bCs/>
          <w:kern w:val="32"/>
          <w:lang w:eastAsia="cs-CZ"/>
        </w:rPr>
        <w:t>výstavbou do fáze zahájení výstavby.</w:t>
      </w:r>
    </w:p>
    <w:p w14:paraId="5912D791" w14:textId="77777777" w:rsidR="00F54F52" w:rsidRDefault="00F54F52" w:rsidP="00617140">
      <w:pPr>
        <w:keepNext/>
        <w:spacing w:before="120" w:after="120" w:line="276" w:lineRule="auto"/>
        <w:jc w:val="both"/>
        <w:outlineLvl w:val="1"/>
        <w:rPr>
          <w:rFonts w:ascii="Times New Roman" w:eastAsia="Times New Roman" w:hAnsi="Times New Roman" w:cs="Times New Roman"/>
          <w:b/>
          <w:kern w:val="32"/>
          <w:lang w:eastAsia="cs-CZ"/>
        </w:rPr>
      </w:pPr>
    </w:p>
    <w:p w14:paraId="10FBEFD0" w14:textId="6289BC8A" w:rsidR="00617140" w:rsidRPr="00F54F52" w:rsidRDefault="00617140" w:rsidP="00617140">
      <w:pPr>
        <w:keepNext/>
        <w:spacing w:before="120" w:after="120" w:line="276" w:lineRule="auto"/>
        <w:jc w:val="both"/>
        <w:outlineLvl w:val="1"/>
        <w:rPr>
          <w:rFonts w:ascii="Times New Roman" w:eastAsia="Times New Roman" w:hAnsi="Times New Roman" w:cs="Times New Roman"/>
          <w:b/>
          <w:kern w:val="32"/>
          <w:u w:val="single"/>
          <w:lang w:eastAsia="cs-CZ"/>
        </w:rPr>
      </w:pPr>
      <w:r w:rsidRPr="00F54F52">
        <w:rPr>
          <w:rFonts w:ascii="Times New Roman" w:eastAsia="Times New Roman" w:hAnsi="Times New Roman" w:cs="Times New Roman"/>
          <w:b/>
          <w:kern w:val="32"/>
          <w:u w:val="single"/>
          <w:lang w:eastAsia="cs-CZ"/>
        </w:rPr>
        <w:t xml:space="preserve">Předkupní právo, zákaz zcizení </w:t>
      </w:r>
    </w:p>
    <w:p w14:paraId="2C2BC359" w14:textId="77777777" w:rsidR="00617140" w:rsidRPr="00617140" w:rsidRDefault="00617140" w:rsidP="00617140">
      <w:pPr>
        <w:widowControl w:val="0"/>
        <w:tabs>
          <w:tab w:val="left" w:pos="708"/>
        </w:tabs>
        <w:spacing w:before="120" w:after="120" w:line="276" w:lineRule="auto"/>
        <w:jc w:val="both"/>
        <w:outlineLvl w:val="1"/>
        <w:rPr>
          <w:rFonts w:ascii="Times New Roman" w:hAnsi="Times New Roman" w:cs="Times New Roman"/>
          <w:bCs/>
          <w:iCs/>
        </w:rPr>
      </w:pPr>
      <w:bookmarkStart w:id="2" w:name="_Ref48729027"/>
      <w:r w:rsidRPr="00617140">
        <w:rPr>
          <w:rFonts w:ascii="Times New Roman" w:hAnsi="Times New Roman" w:cs="Times New Roman"/>
          <w:bCs/>
          <w:iCs/>
        </w:rPr>
        <w:t>Spolu s převodem vlastnického práva k pozemkům na kupujícího jsou ve prospěch města zřizována věcná práva:</w:t>
      </w:r>
    </w:p>
    <w:p w14:paraId="25F1FD6F" w14:textId="77777777" w:rsidR="00617140" w:rsidRPr="00617140" w:rsidRDefault="00617140" w:rsidP="00617140">
      <w:pPr>
        <w:widowControl w:val="0"/>
        <w:numPr>
          <w:ilvl w:val="0"/>
          <w:numId w:val="2"/>
        </w:numPr>
        <w:tabs>
          <w:tab w:val="left" w:pos="708"/>
        </w:tabs>
        <w:spacing w:before="120" w:after="120" w:line="276" w:lineRule="auto"/>
        <w:jc w:val="both"/>
        <w:outlineLvl w:val="1"/>
        <w:rPr>
          <w:rFonts w:ascii="Times New Roman" w:hAnsi="Times New Roman" w:cs="Times New Roman"/>
          <w:bCs/>
          <w:iCs/>
        </w:rPr>
      </w:pPr>
      <w:r w:rsidRPr="00617140">
        <w:rPr>
          <w:rFonts w:ascii="Times New Roman" w:hAnsi="Times New Roman" w:cs="Times New Roman"/>
          <w:bCs/>
          <w:iCs/>
        </w:rPr>
        <w:t>předkupní právo k pozemkům</w:t>
      </w:r>
    </w:p>
    <w:p w14:paraId="4F944578" w14:textId="77777777" w:rsidR="00617140" w:rsidRPr="00617140" w:rsidRDefault="00617140" w:rsidP="00617140">
      <w:pPr>
        <w:widowControl w:val="0"/>
        <w:numPr>
          <w:ilvl w:val="0"/>
          <w:numId w:val="2"/>
        </w:numPr>
        <w:tabs>
          <w:tab w:val="left" w:pos="708"/>
        </w:tabs>
        <w:spacing w:before="120" w:after="120" w:line="276" w:lineRule="auto"/>
        <w:jc w:val="both"/>
        <w:outlineLvl w:val="1"/>
        <w:rPr>
          <w:rFonts w:ascii="Times New Roman" w:hAnsi="Times New Roman" w:cs="Times New Roman"/>
          <w:bCs/>
          <w:iCs/>
        </w:rPr>
      </w:pPr>
      <w:r w:rsidRPr="00617140">
        <w:rPr>
          <w:rFonts w:ascii="Times New Roman" w:hAnsi="Times New Roman" w:cs="Times New Roman"/>
          <w:bCs/>
          <w:iCs/>
        </w:rPr>
        <w:t>zákaz zcizení pozemků.</w:t>
      </w:r>
    </w:p>
    <w:p w14:paraId="0639E4A3" w14:textId="77777777" w:rsidR="00617140" w:rsidRPr="00617140" w:rsidRDefault="00617140" w:rsidP="00617140">
      <w:pPr>
        <w:widowControl w:val="0"/>
        <w:tabs>
          <w:tab w:val="left" w:pos="708"/>
        </w:tabs>
        <w:spacing w:before="120" w:after="120" w:line="276" w:lineRule="auto"/>
        <w:jc w:val="both"/>
        <w:outlineLvl w:val="1"/>
        <w:rPr>
          <w:rFonts w:ascii="Times New Roman" w:hAnsi="Times New Roman" w:cs="Times New Roman"/>
          <w:bCs/>
          <w:iCs/>
        </w:rPr>
      </w:pPr>
      <w:r w:rsidRPr="00617140">
        <w:rPr>
          <w:rFonts w:ascii="Times New Roman" w:hAnsi="Times New Roman" w:cs="Times New Roman"/>
          <w:bCs/>
          <w:iCs/>
        </w:rPr>
        <w:t>Zřízení těchto práv pomáhá zajistit pozici města, pokud jde o plnění závazků ze strany kupujícího. Zřizovaná věcná práva zaniknou ke dni kolaudace výstavby.</w:t>
      </w:r>
    </w:p>
    <w:p w14:paraId="3E533860" w14:textId="19A68608" w:rsidR="00E6098B" w:rsidRPr="00617140" w:rsidRDefault="00617140" w:rsidP="00617140">
      <w:pPr>
        <w:widowControl w:val="0"/>
        <w:tabs>
          <w:tab w:val="left" w:pos="708"/>
        </w:tabs>
        <w:spacing w:before="120" w:after="120" w:line="276" w:lineRule="auto"/>
        <w:jc w:val="both"/>
        <w:outlineLvl w:val="1"/>
        <w:rPr>
          <w:rFonts w:ascii="Times New Roman" w:hAnsi="Times New Roman" w:cs="Times New Roman"/>
          <w:bCs/>
          <w:iCs/>
        </w:rPr>
      </w:pPr>
      <w:r w:rsidRPr="00617140">
        <w:rPr>
          <w:rFonts w:ascii="Times New Roman" w:hAnsi="Times New Roman" w:cs="Times New Roman"/>
          <w:bCs/>
          <w:iCs/>
        </w:rPr>
        <w:t>Závazky vyplývající ze zákazu zcizení jsou zajištěny smluvní pokutou</w:t>
      </w:r>
      <w:r w:rsidR="008D42FF">
        <w:rPr>
          <w:rFonts w:ascii="Times New Roman" w:hAnsi="Times New Roman" w:cs="Times New Roman"/>
          <w:bCs/>
          <w:iCs/>
        </w:rPr>
        <w:t xml:space="preserve"> ve výši 1 mil Kč</w:t>
      </w:r>
      <w:r w:rsidRPr="00617140">
        <w:rPr>
          <w:rFonts w:ascii="Times New Roman" w:hAnsi="Times New Roman" w:cs="Times New Roman"/>
          <w:bCs/>
          <w:iCs/>
        </w:rPr>
        <w:t>.</w:t>
      </w:r>
    </w:p>
    <w:p w14:paraId="03AAEEFB" w14:textId="17C3A81E" w:rsidR="00617140" w:rsidRDefault="00617140" w:rsidP="00617140">
      <w:pPr>
        <w:widowControl w:val="0"/>
        <w:tabs>
          <w:tab w:val="left" w:pos="708"/>
        </w:tabs>
        <w:spacing w:before="120" w:after="120" w:line="276" w:lineRule="auto"/>
        <w:jc w:val="both"/>
        <w:outlineLvl w:val="1"/>
        <w:rPr>
          <w:rFonts w:ascii="Times New Roman" w:hAnsi="Times New Roman" w:cs="Times New Roman"/>
          <w:bCs/>
          <w:iCs/>
        </w:rPr>
      </w:pPr>
      <w:r w:rsidRPr="00617140">
        <w:rPr>
          <w:rFonts w:ascii="Times New Roman" w:hAnsi="Times New Roman" w:cs="Times New Roman"/>
          <w:bCs/>
          <w:iCs/>
        </w:rPr>
        <w:t>V případě využití nabídky z předkupního práva město hradí za pozemky kupní cenu v místě a čase obvyklou stanovenou znaleckým posudkem. V případě, kdy by byla součástí pozemku také rozestavěná stavba, byla by její hodnota v ceně v místě a čase obvyklé zohledněna.</w:t>
      </w:r>
    </w:p>
    <w:p w14:paraId="48154144" w14:textId="143D8621" w:rsidR="00E6098B" w:rsidRDefault="00E6098B" w:rsidP="00617140">
      <w:pPr>
        <w:widowControl w:val="0"/>
        <w:tabs>
          <w:tab w:val="left" w:pos="708"/>
        </w:tabs>
        <w:spacing w:before="120" w:after="120" w:line="276" w:lineRule="auto"/>
        <w:jc w:val="both"/>
        <w:outlineLvl w:val="1"/>
        <w:rPr>
          <w:rFonts w:ascii="Times New Roman" w:hAnsi="Times New Roman" w:cs="Times New Roman"/>
          <w:bCs/>
          <w:iCs/>
        </w:rPr>
      </w:pPr>
      <w:r>
        <w:rPr>
          <w:rFonts w:ascii="Times New Roman" w:hAnsi="Times New Roman" w:cs="Times New Roman"/>
          <w:bCs/>
          <w:iCs/>
        </w:rPr>
        <w:t xml:space="preserve">V rámci společných jednání navrhl kupující pro odstranění rizika budoucích </w:t>
      </w:r>
      <w:r w:rsidR="00C21AD0">
        <w:rPr>
          <w:rFonts w:ascii="Times New Roman" w:hAnsi="Times New Roman" w:cs="Times New Roman"/>
          <w:bCs/>
          <w:iCs/>
        </w:rPr>
        <w:t>sporů</w:t>
      </w:r>
      <w:r>
        <w:rPr>
          <w:rFonts w:ascii="Times New Roman" w:hAnsi="Times New Roman" w:cs="Times New Roman"/>
          <w:bCs/>
          <w:iCs/>
        </w:rPr>
        <w:t>, aby byl seznam znalců, ze kterých bude vybrán znalec pro stanovení ceny v místě a čase obvyklé, již součástí Kupní smlouvy. Kupující proto bude pro účely případného ocenění vybírat z následujících znalců:</w:t>
      </w:r>
    </w:p>
    <w:p w14:paraId="006BB827" w14:textId="77777777" w:rsidR="00E6098B" w:rsidRPr="005A0EC1" w:rsidRDefault="00E6098B" w:rsidP="00E6098B">
      <w:pPr>
        <w:numPr>
          <w:ilvl w:val="0"/>
          <w:numId w:val="4"/>
        </w:numPr>
        <w:spacing w:before="120" w:after="120" w:line="276" w:lineRule="auto"/>
        <w:ind w:left="709" w:hanging="283"/>
        <w:jc w:val="both"/>
        <w:outlineLvl w:val="2"/>
        <w:rPr>
          <w:rFonts w:ascii="Times New Roman" w:hAnsi="Times New Roman"/>
          <w:lang w:val="x-none" w:eastAsia="cs-CZ"/>
        </w:rPr>
      </w:pPr>
      <w:bookmarkStart w:id="3" w:name="_Hlk103674522"/>
      <w:r w:rsidRPr="005A0EC1">
        <w:rPr>
          <w:rFonts w:ascii="Times New Roman" w:hAnsi="Times New Roman"/>
        </w:rPr>
        <w:lastRenderedPageBreak/>
        <w:t>Cu</w:t>
      </w:r>
      <w:r w:rsidRPr="005A0EC1">
        <w:rPr>
          <w:rFonts w:ascii="Times New Roman" w:eastAsia="Times New Roman" w:hAnsi="Times New Roman"/>
          <w:lang w:val="x-none" w:eastAsia="cs-CZ"/>
        </w:rPr>
        <w:t>shman &amp; Wakefield, s.r.o., IČO: 496 12 620;</w:t>
      </w:r>
    </w:p>
    <w:p w14:paraId="3F846C09" w14:textId="77777777" w:rsidR="00E6098B" w:rsidRPr="005A0EC1" w:rsidRDefault="00E6098B" w:rsidP="00E6098B">
      <w:pPr>
        <w:numPr>
          <w:ilvl w:val="0"/>
          <w:numId w:val="4"/>
        </w:numPr>
        <w:spacing w:before="120" w:after="120" w:line="276" w:lineRule="auto"/>
        <w:ind w:left="709" w:hanging="283"/>
        <w:jc w:val="both"/>
        <w:outlineLvl w:val="2"/>
        <w:rPr>
          <w:rFonts w:ascii="Times New Roman" w:hAnsi="Times New Roman"/>
          <w:lang w:val="x-none" w:eastAsia="cs-CZ"/>
        </w:rPr>
      </w:pPr>
      <w:r w:rsidRPr="005A0EC1">
        <w:rPr>
          <w:rFonts w:ascii="Times New Roman" w:eastAsia="Times New Roman" w:hAnsi="Times New Roman"/>
          <w:lang w:val="x-none" w:eastAsia="cs-CZ"/>
        </w:rPr>
        <w:t>Colliers International, s.r.o., IČO: 614 99 404;</w:t>
      </w:r>
    </w:p>
    <w:p w14:paraId="0180B4FA" w14:textId="1B04B36F" w:rsidR="00E6098B" w:rsidRPr="00E6098B" w:rsidRDefault="00E6098B" w:rsidP="00E6098B">
      <w:pPr>
        <w:numPr>
          <w:ilvl w:val="0"/>
          <w:numId w:val="4"/>
        </w:numPr>
        <w:spacing w:before="120" w:after="120" w:line="276" w:lineRule="auto"/>
        <w:ind w:left="709" w:hanging="283"/>
        <w:jc w:val="both"/>
        <w:outlineLvl w:val="2"/>
        <w:rPr>
          <w:rFonts w:ascii="Times New Roman" w:hAnsi="Times New Roman"/>
          <w:lang w:val="x-none" w:eastAsia="cs-CZ"/>
        </w:rPr>
      </w:pPr>
      <w:r w:rsidRPr="005A0EC1">
        <w:rPr>
          <w:rFonts w:ascii="Times New Roman" w:eastAsia="Times New Roman" w:hAnsi="Times New Roman"/>
          <w:lang w:val="x-none" w:eastAsia="cs-CZ"/>
        </w:rPr>
        <w:t>CBRE s.r.o., IČO: 257 59</w:t>
      </w:r>
      <w:r>
        <w:rPr>
          <w:rFonts w:ascii="Times New Roman" w:eastAsia="Times New Roman" w:hAnsi="Times New Roman"/>
          <w:lang w:val="x-none" w:eastAsia="cs-CZ"/>
        </w:rPr>
        <w:t> </w:t>
      </w:r>
      <w:r w:rsidRPr="005A0EC1">
        <w:rPr>
          <w:rFonts w:ascii="Times New Roman" w:eastAsia="Times New Roman" w:hAnsi="Times New Roman"/>
          <w:lang w:val="x-none" w:eastAsia="cs-CZ"/>
        </w:rPr>
        <w:t>604</w:t>
      </w:r>
      <w:bookmarkEnd w:id="3"/>
      <w:r>
        <w:rPr>
          <w:rFonts w:ascii="Times New Roman" w:eastAsia="Times New Roman" w:hAnsi="Times New Roman"/>
          <w:lang w:eastAsia="cs-CZ"/>
        </w:rPr>
        <w:t>.</w:t>
      </w:r>
    </w:p>
    <w:p w14:paraId="1E6474C8" w14:textId="67635F52" w:rsidR="00E6098B" w:rsidRPr="00617140" w:rsidRDefault="00E6098B" w:rsidP="00E6098B">
      <w:pPr>
        <w:spacing w:before="120" w:after="120" w:line="276" w:lineRule="auto"/>
        <w:jc w:val="both"/>
        <w:outlineLvl w:val="2"/>
        <w:rPr>
          <w:rFonts w:ascii="Times New Roman" w:hAnsi="Times New Roman"/>
          <w:lang w:val="x-none" w:eastAsia="cs-CZ"/>
        </w:rPr>
      </w:pPr>
      <w:r>
        <w:rPr>
          <w:rFonts w:ascii="Times New Roman" w:eastAsia="Times New Roman" w:hAnsi="Times New Roman"/>
          <w:lang w:eastAsia="cs-CZ"/>
        </w:rPr>
        <w:t>Předkupní právo a zákaz zcizení se sjednávají do dokončení stavby objektu, nejdéle do 30.6.2028.</w:t>
      </w:r>
    </w:p>
    <w:p w14:paraId="4F9EC755" w14:textId="77777777" w:rsidR="00617140" w:rsidRPr="00617140" w:rsidRDefault="00617140" w:rsidP="00617140">
      <w:pPr>
        <w:widowControl w:val="0"/>
        <w:tabs>
          <w:tab w:val="left" w:pos="708"/>
        </w:tabs>
        <w:spacing w:before="120" w:after="120" w:line="276" w:lineRule="auto"/>
        <w:jc w:val="both"/>
        <w:outlineLvl w:val="1"/>
        <w:rPr>
          <w:rFonts w:ascii="Times New Roman" w:hAnsi="Times New Roman" w:cs="Times New Roman"/>
          <w:b/>
          <w:bCs/>
          <w:iCs/>
        </w:rPr>
      </w:pPr>
      <w:r w:rsidRPr="00617140">
        <w:rPr>
          <w:rFonts w:ascii="Times New Roman" w:hAnsi="Times New Roman" w:cs="Times New Roman"/>
          <w:b/>
          <w:bCs/>
          <w:iCs/>
        </w:rPr>
        <w:t>Vypořádání stran v případě využití předkupního práva či odstoupení od kupní smlouvy</w:t>
      </w:r>
    </w:p>
    <w:bookmarkEnd w:id="2"/>
    <w:p w14:paraId="7257618E" w14:textId="77777777" w:rsidR="00E27042" w:rsidRDefault="00E27042" w:rsidP="00617140">
      <w:pPr>
        <w:widowControl w:val="0"/>
        <w:tabs>
          <w:tab w:val="left" w:pos="708"/>
        </w:tabs>
        <w:spacing w:before="120" w:after="120" w:line="276" w:lineRule="auto"/>
        <w:jc w:val="both"/>
        <w:outlineLvl w:val="1"/>
        <w:rPr>
          <w:rFonts w:ascii="Times New Roman" w:hAnsi="Times New Roman" w:cs="Times New Roman"/>
          <w:bCs/>
          <w:iCs/>
        </w:rPr>
      </w:pPr>
      <w:r>
        <w:rPr>
          <w:rFonts w:ascii="Times New Roman" w:hAnsi="Times New Roman" w:cs="Times New Roman"/>
          <w:bCs/>
          <w:iCs/>
        </w:rPr>
        <w:t xml:space="preserve">Město bude mít v případě odstoupení povinnost vrátit uhrazenou kupní cenu. </w:t>
      </w:r>
      <w:r w:rsidR="00617140" w:rsidRPr="00617140">
        <w:rPr>
          <w:rFonts w:ascii="Times New Roman" w:hAnsi="Times New Roman" w:cs="Times New Roman"/>
          <w:bCs/>
          <w:iCs/>
        </w:rPr>
        <w:t>Kupující bude dále povinen odstranit případně zřízená věcná práva (včetně zástavního práva) či jiné závady k pozemkům, do zániku věcných práv váznoucích na pozemcích nebude město povinno kupní cenu vrátit, resp. v případně předkupního práva uhradit.</w:t>
      </w:r>
      <w:r>
        <w:rPr>
          <w:rFonts w:ascii="Times New Roman" w:hAnsi="Times New Roman" w:cs="Times New Roman"/>
          <w:bCs/>
          <w:iCs/>
        </w:rPr>
        <w:t xml:space="preserve"> </w:t>
      </w:r>
    </w:p>
    <w:p w14:paraId="1951F1E8" w14:textId="3FBC1213" w:rsidR="00617140" w:rsidRPr="00617140" w:rsidRDefault="00E27042" w:rsidP="00617140">
      <w:pPr>
        <w:widowControl w:val="0"/>
        <w:tabs>
          <w:tab w:val="left" w:pos="708"/>
        </w:tabs>
        <w:spacing w:before="120" w:after="120" w:line="276" w:lineRule="auto"/>
        <w:jc w:val="both"/>
        <w:outlineLvl w:val="1"/>
        <w:rPr>
          <w:rFonts w:ascii="Times New Roman" w:hAnsi="Times New Roman" w:cs="Times New Roman"/>
          <w:bCs/>
          <w:iCs/>
        </w:rPr>
      </w:pPr>
      <w:r>
        <w:rPr>
          <w:rFonts w:ascii="Times New Roman" w:hAnsi="Times New Roman" w:cs="Times New Roman"/>
          <w:bCs/>
          <w:iCs/>
        </w:rPr>
        <w:t>V případě odstoupení od Kupní smlouvy po zahájení výstavby bude použito pro stanovení výše finančního vypořádání rozestavěného objektu stejné pravidlo jako v případě předkupního práva, tedy výběr ze seznamu znalců uvedených v Kupní smlouvě.</w:t>
      </w:r>
    </w:p>
    <w:p w14:paraId="518DD694" w14:textId="77777777" w:rsidR="007E0A43" w:rsidRDefault="007E0A43" w:rsidP="00617140">
      <w:pPr>
        <w:spacing w:before="120" w:after="120" w:line="276" w:lineRule="auto"/>
        <w:ind w:right="202"/>
        <w:jc w:val="both"/>
        <w:rPr>
          <w:rFonts w:ascii="Times New Roman" w:eastAsia="Times New Roman" w:hAnsi="Times New Roman" w:cs="Times New Roman"/>
          <w:b/>
          <w:bCs/>
          <w:u w:val="single"/>
          <w:lang w:eastAsia="cs-CZ"/>
        </w:rPr>
      </w:pPr>
    </w:p>
    <w:p w14:paraId="28B7357E" w14:textId="07227FCF" w:rsidR="00617140" w:rsidRPr="00617140" w:rsidRDefault="00617140" w:rsidP="00617140">
      <w:pPr>
        <w:spacing w:before="120" w:after="120" w:line="276" w:lineRule="auto"/>
        <w:ind w:right="202"/>
        <w:jc w:val="both"/>
        <w:rPr>
          <w:rFonts w:ascii="Times New Roman" w:eastAsia="Times New Roman" w:hAnsi="Times New Roman" w:cs="Times New Roman"/>
          <w:b/>
          <w:bCs/>
          <w:u w:val="single"/>
          <w:lang w:eastAsia="cs-CZ"/>
        </w:rPr>
      </w:pPr>
      <w:r w:rsidRPr="00617140">
        <w:rPr>
          <w:rFonts w:ascii="Times New Roman" w:eastAsia="Times New Roman" w:hAnsi="Times New Roman" w:cs="Times New Roman"/>
          <w:b/>
          <w:bCs/>
          <w:u w:val="single"/>
          <w:lang w:eastAsia="cs-CZ"/>
        </w:rPr>
        <w:t>Stanoviska</w:t>
      </w:r>
    </w:p>
    <w:p w14:paraId="76811C2C" w14:textId="3BD01836" w:rsidR="00957D78" w:rsidRPr="00AF6BD3" w:rsidRDefault="00957D78" w:rsidP="00957D78">
      <w:pPr>
        <w:jc w:val="both"/>
        <w:rPr>
          <w:rFonts w:ascii="Times New Roman" w:hAnsi="Times New Roman" w:cs="Times New Roman"/>
          <w:bCs/>
          <w:iCs/>
        </w:rPr>
      </w:pPr>
      <w:r w:rsidRPr="00AF6BD3">
        <w:rPr>
          <w:rFonts w:ascii="Times New Roman" w:hAnsi="Times New Roman" w:cs="Times New Roman"/>
          <w:bCs/>
          <w:iCs/>
        </w:rPr>
        <w:t>Odbor hospodářské správy, odbor dopravy, odbor investiční a odbor strategického rozvoje nemají námitky k prodeji předmětných pozemků.</w:t>
      </w:r>
    </w:p>
    <w:p w14:paraId="5222CE60" w14:textId="6F4B2225" w:rsidR="00957D78" w:rsidRPr="00AF6BD3" w:rsidRDefault="00957D78" w:rsidP="00957D78">
      <w:pPr>
        <w:spacing w:before="100" w:beforeAutospacing="1" w:after="100" w:afterAutospacing="1"/>
        <w:jc w:val="both"/>
        <w:rPr>
          <w:rFonts w:ascii="Times New Roman" w:hAnsi="Times New Roman" w:cs="Times New Roman"/>
          <w:bCs/>
          <w:iCs/>
        </w:rPr>
      </w:pPr>
      <w:r w:rsidRPr="00AF6BD3">
        <w:rPr>
          <w:rFonts w:ascii="Times New Roman" w:hAnsi="Times New Roman" w:cs="Times New Roman"/>
          <w:bCs/>
          <w:iCs/>
        </w:rPr>
        <w:t>Dle platného územního plánu jsou pozemky součástí plochy se způsobem využití „Plochy smíšené – bydlení a občanské vybavení“.</w:t>
      </w:r>
    </w:p>
    <w:p w14:paraId="1C542599" w14:textId="7B5B4B8D" w:rsidR="00957D78" w:rsidRDefault="00957D78" w:rsidP="00957D78">
      <w:pPr>
        <w:jc w:val="both"/>
        <w:rPr>
          <w:rFonts w:ascii="Times New Roman" w:hAnsi="Times New Roman" w:cs="Times New Roman"/>
          <w:bCs/>
          <w:iCs/>
        </w:rPr>
      </w:pPr>
      <w:r w:rsidRPr="00AF6BD3">
        <w:rPr>
          <w:rFonts w:ascii="Times New Roman" w:hAnsi="Times New Roman" w:cs="Times New Roman"/>
          <w:bCs/>
          <w:iCs/>
        </w:rPr>
        <w:t>Odbor územního plánování a stavebního řádu společně se společností MAPPA zpracoval regulační podmínky, které jsou pro kupujícího závazné.</w:t>
      </w:r>
    </w:p>
    <w:p w14:paraId="786E613F" w14:textId="77777777" w:rsidR="00F54F52" w:rsidRPr="00AF6BD3" w:rsidRDefault="00F54F52" w:rsidP="00957D78">
      <w:pPr>
        <w:jc w:val="both"/>
        <w:rPr>
          <w:rFonts w:ascii="Times New Roman" w:hAnsi="Times New Roman" w:cs="Times New Roman"/>
          <w:bCs/>
          <w:iCs/>
        </w:rPr>
      </w:pPr>
    </w:p>
    <w:p w14:paraId="3C819601" w14:textId="77777777" w:rsidR="00957D78" w:rsidRPr="00AF6BD3" w:rsidRDefault="00957D78" w:rsidP="00957D78">
      <w:pPr>
        <w:ind w:right="-142"/>
        <w:jc w:val="both"/>
        <w:rPr>
          <w:rFonts w:ascii="Times New Roman" w:eastAsia="Times New Roman" w:hAnsi="Times New Roman" w:cs="Times New Roman"/>
          <w:b/>
          <w:bCs/>
          <w:u w:val="single"/>
          <w:lang w:eastAsia="cs-CZ"/>
        </w:rPr>
      </w:pPr>
      <w:r w:rsidRPr="00AF6BD3">
        <w:rPr>
          <w:rFonts w:ascii="Times New Roman" w:eastAsia="Times New Roman" w:hAnsi="Times New Roman" w:cs="Times New Roman"/>
          <w:b/>
          <w:bCs/>
          <w:u w:val="single"/>
          <w:lang w:eastAsia="cs-CZ"/>
        </w:rPr>
        <w:t>Stanovisko městského obvodu</w:t>
      </w:r>
    </w:p>
    <w:p w14:paraId="5A92F23B" w14:textId="77583F44" w:rsidR="00617140" w:rsidRPr="00AF6BD3" w:rsidRDefault="00957D78" w:rsidP="00957D78">
      <w:pPr>
        <w:spacing w:before="120" w:after="120" w:line="276" w:lineRule="auto"/>
        <w:jc w:val="both"/>
        <w:rPr>
          <w:rFonts w:ascii="Times New Roman" w:hAnsi="Times New Roman" w:cs="Times New Roman"/>
          <w:bCs/>
          <w:iCs/>
        </w:rPr>
      </w:pPr>
      <w:r w:rsidRPr="00AF6BD3">
        <w:rPr>
          <w:rFonts w:ascii="Times New Roman" w:hAnsi="Times New Roman" w:cs="Times New Roman"/>
          <w:bCs/>
          <w:iCs/>
        </w:rPr>
        <w:t>Zastupitelstvo městského obvodu dne 21. 6. 2021 vydalo svým usnesením souhlasné stanovisko s prodejem předmětných pozemků, za podmínky, že prodej bude realizován za účelem výstavby stavebního záměru navrženého v souladu s regulativy pro proluku „Palác Sitte“</w:t>
      </w:r>
      <w:r w:rsidR="00885C37">
        <w:rPr>
          <w:rFonts w:ascii="Times New Roman" w:hAnsi="Times New Roman" w:cs="Times New Roman"/>
          <w:bCs/>
          <w:iCs/>
        </w:rPr>
        <w:t>.</w:t>
      </w:r>
    </w:p>
    <w:p w14:paraId="4DF9D2BA" w14:textId="038CE136" w:rsidR="00F57296" w:rsidRDefault="00F57296" w:rsidP="00F57296">
      <w:pPr>
        <w:spacing w:before="120" w:after="120" w:line="276" w:lineRule="auto"/>
        <w:ind w:right="202"/>
        <w:jc w:val="both"/>
        <w:rPr>
          <w:rFonts w:ascii="Times New Roman" w:eastAsia="Times New Roman" w:hAnsi="Times New Roman" w:cs="Times New Roman"/>
          <w:lang w:eastAsia="cs-CZ"/>
        </w:rPr>
      </w:pPr>
    </w:p>
    <w:p w14:paraId="6D52CDD1" w14:textId="77777777" w:rsidR="005A73D0" w:rsidRPr="005A73D0" w:rsidRDefault="005A73D0" w:rsidP="005A73D0">
      <w:pPr>
        <w:jc w:val="both"/>
        <w:rPr>
          <w:rFonts w:ascii="Times New Roman" w:eastAsia="Times New Roman" w:hAnsi="Times New Roman" w:cs="Times New Roman"/>
          <w:b/>
          <w:bCs/>
          <w:u w:val="single"/>
          <w:lang w:eastAsia="cs-CZ"/>
        </w:rPr>
      </w:pPr>
      <w:r w:rsidRPr="005A73D0">
        <w:rPr>
          <w:rFonts w:ascii="Times New Roman" w:eastAsia="Times New Roman" w:hAnsi="Times New Roman" w:cs="Times New Roman"/>
          <w:b/>
          <w:bCs/>
          <w:u w:val="single"/>
          <w:lang w:eastAsia="cs-CZ"/>
        </w:rPr>
        <w:t>Projednáno v radě města</w:t>
      </w:r>
    </w:p>
    <w:p w14:paraId="7785F326" w14:textId="6C44A0DA" w:rsidR="005A73D0" w:rsidRDefault="005A73D0" w:rsidP="005A73D0">
      <w:pPr>
        <w:jc w:val="both"/>
        <w:rPr>
          <w:rFonts w:ascii="Times New Roman" w:hAnsi="Times New Roman" w:cs="Times New Roman"/>
          <w:bCs/>
          <w:iCs/>
        </w:rPr>
      </w:pPr>
      <w:r w:rsidRPr="005A73D0">
        <w:rPr>
          <w:rFonts w:ascii="Times New Roman" w:hAnsi="Times New Roman" w:cs="Times New Roman"/>
          <w:bCs/>
          <w:iCs/>
        </w:rPr>
        <w:t xml:space="preserve">Rada města na své schůzi dne 14. 6. 2022 souhlasila </w:t>
      </w:r>
      <w:r w:rsidRPr="00AF6BD3">
        <w:rPr>
          <w:rFonts w:ascii="Times New Roman" w:hAnsi="Times New Roman" w:cs="Times New Roman"/>
          <w:bCs/>
          <w:iCs/>
        </w:rPr>
        <w:t xml:space="preserve">s návrhem prodat pozemky dle bodu 1) návrhu usnesení a uzavřít Kupní smlouvu </w:t>
      </w:r>
      <w:r>
        <w:rPr>
          <w:rFonts w:ascii="Times New Roman" w:hAnsi="Times New Roman" w:cs="Times New Roman"/>
          <w:bCs/>
          <w:iCs/>
        </w:rPr>
        <w:t xml:space="preserve">ve znění přílohy č. 6 </w:t>
      </w:r>
      <w:r w:rsidRPr="00C774A0">
        <w:rPr>
          <w:rFonts w:ascii="Times New Roman" w:hAnsi="Times New Roman" w:cs="Times New Roman"/>
          <w:bCs/>
          <w:iCs/>
        </w:rPr>
        <w:t>předloženého materiálu</w:t>
      </w:r>
      <w:r>
        <w:rPr>
          <w:rFonts w:ascii="Times New Roman" w:hAnsi="Times New Roman" w:cs="Times New Roman"/>
          <w:bCs/>
          <w:iCs/>
        </w:rPr>
        <w:t>.</w:t>
      </w:r>
    </w:p>
    <w:p w14:paraId="3ED6EA7E" w14:textId="77777777" w:rsidR="005A73D0" w:rsidRDefault="005A73D0" w:rsidP="005A73D0">
      <w:pPr>
        <w:jc w:val="both"/>
        <w:rPr>
          <w:rFonts w:ascii="Times New Roman" w:hAnsi="Times New Roman" w:cs="Times New Roman"/>
          <w:bCs/>
          <w:iCs/>
        </w:rPr>
      </w:pPr>
    </w:p>
    <w:p w14:paraId="052D78AE" w14:textId="77777777" w:rsidR="005A73D0" w:rsidRDefault="005A73D0" w:rsidP="005A73D0">
      <w:pPr>
        <w:jc w:val="both"/>
        <w:rPr>
          <w:bCs/>
          <w:i/>
          <w:u w:val="single"/>
        </w:rPr>
      </w:pPr>
      <w:r>
        <w:rPr>
          <w:bCs/>
          <w:i/>
          <w:u w:val="single"/>
        </w:rPr>
        <w:t>Upozornění</w:t>
      </w:r>
    </w:p>
    <w:p w14:paraId="3C7B6668" w14:textId="77777777" w:rsidR="005A73D0" w:rsidRDefault="005A73D0" w:rsidP="005A73D0">
      <w:pPr>
        <w:jc w:val="both"/>
        <w:rPr>
          <w:bCs/>
        </w:rPr>
      </w:pPr>
      <w:r>
        <w:rPr>
          <w:bCs/>
          <w:i/>
        </w:rPr>
        <w:t>Tento materiál obsahuje informace podléhající ochraně osobních údajů, které by neměly být zveřejňovány dle zák. č. 106/1999 Sb., o svobodném přístupu k informacím, ve znění pozdějších předpisů, jelikož jsou chráněny zák. č. 110/2019 Sb., o zpracování osobních údajů.</w:t>
      </w:r>
    </w:p>
    <w:p w14:paraId="65146A49" w14:textId="77777777" w:rsidR="005A73D0" w:rsidRDefault="005A73D0" w:rsidP="005A73D0">
      <w:pPr>
        <w:jc w:val="both"/>
        <w:rPr>
          <w:bCs/>
        </w:rPr>
      </w:pPr>
    </w:p>
    <w:sectPr w:rsidR="005A73D0" w:rsidSect="00C21AD0">
      <w:headerReference w:type="even" r:id="rId7"/>
      <w:headerReference w:type="default" r:id="rId8"/>
      <w:footerReference w:type="even" r:id="rId9"/>
      <w:footerReference w:type="default" r:id="rId10"/>
      <w:headerReference w:type="first" r:id="rId11"/>
      <w:footerReference w:type="first" r:id="rId12"/>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B110" w14:textId="77777777" w:rsidR="00D029B3" w:rsidRDefault="00D029B3">
      <w:pPr>
        <w:spacing w:after="0" w:line="240" w:lineRule="auto"/>
      </w:pPr>
      <w:r>
        <w:separator/>
      </w:r>
    </w:p>
  </w:endnote>
  <w:endnote w:type="continuationSeparator" w:id="0">
    <w:p w14:paraId="7D0AEA31" w14:textId="77777777" w:rsidR="00D029B3" w:rsidRDefault="00D0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21E9" w14:textId="77777777" w:rsidR="00FD38C4" w:rsidRDefault="00885C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1994"/>
      <w:docPartObj>
        <w:docPartGallery w:val="Page Numbers (Bottom of Page)"/>
        <w:docPartUnique/>
      </w:docPartObj>
    </w:sdtPr>
    <w:sdtEndPr/>
    <w:sdtContent>
      <w:p w14:paraId="33550DD9" w14:textId="77777777" w:rsidR="00FD38C4" w:rsidRDefault="00C21AD0">
        <w:pPr>
          <w:pStyle w:val="Zpat"/>
          <w:jc w:val="center"/>
        </w:pPr>
        <w:r>
          <w:fldChar w:fldCharType="begin"/>
        </w:r>
        <w:r>
          <w:instrText>PAGE   \* MERGEFORMAT</w:instrText>
        </w:r>
        <w:r>
          <w:fldChar w:fldCharType="separate"/>
        </w:r>
        <w:r>
          <w:t>2</w:t>
        </w:r>
        <w:r>
          <w:fldChar w:fldCharType="end"/>
        </w:r>
      </w:p>
    </w:sdtContent>
  </w:sdt>
  <w:p w14:paraId="61010397" w14:textId="77777777" w:rsidR="00FD38C4" w:rsidRDefault="00885C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3F1A" w14:textId="77777777" w:rsidR="00FD38C4" w:rsidRDefault="00885C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28A2" w14:textId="77777777" w:rsidR="00D029B3" w:rsidRDefault="00D029B3">
      <w:pPr>
        <w:spacing w:after="0" w:line="240" w:lineRule="auto"/>
      </w:pPr>
      <w:r>
        <w:separator/>
      </w:r>
    </w:p>
  </w:footnote>
  <w:footnote w:type="continuationSeparator" w:id="0">
    <w:p w14:paraId="6AD2BC5A" w14:textId="77777777" w:rsidR="00D029B3" w:rsidRDefault="00D0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F5B2" w14:textId="77777777" w:rsidR="00FD38C4" w:rsidRDefault="00885C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31C" w14:textId="77777777" w:rsidR="00FD38C4" w:rsidRDefault="00885C3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439" w14:textId="77777777" w:rsidR="00FD38C4" w:rsidRDefault="00885C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A9C"/>
    <w:multiLevelType w:val="hybridMultilevel"/>
    <w:tmpl w:val="362CA05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434B3D"/>
    <w:multiLevelType w:val="hybridMultilevel"/>
    <w:tmpl w:val="DAD25C0C"/>
    <w:lvl w:ilvl="0" w:tplc="7540747A">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1275D2"/>
    <w:multiLevelType w:val="hybridMultilevel"/>
    <w:tmpl w:val="EA60F94A"/>
    <w:lvl w:ilvl="0" w:tplc="20B63A4C">
      <w:start w:val="1"/>
      <w:numFmt w:val="lowerLetter"/>
      <w:lvlText w:val="%1)"/>
      <w:lvlJc w:val="left"/>
      <w:pPr>
        <w:ind w:left="4965" w:hanging="570"/>
      </w:pPr>
      <w:rPr>
        <w:rFonts w:hint="default"/>
        <w:b/>
      </w:r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3" w15:restartNumberingAfterBreak="0">
    <w:nsid w:val="3D6803F5"/>
    <w:multiLevelType w:val="hybridMultilevel"/>
    <w:tmpl w:val="96A85654"/>
    <w:lvl w:ilvl="0" w:tplc="ACB8A30C">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1CA1625"/>
    <w:multiLevelType w:val="hybridMultilevel"/>
    <w:tmpl w:val="308E35F8"/>
    <w:lvl w:ilvl="0" w:tplc="C5ACFA5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6550540">
    <w:abstractNumId w:val="1"/>
  </w:num>
  <w:num w:numId="2" w16cid:durableId="832910355">
    <w:abstractNumId w:val="3"/>
  </w:num>
  <w:num w:numId="3" w16cid:durableId="1900826921">
    <w:abstractNumId w:val="4"/>
  </w:num>
  <w:num w:numId="4" w16cid:durableId="1728334279">
    <w:abstractNumId w:val="2"/>
  </w:num>
  <w:num w:numId="5" w16cid:durableId="588468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40"/>
    <w:rsid w:val="00047E9B"/>
    <w:rsid w:val="000C539F"/>
    <w:rsid w:val="000E0477"/>
    <w:rsid w:val="001F5CDC"/>
    <w:rsid w:val="00283D44"/>
    <w:rsid w:val="002A5ECF"/>
    <w:rsid w:val="00351D06"/>
    <w:rsid w:val="00361398"/>
    <w:rsid w:val="003825F8"/>
    <w:rsid w:val="005A2094"/>
    <w:rsid w:val="005A73D0"/>
    <w:rsid w:val="00617140"/>
    <w:rsid w:val="006266F0"/>
    <w:rsid w:val="0069608E"/>
    <w:rsid w:val="006D7719"/>
    <w:rsid w:val="00703713"/>
    <w:rsid w:val="00732543"/>
    <w:rsid w:val="007D58DA"/>
    <w:rsid w:val="007E0A43"/>
    <w:rsid w:val="00864A20"/>
    <w:rsid w:val="00885C37"/>
    <w:rsid w:val="008921E7"/>
    <w:rsid w:val="008B7AA6"/>
    <w:rsid w:val="008D42FF"/>
    <w:rsid w:val="00945F71"/>
    <w:rsid w:val="00957D78"/>
    <w:rsid w:val="00A229F6"/>
    <w:rsid w:val="00A37C22"/>
    <w:rsid w:val="00A8569C"/>
    <w:rsid w:val="00A95D40"/>
    <w:rsid w:val="00AA6CDB"/>
    <w:rsid w:val="00AC1276"/>
    <w:rsid w:val="00AF02BA"/>
    <w:rsid w:val="00AF13DB"/>
    <w:rsid w:val="00AF6BD3"/>
    <w:rsid w:val="00B30945"/>
    <w:rsid w:val="00BC0C90"/>
    <w:rsid w:val="00BE5F3E"/>
    <w:rsid w:val="00C21AD0"/>
    <w:rsid w:val="00C6033F"/>
    <w:rsid w:val="00CB7D6F"/>
    <w:rsid w:val="00D029B3"/>
    <w:rsid w:val="00D54345"/>
    <w:rsid w:val="00D72004"/>
    <w:rsid w:val="00DF5D98"/>
    <w:rsid w:val="00E27042"/>
    <w:rsid w:val="00E41F8E"/>
    <w:rsid w:val="00E6098B"/>
    <w:rsid w:val="00E8290C"/>
    <w:rsid w:val="00EA6EC2"/>
    <w:rsid w:val="00EF2595"/>
    <w:rsid w:val="00F54F52"/>
    <w:rsid w:val="00F57296"/>
    <w:rsid w:val="00F72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12B8"/>
  <w15:chartTrackingRefBased/>
  <w15:docId w15:val="{FF649356-F445-4B7B-93C7-8B3666D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4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1714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1714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17140"/>
    <w:rPr>
      <w:rFonts w:ascii="Times New Roman" w:eastAsia="Times New Roman" w:hAnsi="Times New Roman" w:cs="Times New Roman"/>
      <w:sz w:val="24"/>
      <w:szCs w:val="24"/>
      <w:lang w:eastAsia="cs-CZ"/>
    </w:rPr>
  </w:style>
  <w:style w:type="table" w:styleId="Mkatabulky">
    <w:name w:val="Table Grid"/>
    <w:basedOn w:val="Normlntabulka"/>
    <w:uiPriority w:val="39"/>
    <w:rsid w:val="006171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D7719"/>
    <w:pPr>
      <w:ind w:left="720"/>
      <w:contextualSpacing/>
    </w:pPr>
  </w:style>
  <w:style w:type="character" w:styleId="Odkaznakoment">
    <w:name w:val="annotation reference"/>
    <w:basedOn w:val="Standardnpsmoodstavce"/>
    <w:uiPriority w:val="99"/>
    <w:semiHidden/>
    <w:unhideWhenUsed/>
    <w:rsid w:val="00EA6EC2"/>
    <w:rPr>
      <w:sz w:val="16"/>
      <w:szCs w:val="16"/>
    </w:rPr>
  </w:style>
  <w:style w:type="paragraph" w:styleId="Textkomente">
    <w:name w:val="annotation text"/>
    <w:basedOn w:val="Normln"/>
    <w:link w:val="TextkomenteChar"/>
    <w:uiPriority w:val="99"/>
    <w:semiHidden/>
    <w:unhideWhenUsed/>
    <w:rsid w:val="00EA6EC2"/>
    <w:pPr>
      <w:spacing w:line="240" w:lineRule="auto"/>
    </w:pPr>
    <w:rPr>
      <w:sz w:val="20"/>
      <w:szCs w:val="20"/>
    </w:rPr>
  </w:style>
  <w:style w:type="character" w:customStyle="1" w:styleId="TextkomenteChar">
    <w:name w:val="Text komentáře Char"/>
    <w:basedOn w:val="Standardnpsmoodstavce"/>
    <w:link w:val="Textkomente"/>
    <w:uiPriority w:val="99"/>
    <w:semiHidden/>
    <w:rsid w:val="00EA6EC2"/>
    <w:rPr>
      <w:sz w:val="20"/>
      <w:szCs w:val="20"/>
    </w:rPr>
  </w:style>
  <w:style w:type="paragraph" w:styleId="Pedmtkomente">
    <w:name w:val="annotation subject"/>
    <w:basedOn w:val="Textkomente"/>
    <w:next w:val="Textkomente"/>
    <w:link w:val="PedmtkomenteChar"/>
    <w:uiPriority w:val="99"/>
    <w:semiHidden/>
    <w:unhideWhenUsed/>
    <w:rsid w:val="00EA6EC2"/>
    <w:rPr>
      <w:b/>
      <w:bCs/>
    </w:rPr>
  </w:style>
  <w:style w:type="character" w:customStyle="1" w:styleId="PedmtkomenteChar">
    <w:name w:val="Předmět komentáře Char"/>
    <w:basedOn w:val="TextkomenteChar"/>
    <w:link w:val="Pedmtkomente"/>
    <w:uiPriority w:val="99"/>
    <w:semiHidden/>
    <w:rsid w:val="00EA6EC2"/>
    <w:rPr>
      <w:b/>
      <w:bCs/>
      <w:sz w:val="20"/>
      <w:szCs w:val="20"/>
    </w:rPr>
  </w:style>
  <w:style w:type="paragraph" w:customStyle="1" w:styleId="Export0">
    <w:name w:val="Export 0"/>
    <w:rsid w:val="007D58DA"/>
    <w:pPr>
      <w:spacing w:after="0" w:line="240" w:lineRule="auto"/>
    </w:pPr>
    <w:rPr>
      <w:rFonts w:ascii="Times New Roman" w:eastAsia="Times New Roman" w:hAnsi="Times New Roman" w:cs="Times New Roman"/>
      <w:sz w:val="24"/>
      <w:szCs w:val="20"/>
      <w:lang w:val="en-US" w:eastAsia="cs-CZ"/>
    </w:rPr>
  </w:style>
  <w:style w:type="paragraph" w:customStyle="1" w:styleId="mmoradkovani">
    <w:name w:val="_mmo_radkovani"/>
    <w:basedOn w:val="Normln"/>
    <w:rsid w:val="005A73D0"/>
    <w:pPr>
      <w:spacing w:after="0" w:line="360" w:lineRule="auto"/>
    </w:pPr>
    <w:rPr>
      <w:rFonts w:ascii="Courier New" w:eastAsia="Times New Roman" w:hAnsi="Courier New"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1593</Words>
  <Characters>9401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Paličková Vladimíra</dc:creator>
  <cp:keywords/>
  <dc:description/>
  <cp:lastModifiedBy>Janečková Zdeňka</cp:lastModifiedBy>
  <cp:revision>8</cp:revision>
  <cp:lastPrinted>2022-06-14T08:44:00Z</cp:lastPrinted>
  <dcterms:created xsi:type="dcterms:W3CDTF">2022-05-24T11:34:00Z</dcterms:created>
  <dcterms:modified xsi:type="dcterms:W3CDTF">2022-06-14T08:50:00Z</dcterms:modified>
</cp:coreProperties>
</file>