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A116" w14:textId="77777777" w:rsidR="00DF052F" w:rsidRDefault="00DF052F" w:rsidP="00DF052F">
      <w:pPr>
        <w:pStyle w:val="Zkladn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Důvodová zpráva </w:t>
      </w:r>
    </w:p>
    <w:p w14:paraId="62B0B509" w14:textId="77777777" w:rsidR="00DF052F" w:rsidRDefault="00DF052F" w:rsidP="00DF052F">
      <w:pPr>
        <w:pStyle w:val="Zkladntext"/>
        <w:rPr>
          <w:b/>
          <w:bCs/>
          <w:u w:val="single"/>
        </w:rPr>
      </w:pPr>
    </w:p>
    <w:p w14:paraId="301E17C7" w14:textId="77777777" w:rsidR="00DF052F" w:rsidRDefault="00DF052F" w:rsidP="00DF052F">
      <w:pPr>
        <w:pStyle w:val="Zkladntex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 bodu 1) až 3) usnesení</w:t>
      </w:r>
    </w:p>
    <w:p w14:paraId="0D82EA4A" w14:textId="77777777" w:rsidR="00DF052F" w:rsidRDefault="00DF052F" w:rsidP="00DF052F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Věc</w:t>
      </w:r>
    </w:p>
    <w:p w14:paraId="7262C6D0" w14:textId="77777777" w:rsidR="00DF052F" w:rsidRDefault="00DF052F" w:rsidP="00DF052F">
      <w:pPr>
        <w:pStyle w:val="Zkladntext"/>
        <w:rPr>
          <w:bCs/>
        </w:rPr>
      </w:pPr>
      <w:r>
        <w:rPr>
          <w:bCs/>
        </w:rPr>
        <w:t xml:space="preserve">Výkup spoluvlastnických podílů na nemovitých věcech v k.ú. Bartovice, obec Ostrava. </w:t>
      </w:r>
    </w:p>
    <w:p w14:paraId="527200AA" w14:textId="77777777" w:rsidR="00DF052F" w:rsidRDefault="00DF052F" w:rsidP="00DF052F">
      <w:pPr>
        <w:pStyle w:val="Zkladntext"/>
        <w:rPr>
          <w:bCs/>
        </w:rPr>
      </w:pPr>
    </w:p>
    <w:p w14:paraId="7A905132" w14:textId="77777777" w:rsidR="00DF052F" w:rsidRDefault="00DF052F" w:rsidP="00DF052F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14:paraId="0D87EA65" w14:textId="77777777" w:rsidR="00DF052F" w:rsidRDefault="00DF052F" w:rsidP="00DF052F">
      <w:pPr>
        <w:pStyle w:val="Zkladntext"/>
      </w:pPr>
      <w:r>
        <w:t>Spoluvlastnické podíly ve výši 1/2 na pozemcích:</w:t>
      </w:r>
    </w:p>
    <w:p w14:paraId="3237E8A7" w14:textId="77777777" w:rsidR="00DF052F" w:rsidRDefault="00DF052F" w:rsidP="00DF0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parc.č. 1167/57, vodní plocha, koryto vod. toku přirozené nebo upravené, o výměře 449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E51ED8" w14:textId="77777777" w:rsidR="00DF052F" w:rsidRDefault="00DF052F" w:rsidP="00DF0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parc.č. 1167/67, vodní plocha, koryto vod. toku přirozené nebo upravené, o výměře 77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DD0594" w14:textId="77777777" w:rsidR="00DF052F" w:rsidRDefault="00DF052F" w:rsidP="00DF0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parc.č. 1167/68, vodní plocha, koryto vod. toku přirozené nebo upravené, o výměře 11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2BF90C" w14:textId="77777777" w:rsidR="00DF052F" w:rsidRDefault="00DF052F" w:rsidP="00DF0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parc.č. 1500/36, trvalý travní porost, o výměře 399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FE2BFB" w14:textId="77777777" w:rsidR="00DF052F" w:rsidRDefault="00DF052F" w:rsidP="00DF0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parc.č. 1500/56, trvalý travní porost, o výměře 79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EA284D" w14:textId="77777777" w:rsidR="00DF052F" w:rsidRDefault="00DF052F" w:rsidP="00DF0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parc.č. 1609/6, vodní plocha, koryto vod. toku přirozené nebo upravené, o výměře 324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B19165F" w14:textId="77777777" w:rsidR="00DF052F" w:rsidRDefault="00DF052F" w:rsidP="00DF0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parc.č. 1609/22, vodní plocha, koryto vod. toku přirozené nebo upravené, o výměře 113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7C12DB" w14:textId="77777777" w:rsidR="00DF052F" w:rsidRDefault="00DF052F" w:rsidP="00DF0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parc.č. 1610/3, trvalý travní porost, o výměře 1699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EC14F4" w14:textId="77777777" w:rsidR="00DF052F" w:rsidRDefault="00DF052F" w:rsidP="00DF0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parc.č. 1610/17, trvalý travní porost, o výměře 21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ECB3BA" w14:textId="77777777" w:rsidR="00DF052F" w:rsidRDefault="00DF052F" w:rsidP="00DF052F">
      <w:pPr>
        <w:pStyle w:val="Zkladntext"/>
      </w:pPr>
    </w:p>
    <w:p w14:paraId="10B7AD4E" w14:textId="77777777" w:rsidR="00DF052F" w:rsidRDefault="00DF052F" w:rsidP="00DF052F">
      <w:pPr>
        <w:pStyle w:val="Zkladn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Žadatel</w:t>
      </w:r>
    </w:p>
    <w:p w14:paraId="71804ECB" w14:textId="77BBD593" w:rsidR="00DF052F" w:rsidRDefault="00DF052F" w:rsidP="00DF052F">
      <w:pPr>
        <w:pStyle w:val="Zkladntext"/>
        <w:rPr>
          <w:color w:val="000000"/>
        </w:rPr>
      </w:pPr>
      <w:r>
        <w:rPr>
          <w:color w:val="000000"/>
        </w:rPr>
        <w:t>XXXXXXXXXXXXXXX, rok narození XXXX, bydliště XXXXXXXXXXXXXXXXXX (viz příloha č. 1/3).</w:t>
      </w:r>
    </w:p>
    <w:p w14:paraId="625BAA32" w14:textId="77777777" w:rsidR="00DF052F" w:rsidRDefault="00DF052F" w:rsidP="00DF052F">
      <w:pPr>
        <w:pStyle w:val="Zkladntext"/>
        <w:rPr>
          <w:b/>
          <w:bCs/>
          <w:color w:val="000000"/>
          <w:u w:val="single"/>
        </w:rPr>
      </w:pPr>
    </w:p>
    <w:p w14:paraId="719D2218" w14:textId="77777777" w:rsidR="00DF052F" w:rsidRDefault="00DF052F" w:rsidP="00DF052F">
      <w:pPr>
        <w:pStyle w:val="Zkladn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Informace</w:t>
      </w:r>
    </w:p>
    <w:p w14:paraId="3431DC12" w14:textId="77777777" w:rsidR="00DF052F" w:rsidRDefault="00DF052F" w:rsidP="00DF052F">
      <w:pPr>
        <w:pStyle w:val="Zkladntext"/>
        <w:rPr>
          <w:color w:val="000000"/>
        </w:rPr>
      </w:pPr>
      <w:r>
        <w:rPr>
          <w:color w:val="000000"/>
        </w:rPr>
        <w:t>Zbývající podíloví spoluvlastníci:</w:t>
      </w:r>
    </w:p>
    <w:p w14:paraId="77D460FF" w14:textId="4CB74B11" w:rsidR="00DF052F" w:rsidRDefault="00DF052F" w:rsidP="00DF052F">
      <w:pPr>
        <w:pStyle w:val="Zkladn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XXXXXXXXXXXXX, bydliště XXXXXXXXXXXXXXXXXXXXXXXXX (spoluvlastnický podíl ve výši 1/8).</w:t>
      </w:r>
    </w:p>
    <w:p w14:paraId="299A1B43" w14:textId="7828B672" w:rsidR="00DF052F" w:rsidRDefault="00DF052F" w:rsidP="00DF052F">
      <w:pPr>
        <w:pStyle w:val="Zkladn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XXXXXXXXXXX, bydliště XXXXXXXXXXXXXXXXXX (spoluvlastnický podíl ve výši 1/8).</w:t>
      </w:r>
    </w:p>
    <w:p w14:paraId="1814A04D" w14:textId="4E0B92C0" w:rsidR="00DF052F" w:rsidRDefault="00DF052F" w:rsidP="00DF052F">
      <w:pPr>
        <w:pStyle w:val="Zkladn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XXXXXXXXXXXX, bydliště XXXXXXXXXXXXXXXXXXXXX (spoluvlastnický podíl ve výši 1/8).</w:t>
      </w:r>
    </w:p>
    <w:p w14:paraId="6A565DF8" w14:textId="77777777" w:rsidR="00DF052F" w:rsidRDefault="00DF052F" w:rsidP="00DF052F">
      <w:pPr>
        <w:pStyle w:val="Zkladntext"/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Statutární město Ostrava, svěřeno městskému obvodu Radvanice a Bartovice (spoluvlastnický podíl ve výši 1/8). </w:t>
      </w:r>
    </w:p>
    <w:p w14:paraId="0E5FF58C" w14:textId="77777777" w:rsidR="00DF052F" w:rsidRDefault="00DF052F" w:rsidP="00DF052F">
      <w:pPr>
        <w:pStyle w:val="Zkladntext"/>
        <w:rPr>
          <w:color w:val="000000"/>
        </w:rPr>
      </w:pPr>
    </w:p>
    <w:p w14:paraId="125BB868" w14:textId="77777777" w:rsidR="00DF052F" w:rsidRDefault="00DF052F" w:rsidP="00DF052F">
      <w:pPr>
        <w:pStyle w:val="Zkladntext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Situace</w:t>
      </w:r>
    </w:p>
    <w:p w14:paraId="63BE1844" w14:textId="77777777" w:rsidR="00DF052F" w:rsidRDefault="00DF052F" w:rsidP="00DF052F">
      <w:pPr>
        <w:pStyle w:val="Zkladntext"/>
      </w:pPr>
      <w:r>
        <w:t xml:space="preserve">Předmětné nemovité věci se nachází poblíž ul. Rudná (viz příloha č. 1/1 a 1/2). </w:t>
      </w:r>
    </w:p>
    <w:p w14:paraId="0EB5C22C" w14:textId="77777777" w:rsidR="00DF052F" w:rsidRDefault="00DF052F" w:rsidP="00DF052F">
      <w:pPr>
        <w:pStyle w:val="Zkladntext"/>
      </w:pPr>
      <w:r>
        <w:t>K předmětným pozemkům nemá statutární město Ostrava přístup.</w:t>
      </w:r>
    </w:p>
    <w:p w14:paraId="6DE6C0D0" w14:textId="77777777" w:rsidR="00DF052F" w:rsidRDefault="00DF052F" w:rsidP="00DF052F">
      <w:pPr>
        <w:pStyle w:val="Zkladntext"/>
        <w:rPr>
          <w:color w:val="000000" w:themeColor="text1"/>
        </w:rPr>
      </w:pPr>
    </w:p>
    <w:p w14:paraId="487FD98F" w14:textId="77777777" w:rsidR="00DF052F" w:rsidRDefault="00DF052F" w:rsidP="00DF052F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6BCA0F4C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Rada městského obvodu Radvanice a Bartovice – </w:t>
      </w:r>
      <w:r>
        <w:rPr>
          <w:rFonts w:ascii="Times New Roman" w:hAnsi="Times New Roman"/>
          <w:bCs/>
          <w:iCs/>
          <w:szCs w:val="24"/>
        </w:rPr>
        <w:t xml:space="preserve">vydala </w:t>
      </w:r>
      <w:r>
        <w:rPr>
          <w:rFonts w:ascii="Times New Roman" w:hAnsi="Times New Roman"/>
          <w:b/>
          <w:iCs/>
          <w:szCs w:val="24"/>
        </w:rPr>
        <w:t>souhlasné stanovisko</w:t>
      </w:r>
      <w:r>
        <w:rPr>
          <w:rFonts w:ascii="Times New Roman" w:hAnsi="Times New Roman"/>
          <w:bCs/>
          <w:iCs/>
          <w:szCs w:val="24"/>
        </w:rPr>
        <w:t xml:space="preserve"> k dané věci s odůvodněním, „že je v zájmu městského obvodu vlastnit tyto pozemky z důvodu správy </w:t>
      </w:r>
      <w:r>
        <w:rPr>
          <w:rFonts w:ascii="Times New Roman" w:hAnsi="Times New Roman"/>
          <w:bCs/>
          <w:iCs/>
          <w:szCs w:val="24"/>
        </w:rPr>
        <w:br/>
        <w:t xml:space="preserve">a údržby drobného vodního toku dle zákona č. 254/2001 Sb. Tyto pozemky leží v okolí řeky Lučiny. Vykoupením spoluvlastnických podílů ve výši 1/2 se statutární město Ostrava stane většinovým vlastníkem, což umožní lepší přístup a správu.“. </w:t>
      </w:r>
    </w:p>
    <w:p w14:paraId="41B9DA55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FF0000"/>
          <w:szCs w:val="24"/>
        </w:rPr>
      </w:pPr>
    </w:p>
    <w:p w14:paraId="11F9D54F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i/>
          <w:szCs w:val="24"/>
        </w:rPr>
        <w:t>Odbor územního plánování a stavebního řádu</w:t>
      </w:r>
      <w:r>
        <w:rPr>
          <w:rFonts w:ascii="Times New Roman" w:hAnsi="Times New Roman"/>
          <w:bCs/>
          <w:iCs/>
          <w:szCs w:val="24"/>
        </w:rPr>
        <w:t xml:space="preserve"> </w:t>
      </w:r>
      <w:r>
        <w:rPr>
          <w:rFonts w:ascii="Times New Roman" w:hAnsi="Times New Roman"/>
          <w:b/>
          <w:i/>
          <w:szCs w:val="24"/>
        </w:rPr>
        <w:t xml:space="preserve">– </w:t>
      </w:r>
      <w:r>
        <w:rPr>
          <w:rFonts w:ascii="Times New Roman" w:hAnsi="Times New Roman"/>
          <w:bCs/>
          <w:iCs/>
          <w:szCs w:val="24"/>
        </w:rPr>
        <w:t xml:space="preserve">dle územního plánu Ostravy jsou pozemky parc.č. 1167/57, parc.č. 1167/67 a parc.č. 1167/68 součástí ploch se způsoby využití „Krajinná zeleň“ a „Plochy vodní vodohospodářské“. Pozemky parc.č. 1609/6, parc.č. 1609/22, parc.č. 1500/36 a parc.č. 1500/56 jsou součástí plochy se způsobem využití „Louky“. Pozemek parc.č.  </w:t>
      </w:r>
    </w:p>
    <w:p w14:paraId="3878F6CA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1610/3 a parc.č. 1610/17 jsou součástí plochy „Louky“ a „Krajinná zeleň“. Na pozemcích parc.č. 1167/57, parc.č. 1167/67, parc.č. 1167/68, parc.č. 1500/36, parc.č. 1500/56 a okrajově </w:t>
      </w:r>
      <w:r>
        <w:rPr>
          <w:rFonts w:ascii="Times New Roman" w:hAnsi="Times New Roman"/>
          <w:bCs/>
          <w:iCs/>
          <w:szCs w:val="24"/>
        </w:rPr>
        <w:lastRenderedPageBreak/>
        <w:t xml:space="preserve">také na pozemku parc.č. 1610/3 se rozkládá regionální biokoridor č. 10-15. OÚPaSŘ </w:t>
      </w:r>
      <w:r>
        <w:rPr>
          <w:rFonts w:ascii="Times New Roman" w:hAnsi="Times New Roman"/>
          <w:b/>
          <w:iCs/>
          <w:szCs w:val="24"/>
        </w:rPr>
        <w:t xml:space="preserve">nemá námitek </w:t>
      </w:r>
      <w:r>
        <w:rPr>
          <w:rFonts w:ascii="Times New Roman" w:hAnsi="Times New Roman"/>
          <w:bCs/>
          <w:iCs/>
          <w:szCs w:val="24"/>
        </w:rPr>
        <w:t xml:space="preserve">k dané věci, není však nezbytně nutné pozemky vlastnit. </w:t>
      </w:r>
    </w:p>
    <w:p w14:paraId="13A07AFA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b/>
          <w:i/>
          <w:color w:val="FF0000"/>
          <w:szCs w:val="24"/>
        </w:rPr>
      </w:pPr>
    </w:p>
    <w:p w14:paraId="0E9A8943" w14:textId="2D099D4D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Odbor investiční </w:t>
      </w:r>
      <w:r>
        <w:rPr>
          <w:rFonts w:ascii="Times New Roman" w:hAnsi="Times New Roman"/>
          <w:b/>
          <w:szCs w:val="24"/>
        </w:rPr>
        <w:t>– nemá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námitek </w:t>
      </w:r>
      <w:r>
        <w:rPr>
          <w:rFonts w:ascii="Times New Roman" w:hAnsi="Times New Roman"/>
          <w:szCs w:val="24"/>
        </w:rPr>
        <w:t xml:space="preserve">k dané věci. </w:t>
      </w:r>
    </w:p>
    <w:p w14:paraId="64E46CBC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59908AE8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Odbor strategického rozvoje</w:t>
      </w:r>
      <w:r>
        <w:rPr>
          <w:rFonts w:ascii="Times New Roman" w:hAnsi="Times New Roman"/>
          <w:b/>
          <w:bCs/>
          <w:szCs w:val="24"/>
        </w:rPr>
        <w:t xml:space="preserve"> – nemá námitek</w:t>
      </w:r>
      <w:r>
        <w:rPr>
          <w:rFonts w:ascii="Times New Roman" w:hAnsi="Times New Roman"/>
          <w:szCs w:val="24"/>
        </w:rPr>
        <w:t xml:space="preserve"> k dané věci, aktuálně jsou z pohledu projektů odboru nepotřebné. </w:t>
      </w:r>
    </w:p>
    <w:p w14:paraId="192DCFA2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color w:val="FF0000"/>
          <w:szCs w:val="24"/>
        </w:rPr>
      </w:pPr>
    </w:p>
    <w:p w14:paraId="0D833C2B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Odbor ochrany životního prostředí</w:t>
      </w:r>
      <w:r>
        <w:rPr>
          <w:rFonts w:ascii="Times New Roman" w:hAnsi="Times New Roman"/>
          <w:szCs w:val="24"/>
        </w:rPr>
        <w:t xml:space="preserve"> – předmětné pozemky tvoří jeden celek a jsou součástí údolní nivy řeky Lučiny a z části i územního systému ekologické stability krajiny a (ÚSES). K dané věci vydal </w:t>
      </w:r>
      <w:r>
        <w:rPr>
          <w:rFonts w:ascii="Times New Roman" w:hAnsi="Times New Roman"/>
          <w:b/>
          <w:bCs/>
          <w:szCs w:val="24"/>
        </w:rPr>
        <w:t>kladné</w:t>
      </w:r>
      <w:r>
        <w:rPr>
          <w:rFonts w:ascii="Times New Roman" w:hAnsi="Times New Roman"/>
          <w:szCs w:val="24"/>
        </w:rPr>
        <w:t xml:space="preserve"> stanovisko. Dále upozorňuje, že se pozemky nachází ve stanoveném záplavovém území vodního toku lučina v aktivní zóně. Vlastnictví pozemků, na nichž se nacházejí koryta vodních toků, je spojeno s povinnostmi, které vyplývají z § 50 zákona </w:t>
      </w:r>
      <w:r>
        <w:rPr>
          <w:rFonts w:ascii="Times New Roman" w:hAnsi="Times New Roman"/>
          <w:szCs w:val="24"/>
        </w:rPr>
        <w:br/>
        <w:t xml:space="preserve">č. 254/2001 Sb., o vodách a o změně některých zákonů, v platném znění. Jedná se o soubor veřejnoprávních omezení vlastnického práva, za která nenáleží vlastníkům pozemků, </w:t>
      </w:r>
      <w:r>
        <w:rPr>
          <w:rFonts w:ascii="Times New Roman" w:hAnsi="Times New Roman"/>
          <w:szCs w:val="24"/>
        </w:rPr>
        <w:br/>
        <w:t xml:space="preserve">na nichž se nachází koryta vodních toků žádná náhrada. Dále upozorňuje na omezení, týkající se staveb v záplavových územích, vyplývajících z ust. § 67 téhož zákona, kdy v aktivní zóně záplavového území lze umístit, povolit nebo provést pouze stavby nezbytné dopravní </w:t>
      </w:r>
      <w:r>
        <w:rPr>
          <w:rFonts w:ascii="Times New Roman" w:hAnsi="Times New Roman"/>
          <w:szCs w:val="24"/>
        </w:rPr>
        <w:br/>
        <w:t>a technické infrastruktury.</w:t>
      </w:r>
    </w:p>
    <w:p w14:paraId="7EA7E794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color w:val="FF0000"/>
          <w:szCs w:val="24"/>
        </w:rPr>
      </w:pPr>
    </w:p>
    <w:p w14:paraId="0A6C0E2F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MAPPA, p.o.</w:t>
      </w:r>
      <w:r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b/>
          <w:bCs/>
          <w:szCs w:val="24"/>
        </w:rPr>
        <w:t>souhlasí</w:t>
      </w:r>
      <w:r>
        <w:rPr>
          <w:rFonts w:ascii="Times New Roman" w:hAnsi="Times New Roman"/>
          <w:szCs w:val="24"/>
        </w:rPr>
        <w:t xml:space="preserve"> s danou věcí.</w:t>
      </w:r>
    </w:p>
    <w:p w14:paraId="6E68C676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color w:val="FF0000"/>
          <w:szCs w:val="24"/>
        </w:rPr>
      </w:pPr>
    </w:p>
    <w:p w14:paraId="44928F35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Cs w:val="24"/>
          <w:u w:val="single"/>
        </w:rPr>
        <w:t>Cena</w:t>
      </w:r>
    </w:p>
    <w:p w14:paraId="458CC549" w14:textId="58757B5B" w:rsidR="00DF052F" w:rsidRDefault="00DF052F" w:rsidP="00DF05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Spoluvlastnické podíly na nemovitých věcech jsou oceněny ve znaleckém posudku č. </w:t>
      </w:r>
      <w:r>
        <w:rPr>
          <w:rFonts w:ascii="Times New Roman" w:hAnsi="Times New Roman"/>
          <w:color w:val="000000"/>
          <w:sz w:val="24"/>
          <w:szCs w:val="24"/>
        </w:rPr>
        <w:t>398-50/22 znalce XXXXXXXXXXXXXXX ze dne 16. 5. 2022</w:t>
      </w:r>
      <w:r>
        <w:rPr>
          <w:rFonts w:ascii="Times New Roman" w:hAnsi="Times New Roman"/>
          <w:color w:val="000000" w:themeColor="text1"/>
          <w:szCs w:val="24"/>
        </w:rPr>
        <w:t xml:space="preserve"> částkou v celkové výši 57.135 Kč, a to následovně:</w:t>
      </w:r>
    </w:p>
    <w:p w14:paraId="447963FA" w14:textId="77777777" w:rsidR="00DF052F" w:rsidRDefault="00DF052F" w:rsidP="00DF052F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pozemku parc.č. 1167/57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17.510 Kč, </w:t>
      </w:r>
    </w:p>
    <w:p w14:paraId="7FFD3B38" w14:textId="77777777" w:rsidR="00DF052F" w:rsidRDefault="00DF052F" w:rsidP="00DF05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pozemku parc.č. 1167/67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3.005 Kč, </w:t>
      </w:r>
    </w:p>
    <w:p w14:paraId="30D5C589" w14:textId="77777777" w:rsidR="00DF052F" w:rsidRDefault="00DF052F" w:rsidP="00DF05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pozemku parc.č. 1167/68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430 Kč,</w:t>
      </w:r>
    </w:p>
    <w:p w14:paraId="1407EBB8" w14:textId="77777777" w:rsidR="00DF052F" w:rsidRDefault="00DF052F" w:rsidP="00DF05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pozemku parc.č. 1500/36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4.120 Kč,</w:t>
      </w:r>
    </w:p>
    <w:p w14:paraId="0EEAA83F" w14:textId="77777777" w:rsidR="00DF052F" w:rsidRDefault="00DF052F" w:rsidP="00DF05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pozemku parc.č. 1500/56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815 Kč,</w:t>
      </w:r>
    </w:p>
    <w:p w14:paraId="5B45276A" w14:textId="77777777" w:rsidR="00DF052F" w:rsidRDefault="00DF052F" w:rsidP="00DF05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pozemku parc.č. 1609/6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12.635 Kč,</w:t>
      </w:r>
    </w:p>
    <w:p w14:paraId="070605FF" w14:textId="77777777" w:rsidR="00DF052F" w:rsidRDefault="00DF052F" w:rsidP="00DF05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pozemku parc.č. 1609/22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4.405 Kč, </w:t>
      </w:r>
    </w:p>
    <w:p w14:paraId="0D20BE1D" w14:textId="77777777" w:rsidR="00DF052F" w:rsidRDefault="00DF052F" w:rsidP="00DF05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pozemku parc.č. 1610/3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14.040 Kč,</w:t>
      </w:r>
    </w:p>
    <w:p w14:paraId="3C2A1409" w14:textId="77777777" w:rsidR="00DF052F" w:rsidRDefault="00DF052F" w:rsidP="00DF05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pozemku parc.č. 1610/17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175 Kč.</w:t>
      </w:r>
    </w:p>
    <w:p w14:paraId="354F6B45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42D31347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Podílový spoluvlastník s výši kupní ceny souhlasí.</w:t>
      </w:r>
    </w:p>
    <w:p w14:paraId="36976322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68C2EF1C" w14:textId="77777777" w:rsidR="00DF052F" w:rsidRDefault="00DF052F" w:rsidP="00DF052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Vzhledem k neexistenci pozemků vodních ploch se sjednanými cenami vhodných k porovnání, nelze dle znalkyně obvyklou cenu určit, a je tedy ve znaleckém posudku určena tržní hodnota spoluvlastnického podílu na těchto nemovitých věcech na základě cen pozemků ve výši cen určených dle platného oceňovacího předpisu. </w:t>
      </w:r>
    </w:p>
    <w:p w14:paraId="195BE442" w14:textId="77777777" w:rsidR="00DF052F" w:rsidRDefault="00DF052F" w:rsidP="00DF052F">
      <w:pPr>
        <w:pStyle w:val="mmoradkovani"/>
        <w:spacing w:line="240" w:lineRule="auto"/>
        <w:jc w:val="both"/>
        <w:rPr>
          <w:rFonts w:ascii="Times New Roman" w:hAnsi="Times New Roman"/>
          <w:color w:val="538135" w:themeColor="accent6" w:themeShade="BF"/>
          <w:szCs w:val="24"/>
        </w:rPr>
      </w:pPr>
    </w:p>
    <w:p w14:paraId="75507EB5" w14:textId="77777777" w:rsidR="00DF052F" w:rsidRDefault="00DF052F" w:rsidP="00DF052F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souladu se zákonem č. 320/2001 Sb., o finanční kontrole ve veřejné správě a o změně některých zákonů (zákon o finanční kontrole), ve znění pozdějších předpisů, byla provedena předběžná řídící kontrola před vznikem závazku. Celková kupní cena ve výši </w:t>
      </w:r>
      <w:r>
        <w:rPr>
          <w:rFonts w:ascii="Times New Roman" w:hAnsi="Times New Roman"/>
          <w:b/>
          <w:bCs/>
        </w:rPr>
        <w:t>57.135</w:t>
      </w:r>
      <w:r>
        <w:rPr>
          <w:rFonts w:ascii="Times New Roman" w:hAnsi="Times New Roman"/>
          <w:b/>
        </w:rPr>
        <w:t xml:space="preserve"> Kč </w:t>
      </w:r>
      <w:r>
        <w:rPr>
          <w:rFonts w:ascii="Times New Roman" w:hAnsi="Times New Roman"/>
        </w:rPr>
        <w:t>bude uhrazena odborem majetkovým.</w:t>
      </w:r>
    </w:p>
    <w:p w14:paraId="2C19D194" w14:textId="77777777" w:rsidR="00DF052F" w:rsidRDefault="00DF052F" w:rsidP="00DF052F">
      <w:pPr>
        <w:pStyle w:val="mmoradkovani"/>
        <w:tabs>
          <w:tab w:val="left" w:pos="9072"/>
        </w:tabs>
        <w:spacing w:line="240" w:lineRule="auto"/>
        <w:ind w:right="-284"/>
        <w:jc w:val="both"/>
        <w:rPr>
          <w:rFonts w:ascii="Times New Roman" w:hAnsi="Times New Roman"/>
        </w:rPr>
      </w:pPr>
    </w:p>
    <w:p w14:paraId="7589DCED" w14:textId="77777777" w:rsidR="00DF052F" w:rsidRDefault="00DF052F" w:rsidP="00DF052F">
      <w:pPr>
        <w:tabs>
          <w:tab w:val="left" w:pos="9072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uvedený znalecký posudek je k dispozici na odboru majetkovém.</w:t>
      </w:r>
    </w:p>
    <w:p w14:paraId="44ED58D9" w14:textId="77777777" w:rsidR="00DF052F" w:rsidRDefault="00DF052F" w:rsidP="00DF052F">
      <w:pPr>
        <w:tabs>
          <w:tab w:val="left" w:pos="9072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60765446" w14:textId="77777777" w:rsidR="00DF052F" w:rsidRDefault="00DF052F" w:rsidP="00DF052F">
      <w:pPr>
        <w:pStyle w:val="Zkladntext"/>
        <w:rPr>
          <w:b/>
          <w:color w:val="000000" w:themeColor="text1"/>
          <w:u w:val="single"/>
        </w:rPr>
      </w:pPr>
    </w:p>
    <w:p w14:paraId="2E42596C" w14:textId="77777777" w:rsidR="00DF052F" w:rsidRDefault="00DF052F" w:rsidP="00DF052F">
      <w:pPr>
        <w:pStyle w:val="Zkladntext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Doplňující informace</w:t>
      </w:r>
    </w:p>
    <w:p w14:paraId="426D4679" w14:textId="77777777" w:rsidR="00DF052F" w:rsidRDefault="00DF052F" w:rsidP="00DF0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informaci uvádíme, že není možné v současné době odkoupit i zbývající spoluvlastnické podíly, neboť tyto jsou zatíženy exekucemi, specifikovanými na listu vlastnictví č. 430 pro k.ú. Bartovice, obec Ostrava. </w:t>
      </w:r>
    </w:p>
    <w:p w14:paraId="7535594F" w14:textId="77777777" w:rsidR="00DF052F" w:rsidRDefault="00DF052F" w:rsidP="00DF0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AB0253C" w14:textId="77777777" w:rsidR="00DF052F" w:rsidRDefault="00DF052F" w:rsidP="00DF0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2913A3F" w14:textId="77777777" w:rsidR="00DF052F" w:rsidRDefault="00DF052F" w:rsidP="00DF052F">
      <w:pPr>
        <w:pStyle w:val="Zkladntext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Projednáno v radě města</w:t>
      </w:r>
    </w:p>
    <w:p w14:paraId="48747FB8" w14:textId="38E41BA2" w:rsidR="00DF052F" w:rsidRDefault="00DF052F" w:rsidP="00DF052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Rada města dne 31. 5. 2022 souhlasila s návrhem koupit spoluvlastnick</w:t>
      </w:r>
      <w:r w:rsidR="0046480C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podíl</w:t>
      </w:r>
      <w:r w:rsidR="0046480C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shora uvedených nemovitých věcech, uzavřít kupní smlouvu dle přílohy č. 2 předloženého materiálu a spoluvlastnický podíl následovně svěřit městskému obvodu Radvanice a Bartovice.</w:t>
      </w:r>
    </w:p>
    <w:p w14:paraId="385480FF" w14:textId="77777777" w:rsidR="00DF052F" w:rsidRDefault="00DF052F" w:rsidP="00DF052F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Upozornění </w:t>
      </w:r>
    </w:p>
    <w:p w14:paraId="1CE59799" w14:textId="77777777" w:rsidR="00DF052F" w:rsidRDefault="00DF052F" w:rsidP="00DF052F">
      <w:pPr>
        <w:pStyle w:val="Zkladntext"/>
        <w:rPr>
          <w:bCs/>
        </w:rPr>
      </w:pPr>
      <w:r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2EF57DB5" w14:textId="77777777" w:rsidR="00DF052F" w:rsidRDefault="00DF052F" w:rsidP="00DF052F">
      <w:pPr>
        <w:spacing w:line="24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1AE45A47" w14:textId="77777777" w:rsidR="00DF052F" w:rsidRDefault="00DF052F" w:rsidP="00DF052F"/>
    <w:p w14:paraId="025E79E6" w14:textId="77777777" w:rsidR="007D4CE1" w:rsidRDefault="007D4CE1"/>
    <w:sectPr w:rsidR="007D4C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E64F" w14:textId="77777777" w:rsidR="00DF052F" w:rsidRDefault="00DF052F" w:rsidP="00DF052F">
      <w:pPr>
        <w:spacing w:after="0" w:line="240" w:lineRule="auto"/>
      </w:pPr>
      <w:r>
        <w:separator/>
      </w:r>
    </w:p>
  </w:endnote>
  <w:endnote w:type="continuationSeparator" w:id="0">
    <w:p w14:paraId="38F10EBB" w14:textId="77777777" w:rsidR="00DF052F" w:rsidRDefault="00DF052F" w:rsidP="00DF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648582"/>
      <w:docPartObj>
        <w:docPartGallery w:val="Page Numbers (Bottom of Page)"/>
        <w:docPartUnique/>
      </w:docPartObj>
    </w:sdtPr>
    <w:sdtEndPr/>
    <w:sdtContent>
      <w:p w14:paraId="1150099A" w14:textId="13AF67FC" w:rsidR="00DF052F" w:rsidRDefault="00DF05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A38FD0" w14:textId="77777777" w:rsidR="00DF052F" w:rsidRDefault="00DF05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8BB8" w14:textId="77777777" w:rsidR="00DF052F" w:rsidRDefault="00DF052F" w:rsidP="00DF052F">
      <w:pPr>
        <w:spacing w:after="0" w:line="240" w:lineRule="auto"/>
      </w:pPr>
      <w:r>
        <w:separator/>
      </w:r>
    </w:p>
  </w:footnote>
  <w:footnote w:type="continuationSeparator" w:id="0">
    <w:p w14:paraId="780DF43F" w14:textId="77777777" w:rsidR="00DF052F" w:rsidRDefault="00DF052F" w:rsidP="00DF0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B39C4"/>
    <w:multiLevelType w:val="hybridMultilevel"/>
    <w:tmpl w:val="63400E9C"/>
    <w:lvl w:ilvl="0" w:tplc="87203C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DDF5FF9"/>
    <w:multiLevelType w:val="hybridMultilevel"/>
    <w:tmpl w:val="B7305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7363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23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2F"/>
    <w:rsid w:val="0046480C"/>
    <w:rsid w:val="007D4CE1"/>
    <w:rsid w:val="00D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B10D"/>
  <w15:chartTrackingRefBased/>
  <w15:docId w15:val="{39D3761C-E79E-4177-9E70-B8F4F7DB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52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F05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F05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F05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052F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moradkovani">
    <w:name w:val="_mmo_radkovani"/>
    <w:basedOn w:val="Normln"/>
    <w:rsid w:val="00DF052F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52F"/>
  </w:style>
  <w:style w:type="paragraph" w:styleId="Zpat">
    <w:name w:val="footer"/>
    <w:basedOn w:val="Normln"/>
    <w:link w:val="ZpatChar"/>
    <w:uiPriority w:val="99"/>
    <w:unhideWhenUsed/>
    <w:rsid w:val="00DF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Kučinská Marie</cp:lastModifiedBy>
  <cp:revision>2</cp:revision>
  <dcterms:created xsi:type="dcterms:W3CDTF">2022-05-31T10:32:00Z</dcterms:created>
  <dcterms:modified xsi:type="dcterms:W3CDTF">2022-05-31T12:44:00Z</dcterms:modified>
</cp:coreProperties>
</file>