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299" w:type="dxa"/>
        <w:tblInd w:w="-113" w:type="dxa"/>
        <w:tblCellMar>
          <w:top w:w="284" w:type="dxa"/>
          <w:bottom w:w="284" w:type="dxa"/>
        </w:tblCellMar>
        <w:tblLook w:val="04A0" w:firstRow="1" w:lastRow="0" w:firstColumn="1" w:lastColumn="0" w:noHBand="0" w:noVBand="1"/>
      </w:tblPr>
      <w:tblGrid>
        <w:gridCol w:w="4572"/>
        <w:gridCol w:w="4727"/>
      </w:tblGrid>
      <w:tr w:rsidR="00EE6D17" w14:paraId="613D2917" w14:textId="77777777">
        <w:tc>
          <w:tcPr>
            <w:tcW w:w="9299" w:type="dxa"/>
            <w:gridSpan w:val="2"/>
            <w:tcBorders>
              <w:left w:val="nil"/>
              <w:bottom w:val="single" w:sz="4" w:space="0" w:color="auto"/>
              <w:right w:val="nil"/>
            </w:tcBorders>
            <w:shd w:val="clear" w:color="auto" w:fill="F2F2F2" w:themeFill="background1" w:themeFillShade="F2"/>
          </w:tcPr>
          <w:p w14:paraId="45C376DD" w14:textId="77777777" w:rsidR="00EE6D17" w:rsidRDefault="008635D2">
            <w:pPr>
              <w:pStyle w:val="Nzevsmlouvytitulnstrana"/>
              <w:rPr>
                <w:rFonts w:cstheme="minorHAnsi"/>
              </w:rPr>
            </w:pPr>
            <w:bookmarkStart w:id="0" w:name="_Hlk487724886"/>
            <w:bookmarkStart w:id="1" w:name="_Hlk84018195"/>
            <w:r>
              <w:rPr>
                <w:rFonts w:cstheme="minorHAnsi"/>
              </w:rPr>
              <w:t xml:space="preserve">  dodatek č. 2 </w:t>
            </w:r>
          </w:p>
          <w:p w14:paraId="76B3D55F" w14:textId="77777777" w:rsidR="00EE6D17" w:rsidRDefault="008635D2">
            <w:pPr>
              <w:pStyle w:val="Titulnstranapomocn"/>
            </w:pPr>
            <w:r>
              <w:t>ke Kupní smlouvě s předkupním právem a zákazem zcizení ze dne 09.12.2020</w:t>
            </w:r>
          </w:p>
          <w:p w14:paraId="6C0D9C96" w14:textId="77777777" w:rsidR="00EE6D17" w:rsidRDefault="008635D2">
            <w:pPr>
              <w:pStyle w:val="Titulnstranapomocn"/>
              <w:rPr>
                <w:rFonts w:cstheme="minorHAnsi"/>
              </w:rPr>
            </w:pPr>
            <w:r>
              <w:rPr>
                <w:rFonts w:cstheme="minorHAnsi"/>
              </w:rPr>
              <w:t>(dále také jen „</w:t>
            </w:r>
            <w:r>
              <w:rPr>
                <w:rFonts w:cstheme="minorHAnsi"/>
                <w:b/>
              </w:rPr>
              <w:t>Dodatek</w:t>
            </w:r>
            <w:r>
              <w:rPr>
                <w:rFonts w:cstheme="minorHAnsi"/>
              </w:rPr>
              <w:t>“)</w:t>
            </w:r>
          </w:p>
        </w:tc>
      </w:tr>
      <w:tr w:rsidR="00EE6D17" w14:paraId="5F41235E" w14:textId="77777777">
        <w:tc>
          <w:tcPr>
            <w:tcW w:w="4572" w:type="dxa"/>
            <w:tcBorders>
              <w:top w:val="single" w:sz="4" w:space="0" w:color="auto"/>
              <w:left w:val="nil"/>
              <w:bottom w:val="nil"/>
            </w:tcBorders>
            <w:shd w:val="clear" w:color="auto" w:fill="auto"/>
          </w:tcPr>
          <w:p w14:paraId="025E4847" w14:textId="77777777" w:rsidR="00EE6D17" w:rsidRDefault="008635D2">
            <w:pPr>
              <w:pStyle w:val="Titulnstrananzevstrany"/>
              <w:spacing w:line="320" w:lineRule="atLeast"/>
              <w:jc w:val="left"/>
              <w:rPr>
                <w:rFonts w:cstheme="minorHAnsi"/>
              </w:rPr>
            </w:pPr>
            <w:r>
              <w:rPr>
                <w:rFonts w:cstheme="minorHAnsi"/>
                <w:b/>
                <w:bCs/>
              </w:rPr>
              <w:t>Statutární město Ostrava</w:t>
            </w:r>
            <w:r>
              <w:rPr>
                <w:rFonts w:cstheme="minorHAnsi"/>
                <w:bCs/>
              </w:rPr>
              <w:t>,</w:t>
            </w:r>
          </w:p>
          <w:p w14:paraId="76077500" w14:textId="77777777" w:rsidR="00EE6D17" w:rsidRDefault="008635D2">
            <w:pPr>
              <w:pStyle w:val="Titulnstrananzevstrany"/>
              <w:spacing w:line="320" w:lineRule="atLeast"/>
              <w:jc w:val="left"/>
              <w:rPr>
                <w:rFonts w:cstheme="minorHAnsi"/>
              </w:rPr>
            </w:pPr>
            <w:r>
              <w:rPr>
                <w:rFonts w:cstheme="minorHAnsi"/>
              </w:rPr>
              <w:t>Prokešovo náměstí 8, 729 30 Ostrava;</w:t>
            </w:r>
          </w:p>
          <w:p w14:paraId="17207D76" w14:textId="77777777" w:rsidR="00EE6D17" w:rsidRDefault="008635D2">
            <w:pPr>
              <w:pStyle w:val="Titulnstrananzevstrany"/>
              <w:spacing w:line="320" w:lineRule="atLeast"/>
              <w:jc w:val="left"/>
              <w:rPr>
                <w:rFonts w:cstheme="minorHAnsi"/>
              </w:rPr>
            </w:pPr>
            <w:r>
              <w:rPr>
                <w:rFonts w:cstheme="minorHAnsi"/>
              </w:rPr>
              <w:t>IČO: 00845451; DIČ: CZ00845451 (plátce DPH);</w:t>
            </w:r>
          </w:p>
          <w:p w14:paraId="5479D708" w14:textId="77777777" w:rsidR="00EE6D17" w:rsidRDefault="00EE6D17">
            <w:pPr>
              <w:rPr>
                <w:rFonts w:asciiTheme="minorHAnsi" w:hAnsiTheme="minorHAnsi" w:cstheme="minorHAnsi"/>
                <w:szCs w:val="22"/>
              </w:rPr>
            </w:pPr>
          </w:p>
          <w:p w14:paraId="613B2C77" w14:textId="77777777" w:rsidR="00EE6D17" w:rsidRDefault="00EE6D17">
            <w:pPr>
              <w:rPr>
                <w:rFonts w:asciiTheme="minorHAnsi" w:hAnsiTheme="minorHAnsi" w:cstheme="minorHAnsi"/>
                <w:szCs w:val="22"/>
              </w:rPr>
            </w:pPr>
          </w:p>
        </w:tc>
        <w:tc>
          <w:tcPr>
            <w:tcW w:w="4727" w:type="dxa"/>
            <w:tcBorders>
              <w:top w:val="single" w:sz="4" w:space="0" w:color="auto"/>
              <w:left w:val="nil"/>
              <w:bottom w:val="nil"/>
              <w:right w:val="nil"/>
            </w:tcBorders>
            <w:shd w:val="clear" w:color="auto" w:fill="auto"/>
          </w:tcPr>
          <w:p w14:paraId="3625B3E9" w14:textId="77777777" w:rsidR="00EE6D17" w:rsidRDefault="008635D2">
            <w:pPr>
              <w:pStyle w:val="Titulnstrananzevstrany"/>
              <w:spacing w:line="320" w:lineRule="atLeast"/>
              <w:jc w:val="left"/>
              <w:rPr>
                <w:rFonts w:cstheme="minorHAnsi"/>
              </w:rPr>
            </w:pPr>
            <w:r>
              <w:rPr>
                <w:rFonts w:cstheme="minorHAnsi"/>
                <w:b/>
                <w:bCs/>
              </w:rPr>
              <w:t>RT TORAX, s.r.o.</w:t>
            </w:r>
            <w:r>
              <w:rPr>
                <w:rFonts w:cstheme="minorHAnsi"/>
                <w:bCs/>
              </w:rPr>
              <w:t>,</w:t>
            </w:r>
          </w:p>
          <w:p w14:paraId="5F73D3F3" w14:textId="77777777" w:rsidR="00EE6D17" w:rsidRDefault="008635D2">
            <w:pPr>
              <w:pStyle w:val="Titulnstrananzevstrany"/>
              <w:spacing w:line="320" w:lineRule="atLeast"/>
              <w:jc w:val="left"/>
              <w:rPr>
                <w:rFonts w:cstheme="minorHAnsi"/>
              </w:rPr>
            </w:pPr>
            <w:r>
              <w:rPr>
                <w:rFonts w:cstheme="minorHAnsi"/>
              </w:rPr>
              <w:t>se sídlem: Rudná 2378/100, 700 30 Ostrava;</w:t>
            </w:r>
          </w:p>
          <w:p w14:paraId="7996F71A" w14:textId="77777777" w:rsidR="00EE6D17" w:rsidRDefault="008635D2">
            <w:pPr>
              <w:rPr>
                <w:rFonts w:asciiTheme="minorHAnsi" w:hAnsiTheme="minorHAnsi" w:cstheme="minorHAnsi"/>
                <w:szCs w:val="22"/>
              </w:rPr>
            </w:pPr>
            <w:r>
              <w:rPr>
                <w:rFonts w:asciiTheme="minorHAnsi" w:hAnsiTheme="minorHAnsi" w:cstheme="minorHAnsi"/>
                <w:szCs w:val="22"/>
              </w:rPr>
              <w:t>IČO: 60319305, DIČ: CZ60319305 (plátce DPH);</w:t>
            </w:r>
          </w:p>
          <w:p w14:paraId="2F929AE1" w14:textId="77777777" w:rsidR="00EE6D17" w:rsidRDefault="008635D2">
            <w:pPr>
              <w:rPr>
                <w:rFonts w:asciiTheme="minorHAnsi" w:hAnsiTheme="minorHAnsi" w:cstheme="minorHAnsi"/>
                <w:szCs w:val="22"/>
              </w:rPr>
            </w:pPr>
            <w:r>
              <w:rPr>
                <w:rFonts w:asciiTheme="minorHAnsi" w:hAnsiTheme="minorHAnsi" w:cstheme="minorHAnsi"/>
                <w:szCs w:val="22"/>
              </w:rPr>
              <w:t>zapsaná v obchodním rejstříku vedeném u</w:t>
            </w:r>
          </w:p>
          <w:p w14:paraId="264C7C16" w14:textId="77777777" w:rsidR="00EE6D17" w:rsidRDefault="008635D2">
            <w:pPr>
              <w:rPr>
                <w:rFonts w:asciiTheme="minorHAnsi" w:hAnsiTheme="minorHAnsi" w:cstheme="minorHAnsi"/>
                <w:szCs w:val="22"/>
              </w:rPr>
            </w:pPr>
            <w:r>
              <w:rPr>
                <w:rFonts w:asciiTheme="minorHAnsi" w:hAnsiTheme="minorHAnsi" w:cstheme="minorHAnsi"/>
                <w:szCs w:val="22"/>
              </w:rPr>
              <w:t>Krajského soudu v Ostravě, oddíl C, vložka 11707;</w:t>
            </w:r>
          </w:p>
        </w:tc>
      </w:tr>
      <w:tr w:rsidR="00EE6D17" w14:paraId="4BFFF220" w14:textId="77777777">
        <w:tc>
          <w:tcPr>
            <w:tcW w:w="4572" w:type="dxa"/>
            <w:tcBorders>
              <w:top w:val="nil"/>
              <w:left w:val="nil"/>
              <w:bottom w:val="nil"/>
            </w:tcBorders>
            <w:shd w:val="clear" w:color="auto" w:fill="auto"/>
          </w:tcPr>
          <w:p w14:paraId="60F6C302" w14:textId="77777777" w:rsidR="00EE6D17" w:rsidRDefault="008635D2">
            <w:pPr>
              <w:rPr>
                <w:rFonts w:asciiTheme="minorHAnsi" w:hAnsiTheme="minorHAnsi" w:cstheme="minorHAnsi"/>
                <w:szCs w:val="22"/>
              </w:rPr>
            </w:pPr>
            <w:r>
              <w:rPr>
                <w:rFonts w:asciiTheme="minorHAnsi" w:hAnsiTheme="minorHAnsi" w:cstheme="minorHAnsi"/>
                <w:szCs w:val="22"/>
              </w:rPr>
              <w:t xml:space="preserve">zastoupeno: </w:t>
            </w:r>
          </w:p>
          <w:p w14:paraId="75A41936" w14:textId="77777777" w:rsidR="00EE6D17" w:rsidRDefault="008635D2">
            <w:pPr>
              <w:rPr>
                <w:rFonts w:asciiTheme="minorHAnsi" w:hAnsiTheme="minorHAnsi" w:cstheme="minorHAnsi"/>
                <w:szCs w:val="22"/>
              </w:rPr>
            </w:pPr>
            <w:r>
              <w:rPr>
                <w:rFonts w:asciiTheme="minorHAnsi" w:hAnsiTheme="minorHAnsi" w:cstheme="minorHAnsi"/>
                <w:szCs w:val="22"/>
              </w:rPr>
              <w:t>Ing. Tomášem Macurou, MBA, primátorem</w:t>
            </w:r>
          </w:p>
        </w:tc>
        <w:tc>
          <w:tcPr>
            <w:tcW w:w="4727" w:type="dxa"/>
            <w:tcBorders>
              <w:top w:val="nil"/>
              <w:left w:val="nil"/>
              <w:bottom w:val="nil"/>
              <w:right w:val="nil"/>
            </w:tcBorders>
            <w:shd w:val="clear" w:color="auto" w:fill="auto"/>
          </w:tcPr>
          <w:p w14:paraId="336825A1" w14:textId="77777777" w:rsidR="00EE6D17" w:rsidRDefault="008635D2">
            <w:pPr>
              <w:pStyle w:val="Titulnstrananzevstrany"/>
              <w:spacing w:line="320" w:lineRule="atLeast"/>
              <w:jc w:val="left"/>
              <w:rPr>
                <w:rFonts w:cstheme="minorHAnsi"/>
              </w:rPr>
            </w:pPr>
            <w:r>
              <w:rPr>
                <w:rFonts w:cstheme="minorHAnsi"/>
              </w:rPr>
              <w:t>zastoupena:</w:t>
            </w:r>
          </w:p>
          <w:p w14:paraId="3D785274" w14:textId="77777777" w:rsidR="00EE6D17" w:rsidRDefault="008635D2">
            <w:pPr>
              <w:pStyle w:val="Titulnstrananzevstrany"/>
              <w:spacing w:line="320" w:lineRule="atLeast"/>
              <w:jc w:val="left"/>
              <w:rPr>
                <w:rFonts w:cstheme="minorHAnsi"/>
              </w:rPr>
            </w:pPr>
            <w:r>
              <w:rPr>
                <w:rFonts w:cstheme="minorHAnsi"/>
              </w:rPr>
              <w:t>Tomášem Häringem, jednatelem</w:t>
            </w:r>
          </w:p>
        </w:tc>
      </w:tr>
      <w:tr w:rsidR="00EE6D17" w14:paraId="1EBB6BC6" w14:textId="77777777">
        <w:tc>
          <w:tcPr>
            <w:tcW w:w="4572" w:type="dxa"/>
            <w:tcBorders>
              <w:top w:val="nil"/>
              <w:left w:val="nil"/>
              <w:bottom w:val="single" w:sz="4" w:space="0" w:color="auto"/>
            </w:tcBorders>
            <w:shd w:val="clear" w:color="auto" w:fill="auto"/>
          </w:tcPr>
          <w:p w14:paraId="34F88221" w14:textId="77777777" w:rsidR="00EE6D17" w:rsidRDefault="008635D2">
            <w:pPr>
              <w:pStyle w:val="Titulnstrananzevstrany"/>
              <w:spacing w:line="320" w:lineRule="atLeast"/>
              <w:jc w:val="left"/>
              <w:rPr>
                <w:rFonts w:cstheme="minorHAnsi"/>
                <w:b/>
                <w:bCs/>
              </w:rPr>
            </w:pPr>
            <w:r>
              <w:rPr>
                <w:rFonts w:cstheme="minorHAnsi"/>
              </w:rPr>
              <w:t>(dále jen „</w:t>
            </w:r>
            <w:r>
              <w:rPr>
                <w:rFonts w:cstheme="minorHAnsi"/>
                <w:b/>
                <w:bCs/>
              </w:rPr>
              <w:t>Prodávající</w:t>
            </w:r>
            <w:r>
              <w:rPr>
                <w:rFonts w:cstheme="minorHAnsi"/>
              </w:rPr>
              <w:t>“)</w:t>
            </w:r>
          </w:p>
        </w:tc>
        <w:tc>
          <w:tcPr>
            <w:tcW w:w="4727" w:type="dxa"/>
            <w:tcBorders>
              <w:top w:val="nil"/>
              <w:left w:val="nil"/>
              <w:bottom w:val="single" w:sz="4" w:space="0" w:color="auto"/>
              <w:right w:val="nil"/>
            </w:tcBorders>
            <w:shd w:val="clear" w:color="auto" w:fill="auto"/>
          </w:tcPr>
          <w:p w14:paraId="3CA4F0EC" w14:textId="77777777" w:rsidR="00EE6D17" w:rsidRDefault="008635D2">
            <w:pPr>
              <w:pStyle w:val="Titulnstrananzevstrany"/>
              <w:spacing w:line="320" w:lineRule="atLeast"/>
              <w:jc w:val="left"/>
              <w:rPr>
                <w:rFonts w:cstheme="minorHAnsi"/>
                <w:b/>
                <w:bCs/>
              </w:rPr>
            </w:pPr>
            <w:r>
              <w:rPr>
                <w:rFonts w:cstheme="minorHAnsi"/>
              </w:rPr>
              <w:t>(dále jen „</w:t>
            </w:r>
            <w:r>
              <w:rPr>
                <w:rFonts w:cstheme="minorHAnsi"/>
                <w:b/>
                <w:bCs/>
              </w:rPr>
              <w:t>Kupující</w:t>
            </w:r>
            <w:r>
              <w:rPr>
                <w:rFonts w:cstheme="minorHAnsi"/>
              </w:rPr>
              <w:t>“)</w:t>
            </w:r>
          </w:p>
        </w:tc>
      </w:tr>
      <w:tr w:rsidR="00EE6D17" w14:paraId="1784902C" w14:textId="77777777">
        <w:tc>
          <w:tcPr>
            <w:tcW w:w="9299" w:type="dxa"/>
            <w:gridSpan w:val="2"/>
            <w:tcBorders>
              <w:top w:val="nil"/>
              <w:left w:val="nil"/>
            </w:tcBorders>
            <w:shd w:val="clear" w:color="auto" w:fill="auto"/>
          </w:tcPr>
          <w:p w14:paraId="17223CD6" w14:textId="77777777" w:rsidR="00EE6D17" w:rsidRDefault="008635D2">
            <w:pPr>
              <w:pStyle w:val="Titulnstrananzevstrany"/>
              <w:spacing w:line="320" w:lineRule="atLeast"/>
              <w:jc w:val="left"/>
              <w:rPr>
                <w:rFonts w:cstheme="minorHAnsi"/>
              </w:rPr>
            </w:pPr>
            <w:r>
              <w:rPr>
                <w:rFonts w:cstheme="minorHAnsi"/>
              </w:rPr>
              <w:t>(Prodávající a Kupující budou dále označováni též jako „</w:t>
            </w:r>
            <w:r>
              <w:rPr>
                <w:rFonts w:cstheme="minorHAnsi"/>
                <w:b/>
                <w:bCs/>
              </w:rPr>
              <w:t>Smluvní strany</w:t>
            </w:r>
            <w:r>
              <w:rPr>
                <w:rFonts w:cstheme="minorHAnsi"/>
              </w:rPr>
              <w:t>“ nebo „</w:t>
            </w:r>
            <w:r>
              <w:rPr>
                <w:rFonts w:cstheme="minorHAnsi"/>
                <w:b/>
                <w:bCs/>
              </w:rPr>
              <w:t>Strany</w:t>
            </w:r>
            <w:r>
              <w:rPr>
                <w:rFonts w:cstheme="minorHAnsi"/>
              </w:rPr>
              <w:t>“)</w:t>
            </w:r>
          </w:p>
        </w:tc>
      </w:tr>
      <w:tr w:rsidR="00EE6D17" w14:paraId="2BECD152" w14:textId="77777777">
        <w:tc>
          <w:tcPr>
            <w:tcW w:w="9299" w:type="dxa"/>
            <w:gridSpan w:val="2"/>
            <w:tcBorders>
              <w:left w:val="nil"/>
              <w:right w:val="nil"/>
            </w:tcBorders>
            <w:shd w:val="clear" w:color="auto" w:fill="F2F2F2" w:themeFill="background1" w:themeFillShade="F2"/>
          </w:tcPr>
          <w:p w14:paraId="539BA4D3" w14:textId="77777777" w:rsidR="00EE6D17" w:rsidRDefault="008635D2">
            <w:pPr>
              <w:pStyle w:val="Neodsazentext"/>
              <w:rPr>
                <w:rFonts w:cstheme="minorHAnsi"/>
                <w:b/>
              </w:rPr>
            </w:pPr>
            <w:r>
              <w:rPr>
                <w:rFonts w:cstheme="minorHAnsi"/>
                <w:b/>
              </w:rPr>
              <w:t>VZHLEDEM K TOMU, ŽE:</w:t>
            </w:r>
          </w:p>
          <w:p w14:paraId="150F1F60" w14:textId="77777777" w:rsidR="00EE6D17" w:rsidRDefault="00EE6D17">
            <w:pPr>
              <w:pStyle w:val="Neodsazentext"/>
              <w:rPr>
                <w:rFonts w:cstheme="minorHAnsi"/>
              </w:rPr>
            </w:pPr>
          </w:p>
          <w:p w14:paraId="00336EDC" w14:textId="77777777" w:rsidR="00EE6D17" w:rsidRDefault="008635D2">
            <w:pPr>
              <w:pStyle w:val="Preamble"/>
            </w:pPr>
            <w:r>
              <w:t>Smluvní strany uzavřely dne 09.12.2020 Kupní smlouvu s předkupním právem a zákazem zcizení (dále jen „</w:t>
            </w:r>
            <w:r>
              <w:rPr>
                <w:b/>
                <w:bCs/>
              </w:rPr>
              <w:t>Smlouva</w:t>
            </w:r>
            <w:r>
              <w:t>“). Na základě Smlouvy se Prodávající mimo jiné zavázal převést do vlastnictví Kupujícího pozemky parc. č. 3457/10, 3457/41, 276/1, 276/2, 276/8 a 276/9 v obci Ostrava a katastrálním území Moravská Ostrava (dále jen „</w:t>
            </w:r>
            <w:r>
              <w:rPr>
                <w:b/>
                <w:bCs/>
              </w:rPr>
              <w:t>Předmět převodu</w:t>
            </w:r>
            <w:r>
              <w:t>“), a to za účelem realizace Projektu popsaného v čl. I odst. 8 Smlouvy, a Kupující se zavázal Předmět převodu za uvedeným účelem nabýt do svého vlastnictví a zaplatit sjednanou Kupní cenu.</w:t>
            </w:r>
          </w:p>
          <w:p w14:paraId="50309E40" w14:textId="47CC5EB3" w:rsidR="00EE6D17" w:rsidRDefault="008635D2">
            <w:pPr>
              <w:pStyle w:val="Preamble"/>
            </w:pPr>
            <w:r>
              <w:t>Smluvní strany uzavřely dne …………… Dohodu o řešení negativních zjištění a dodatek č. 1 ke Smlouvě  (dále jen „</w:t>
            </w:r>
            <w:r>
              <w:rPr>
                <w:b/>
                <w:bCs/>
              </w:rPr>
              <w:t>Dohoda</w:t>
            </w:r>
            <w:r>
              <w:t>“), kterou bylo částečně dohodnuto řešení negativních zjištění Prověrky dle čl. I. odst. 10 Smlouvy s tím, že Smluvní strany předpokládají uzavření finální dohody upravující část nedořešených otázek, a to zejména: (i) otázku postoupení Smlouvy nebo Předmětu převodu a Projektu na za tímto účelem zřízenou zvláštní dceřinou společnost (SPV), (ii) záležitost změny termínů uvedených v čl. I. odst. 10, (iii) otázku smluvních pokut a podmínek jejich uplatnění a (iv) otázky s tím související. Smluvní strany se dohodly na posunu termínu pro uzavření finální dohody do 31.12.2021.</w:t>
            </w:r>
          </w:p>
          <w:p w14:paraId="7433DD28" w14:textId="77777777" w:rsidR="00EE6D17" w:rsidRDefault="00EE6D17">
            <w:pPr>
              <w:pStyle w:val="PreambuleABC"/>
              <w:ind w:left="567"/>
              <w:rPr>
                <w:rFonts w:cstheme="minorHAnsi"/>
              </w:rPr>
            </w:pPr>
          </w:p>
          <w:p w14:paraId="04B842F1" w14:textId="77777777" w:rsidR="00EE6D17" w:rsidRDefault="008635D2">
            <w:pPr>
              <w:pStyle w:val="Neodsazentext"/>
              <w:rPr>
                <w:rFonts w:cstheme="minorHAnsi"/>
                <w:b/>
              </w:rPr>
            </w:pPr>
            <w:r>
              <w:rPr>
                <w:rFonts w:cstheme="minorHAnsi"/>
                <w:b/>
              </w:rPr>
              <w:t>DOHODLY SE SMLUVNÍ STRANY NA NÁSLEDUJÍCÍM:</w:t>
            </w:r>
          </w:p>
        </w:tc>
      </w:tr>
    </w:tbl>
    <w:p w14:paraId="3727125A" w14:textId="77777777" w:rsidR="00EE6D17" w:rsidRDefault="00EE6D17">
      <w:pPr>
        <w:spacing w:line="276" w:lineRule="auto"/>
        <w:rPr>
          <w:rFonts w:asciiTheme="minorHAnsi" w:hAnsiTheme="minorHAnsi" w:cstheme="minorHAnsi"/>
          <w:szCs w:val="22"/>
        </w:rPr>
      </w:pPr>
    </w:p>
    <w:p w14:paraId="70F7DF2F" w14:textId="77777777" w:rsidR="00EE6D17" w:rsidRDefault="00EE6D17">
      <w:pPr>
        <w:spacing w:line="276" w:lineRule="auto"/>
        <w:rPr>
          <w:rFonts w:asciiTheme="minorHAnsi" w:hAnsiTheme="minorHAnsi" w:cstheme="minorHAnsi"/>
          <w:szCs w:val="22"/>
        </w:rPr>
      </w:pPr>
    </w:p>
    <w:p w14:paraId="7039FBC4" w14:textId="77777777" w:rsidR="00EE6D17" w:rsidRDefault="00EE6D17">
      <w:pPr>
        <w:spacing w:line="276" w:lineRule="auto"/>
        <w:rPr>
          <w:rFonts w:asciiTheme="minorHAnsi" w:hAnsiTheme="minorHAnsi" w:cstheme="minorHAnsi"/>
          <w:szCs w:val="22"/>
        </w:rPr>
      </w:pPr>
    </w:p>
    <w:bookmarkEnd w:id="0"/>
    <w:p w14:paraId="7B7C8B68" w14:textId="77777777" w:rsidR="00EE6D17" w:rsidRDefault="008635D2">
      <w:pPr>
        <w:pStyle w:val="Lvl2"/>
        <w:numPr>
          <w:ilvl w:val="0"/>
          <w:numId w:val="0"/>
        </w:numPr>
        <w:ind w:left="709"/>
      </w:pPr>
      <w:r>
        <w:t xml:space="preserve"> </w:t>
      </w:r>
    </w:p>
    <w:p w14:paraId="73FD02B3" w14:textId="77777777" w:rsidR="00EE6D17" w:rsidRDefault="008635D2">
      <w:pPr>
        <w:pStyle w:val="Lvl1"/>
      </w:pPr>
      <w:r>
        <w:t xml:space="preserve">Prodloužení lhůty k uzavření finální dohody </w:t>
      </w:r>
    </w:p>
    <w:p w14:paraId="4C5D78D9" w14:textId="2E1057B8" w:rsidR="00EE6D17" w:rsidRDefault="008635D2">
      <w:pPr>
        <w:pStyle w:val="Lvl2"/>
      </w:pPr>
      <w:r>
        <w:t xml:space="preserve">Smluvní strany prohlašují, že Dohodou byla mezi nimi vyřešena podstatná část negativních zjištění vyplývajících z Prověrky. Vzhledem k tomu, že část Kupujícím vznesených požadavků zůstává nedořešena, zejména pak (i) otázka postoupení Smlouvy nebo Předmětu převodu a Projektu na za tímto účelem zřízenou zvláštní dceřinou společnost (SPV), (ii) záležitost změny termínů uvedených v čl. I. odst. 10, (iii) otázka smluvních pokut a podmínek jejich uplatnění a (iv) otázky s tím související,  dohodly se Smluvní strany na změně lhůty k projednání závěrů Prověrky a uzavření finální dohody dle čl. I. odst. 10 písm. (a) Smlouvy z původně stanoveného termínu 31.12.2021 na den </w:t>
      </w:r>
      <w:r>
        <w:rPr>
          <w:b/>
          <w:bCs/>
        </w:rPr>
        <w:t>31.05.2022</w:t>
      </w:r>
      <w:r>
        <w:t>.</w:t>
      </w:r>
    </w:p>
    <w:p w14:paraId="38F2055C" w14:textId="0CCB0C5F" w:rsidR="00EE6D17" w:rsidRDefault="008635D2">
      <w:pPr>
        <w:pStyle w:val="Lvl2"/>
      </w:pPr>
      <w:r>
        <w:t>V případě, že nedojde k dosažení shody na všech shora uvedených požadavcích a uzavření finální dohody dle předchozího odstavce nejpozději do 31.05.2022, má každá ze Smluvních stran právo od Smlouvy odstoupit, a to nejpozději do 30.06.2022. Smluvní strany se dohodly, že v případě odstoupení kterékoli Smluvní strany od Smlouvy dle tohoto odstavce není Prodávající povinen hradit Kupujícímu jakoukoli náhradu za zmařený Projekt. Pro vyloučení pochybností Smluvní strany uvádí, že právo na odstoupení od Smlouvy bude každá ze Smluvních stran mít v případě, že mezi Smluvními stranami nebude dosažena dohoda ohledně kterékoliv z dílčích skutečností uvedených v odst. 1.1 výše, včetně otázky smluvních pokut, podmínek jejich uplatnění a otázek s tím souvisejících.</w:t>
      </w:r>
    </w:p>
    <w:p w14:paraId="37C45CCF" w14:textId="59C3E5D5" w:rsidR="00EE6D17" w:rsidRDefault="008635D2">
      <w:pPr>
        <w:pStyle w:val="Lvl2"/>
      </w:pPr>
      <w:r>
        <w:t xml:space="preserve">Vzhledem k prodloužení lhůty k uzavření finální dohody dle tohoto článku a dále vhledem k tomu, že předmětem finální dohody mají být též změny termínů plnění Kupujícího dle čl. I. odst. 10 Smlouvy, dohodly se Smluvní strany na tom, že po dobu do </w:t>
      </w:r>
      <w:r>
        <w:rPr>
          <w:b/>
          <w:bCs/>
        </w:rPr>
        <w:t>30.06.2022</w:t>
      </w:r>
      <w:r>
        <w:t xml:space="preserve"> nebude mít porušení příslušných termínů plnění (vyjma nově stanoveného termínu k uzavření finální dohody) žádné právní následky, zejména pak nebude Prodávající oprávněn uplatňovat nárok na smluvní pokuty dle Smlouvy ani z důvodu porušení těchto termínů od Smlouvy odstoupit. </w:t>
      </w:r>
    </w:p>
    <w:p w14:paraId="0329487F" w14:textId="77777777" w:rsidR="00EE6D17" w:rsidRDefault="008635D2">
      <w:pPr>
        <w:pStyle w:val="Lvl1"/>
      </w:pPr>
      <w:r>
        <w:t>Závěrečná ustanovení</w:t>
      </w:r>
    </w:p>
    <w:p w14:paraId="61CED4B3" w14:textId="77777777" w:rsidR="00EE6D17" w:rsidRDefault="008635D2">
      <w:pPr>
        <w:pStyle w:val="Lvl2"/>
      </w:pPr>
      <w:r>
        <w:t xml:space="preserve">Tento Dodatek je sepsán ve čtyřech (4) stejnopisech s platností originálu, Prodávající obdrží tři (3) stejnopisy a Kupující jeden (1) stejnopis. </w:t>
      </w:r>
    </w:p>
    <w:p w14:paraId="56C2C972" w14:textId="77777777" w:rsidR="00EE6D17" w:rsidRDefault="008635D2">
      <w:pPr>
        <w:pStyle w:val="Lvl2"/>
      </w:pPr>
      <w:r>
        <w:t xml:space="preserve">Smluvní strany berou na vědomí, že k nabytí účinnosti tohoto Dodatku je vyžadováno uveřejnění v registru smluv podle zákona č. 340/2015 Sb., o zvláštních podmínkách účinnosti některých smluv, uveřejňování některých smluv a o registru smluv (zákon o registru smluv), ve znění pozdějších předpisů. Zaslání tohoto Dodatku do registru smluv zajistí Prodávající. Tato Dohoda nabývá účinnosti dnem uveřejnění prostřednictvím registru smluv. </w:t>
      </w:r>
    </w:p>
    <w:p w14:paraId="09B6F2E8" w14:textId="77777777" w:rsidR="00EE6D17" w:rsidRDefault="008635D2">
      <w:pPr>
        <w:pStyle w:val="Lvl2"/>
      </w:pPr>
      <w:r>
        <w:lastRenderedPageBreak/>
        <w:t>Jestliže jednotlivá ustanovení tohoto Dodatku jsou nebo se stanou zcela nebo částečně neplatnými, neúčinnými, zdánlivými nebo jestliže v tomto Dodatku nějaké ustanovení zcela chybí, není tím dotčena platnost a účinnost ostatních ustanovení. Namísto neplatného, neúčinného, zdánlivého či chybějícího ustanovení dohodnou Strany takové platné a účinné ustanovení, které nejvíce odpovídá smyslu a účelu neplatného či chybějícího ustanovení.</w:t>
      </w:r>
    </w:p>
    <w:p w14:paraId="4A91759D" w14:textId="77777777" w:rsidR="00EE6D17" w:rsidRDefault="008635D2">
      <w:pPr>
        <w:pStyle w:val="Lvl2"/>
        <w:numPr>
          <w:ilvl w:val="0"/>
          <w:numId w:val="0"/>
        </w:numPr>
        <w:ind w:left="709"/>
      </w:pPr>
      <w:r>
        <w:t xml:space="preserve"> </w:t>
      </w:r>
    </w:p>
    <w:p w14:paraId="4959DEE0" w14:textId="77777777" w:rsidR="00EE6D17" w:rsidRDefault="008635D2">
      <w:pPr>
        <w:pStyle w:val="Lvl1"/>
      </w:pPr>
      <w:r>
        <w:t xml:space="preserve">Doložka </w:t>
      </w:r>
    </w:p>
    <w:p w14:paraId="17C82539" w14:textId="77777777" w:rsidR="00EE6D17" w:rsidRDefault="008635D2">
      <w:pPr>
        <w:pStyle w:val="Lvl2"/>
        <w:tabs>
          <w:tab w:val="left" w:pos="0"/>
          <w:tab w:val="left" w:pos="1134"/>
        </w:tabs>
        <w:spacing w:line="240" w:lineRule="auto"/>
        <w:ind w:left="680" w:hanging="426"/>
        <w:rPr>
          <w:rFonts w:asciiTheme="minorHAnsi" w:hAnsiTheme="minorHAnsi"/>
        </w:rPr>
      </w:pPr>
      <w:r>
        <w:t xml:space="preserve">Doložka platnosti právního jednání dle § 41 zákona č. 128/2000 Sb., o obcích (obecní zřízení), ve znění pozdějších předpisů: </w:t>
      </w:r>
    </w:p>
    <w:p w14:paraId="7448BA1F" w14:textId="77777777" w:rsidR="00EE6D17" w:rsidRDefault="008635D2">
      <w:pPr>
        <w:tabs>
          <w:tab w:val="left" w:pos="0"/>
          <w:tab w:val="left" w:pos="426"/>
        </w:tabs>
        <w:spacing w:line="240" w:lineRule="auto"/>
        <w:ind w:left="680"/>
        <w:rPr>
          <w:rFonts w:asciiTheme="minorHAnsi" w:hAnsiTheme="minorHAnsi" w:cstheme="minorHAnsi"/>
          <w:szCs w:val="22"/>
        </w:rPr>
      </w:pPr>
      <w:r>
        <w:rPr>
          <w:rFonts w:asciiTheme="minorHAnsi" w:hAnsiTheme="minorHAnsi"/>
        </w:rPr>
        <w:t xml:space="preserve"> </w:t>
      </w:r>
    </w:p>
    <w:p w14:paraId="25191CDE" w14:textId="77777777" w:rsidR="00EE6D17" w:rsidRDefault="008635D2">
      <w:pPr>
        <w:tabs>
          <w:tab w:val="left" w:pos="0"/>
          <w:tab w:val="left" w:pos="426"/>
        </w:tabs>
        <w:spacing w:line="240" w:lineRule="auto"/>
        <w:ind w:left="680"/>
      </w:pPr>
      <w:r>
        <w:t xml:space="preserve">O uzavření tohoto Dodatku na straně Prodávajícího rozhodlo Zastupitelstvo města Ostravy dne </w:t>
      </w:r>
      <w:r>
        <w:rPr>
          <w:rFonts w:asciiTheme="minorHAnsi" w:hAnsiTheme="minorHAnsi" w:cstheme="minorHAnsi"/>
          <w:szCs w:val="22"/>
        </w:rPr>
        <w:t>____________</w:t>
      </w:r>
      <w:r>
        <w:t xml:space="preserve"> usnesením č.</w:t>
      </w:r>
      <w:r>
        <w:rPr>
          <w:rFonts w:asciiTheme="minorHAnsi" w:hAnsiTheme="minorHAnsi"/>
        </w:rPr>
        <w:t xml:space="preserve"> </w:t>
      </w:r>
      <w:r>
        <w:rPr>
          <w:rFonts w:asciiTheme="minorHAnsi" w:hAnsiTheme="minorHAnsi" w:cstheme="minorHAnsi"/>
          <w:szCs w:val="22"/>
        </w:rPr>
        <w:t>____________</w:t>
      </w:r>
      <w:r>
        <w:t>.</w:t>
      </w:r>
    </w:p>
    <w:p w14:paraId="4F752FD0" w14:textId="77777777" w:rsidR="00EE6D17" w:rsidRDefault="00EE6D17">
      <w:pPr>
        <w:pStyle w:val="Lvl2"/>
        <w:numPr>
          <w:ilvl w:val="0"/>
          <w:numId w:val="0"/>
        </w:numPr>
      </w:pPr>
    </w:p>
    <w:tbl>
      <w:tblPr>
        <w:tblW w:w="9406" w:type="dxa"/>
        <w:tblLook w:val="04A0" w:firstRow="1" w:lastRow="0" w:firstColumn="1" w:lastColumn="0" w:noHBand="0" w:noVBand="1"/>
      </w:tblPr>
      <w:tblGrid>
        <w:gridCol w:w="4820"/>
        <w:gridCol w:w="4586"/>
      </w:tblGrid>
      <w:tr w:rsidR="00EE6D17" w14:paraId="3090CFDC" w14:textId="77777777">
        <w:trPr>
          <w:trHeight w:val="187"/>
        </w:trPr>
        <w:tc>
          <w:tcPr>
            <w:tcW w:w="4820" w:type="dxa"/>
            <w:hideMark/>
          </w:tcPr>
          <w:p w14:paraId="5DB81D1F" w14:textId="77777777" w:rsidR="00EE6D17" w:rsidRDefault="008635D2">
            <w:pPr>
              <w:pStyle w:val="SMHzkladnstyl"/>
              <w:tabs>
                <w:tab w:val="left" w:leader="underscore" w:pos="2370"/>
              </w:tabs>
              <w:rPr>
                <w:rFonts w:asciiTheme="minorHAnsi" w:hAnsiTheme="minorHAnsi" w:cstheme="minorHAnsi"/>
              </w:rPr>
            </w:pPr>
            <w:r>
              <w:rPr>
                <w:rFonts w:asciiTheme="minorHAnsi" w:hAnsiTheme="minorHAnsi" w:cstheme="minorHAnsi"/>
              </w:rPr>
              <w:t>Datum: ___________________________________</w:t>
            </w:r>
          </w:p>
        </w:tc>
        <w:tc>
          <w:tcPr>
            <w:tcW w:w="4586" w:type="dxa"/>
            <w:hideMark/>
          </w:tcPr>
          <w:p w14:paraId="7B4210F0" w14:textId="77777777" w:rsidR="00EE6D17" w:rsidRDefault="008635D2">
            <w:pPr>
              <w:pStyle w:val="SMHzkladnstyl"/>
              <w:tabs>
                <w:tab w:val="left" w:leader="underscore" w:pos="2370"/>
              </w:tabs>
              <w:rPr>
                <w:rFonts w:asciiTheme="minorHAnsi" w:hAnsiTheme="minorHAnsi" w:cstheme="minorHAnsi"/>
              </w:rPr>
            </w:pPr>
            <w:r>
              <w:rPr>
                <w:rFonts w:asciiTheme="minorHAnsi" w:hAnsiTheme="minorHAnsi" w:cstheme="minorHAnsi"/>
              </w:rPr>
              <w:t>Datum: ________________________________</w:t>
            </w:r>
          </w:p>
        </w:tc>
      </w:tr>
      <w:tr w:rsidR="00EE6D17" w14:paraId="60E2A777" w14:textId="77777777">
        <w:trPr>
          <w:trHeight w:val="187"/>
        </w:trPr>
        <w:tc>
          <w:tcPr>
            <w:tcW w:w="4820" w:type="dxa"/>
          </w:tcPr>
          <w:p w14:paraId="3E82EA63" w14:textId="77777777" w:rsidR="00EE6D17" w:rsidRDefault="008635D2">
            <w:pPr>
              <w:pStyle w:val="SMHzkladnstyl"/>
              <w:tabs>
                <w:tab w:val="left" w:leader="underscore" w:pos="2370"/>
              </w:tabs>
              <w:rPr>
                <w:rFonts w:asciiTheme="minorHAnsi" w:hAnsiTheme="minorHAnsi" w:cstheme="minorHAnsi"/>
              </w:rPr>
            </w:pPr>
            <w:r>
              <w:rPr>
                <w:rFonts w:asciiTheme="minorHAnsi" w:hAnsiTheme="minorHAnsi" w:cstheme="minorHAnsi"/>
              </w:rPr>
              <w:t>Místo: ____________________________________</w:t>
            </w:r>
          </w:p>
        </w:tc>
        <w:tc>
          <w:tcPr>
            <w:tcW w:w="4586" w:type="dxa"/>
          </w:tcPr>
          <w:p w14:paraId="3F66AC09" w14:textId="77777777" w:rsidR="00EE6D17" w:rsidRDefault="008635D2">
            <w:pPr>
              <w:pStyle w:val="SMHzkladnstyl"/>
              <w:tabs>
                <w:tab w:val="left" w:leader="underscore" w:pos="2370"/>
              </w:tabs>
              <w:rPr>
                <w:rFonts w:asciiTheme="minorHAnsi" w:hAnsiTheme="minorHAnsi" w:cstheme="minorHAnsi"/>
              </w:rPr>
            </w:pPr>
            <w:r>
              <w:rPr>
                <w:rFonts w:asciiTheme="minorHAnsi" w:hAnsiTheme="minorHAnsi" w:cstheme="minorHAnsi"/>
              </w:rPr>
              <w:t>Místo: _________________________________</w:t>
            </w:r>
          </w:p>
        </w:tc>
      </w:tr>
      <w:tr w:rsidR="00EE6D17" w14:paraId="1A2072BA" w14:textId="77777777">
        <w:trPr>
          <w:trHeight w:val="551"/>
        </w:trPr>
        <w:tc>
          <w:tcPr>
            <w:tcW w:w="4820" w:type="dxa"/>
            <w:hideMark/>
          </w:tcPr>
          <w:p w14:paraId="723F6408" w14:textId="77777777" w:rsidR="00EE6D17" w:rsidRDefault="00EE6D17">
            <w:pPr>
              <w:pStyle w:val="SMHzkladnstyl"/>
              <w:spacing w:before="360" w:after="0"/>
              <w:rPr>
                <w:rFonts w:asciiTheme="minorHAnsi" w:hAnsiTheme="minorHAnsi" w:cstheme="minorHAnsi"/>
              </w:rPr>
            </w:pPr>
          </w:p>
          <w:p w14:paraId="04ED8504" w14:textId="77777777" w:rsidR="00EE6D17" w:rsidRDefault="008635D2">
            <w:pPr>
              <w:pStyle w:val="SMHzkladnstyl"/>
              <w:spacing w:before="360" w:after="0"/>
              <w:rPr>
                <w:rFonts w:asciiTheme="minorHAnsi" w:hAnsiTheme="minorHAnsi" w:cstheme="minorHAnsi"/>
              </w:rPr>
            </w:pPr>
            <w:r>
              <w:rPr>
                <w:rFonts w:asciiTheme="minorHAnsi" w:hAnsiTheme="minorHAnsi" w:cstheme="minorHAnsi"/>
              </w:rPr>
              <w:t>__________________________________________</w:t>
            </w:r>
          </w:p>
          <w:p w14:paraId="2714928B" w14:textId="77777777" w:rsidR="00EE6D17" w:rsidRDefault="008635D2">
            <w:pPr>
              <w:pStyle w:val="SMHzkladnstyl"/>
              <w:spacing w:after="0"/>
              <w:rPr>
                <w:rFonts w:asciiTheme="minorHAnsi" w:hAnsiTheme="minorHAnsi" w:cstheme="minorHAnsi"/>
                <w:b/>
                <w:bCs/>
              </w:rPr>
            </w:pPr>
            <w:r>
              <w:rPr>
                <w:rFonts w:asciiTheme="minorHAnsi" w:hAnsiTheme="minorHAnsi" w:cstheme="minorHAnsi"/>
                <w:b/>
                <w:bCs/>
              </w:rPr>
              <w:t xml:space="preserve">Statutární Město Ostrava </w:t>
            </w:r>
          </w:p>
          <w:p w14:paraId="5B4698CA" w14:textId="77777777" w:rsidR="00EE6D17" w:rsidRDefault="008635D2">
            <w:pPr>
              <w:pStyle w:val="SMHzkladnstyl"/>
              <w:spacing w:after="0"/>
              <w:rPr>
                <w:rFonts w:asciiTheme="minorHAnsi" w:hAnsiTheme="minorHAnsi" w:cstheme="minorHAnsi"/>
              </w:rPr>
            </w:pPr>
            <w:r>
              <w:rPr>
                <w:rFonts w:asciiTheme="minorHAnsi" w:hAnsiTheme="minorHAnsi" w:cstheme="minorHAnsi"/>
              </w:rPr>
              <w:t>Ing. Tomáš Macura, MBA, primátor</w:t>
            </w:r>
          </w:p>
          <w:p w14:paraId="3E60635C" w14:textId="77777777" w:rsidR="00EE6D17" w:rsidRDefault="008635D2">
            <w:pPr>
              <w:pStyle w:val="SMHzkladnstyl"/>
              <w:spacing w:after="0"/>
              <w:rPr>
                <w:rFonts w:asciiTheme="minorHAnsi" w:hAnsiTheme="minorHAnsi" w:cstheme="minorHAnsi"/>
              </w:rPr>
            </w:pPr>
            <w:r>
              <w:rPr>
                <w:rFonts w:asciiTheme="minorHAnsi" w:hAnsiTheme="minorHAnsi" w:cstheme="minorHAnsi"/>
              </w:rPr>
              <w:t>(Prodávající)</w:t>
            </w:r>
          </w:p>
          <w:p w14:paraId="12D0A26E" w14:textId="77777777" w:rsidR="00EE6D17" w:rsidRDefault="00EE6D17">
            <w:pPr>
              <w:pStyle w:val="SMHzkladnstyl"/>
              <w:spacing w:after="0"/>
              <w:rPr>
                <w:rFonts w:asciiTheme="minorHAnsi" w:hAnsiTheme="minorHAnsi" w:cstheme="minorHAnsi"/>
              </w:rPr>
            </w:pPr>
          </w:p>
        </w:tc>
        <w:tc>
          <w:tcPr>
            <w:tcW w:w="4586" w:type="dxa"/>
            <w:hideMark/>
          </w:tcPr>
          <w:p w14:paraId="68F41FEA" w14:textId="77777777" w:rsidR="00EE6D17" w:rsidRDefault="00EE6D17">
            <w:pPr>
              <w:pStyle w:val="SMHzkladnstyl"/>
              <w:spacing w:before="360" w:after="0"/>
              <w:rPr>
                <w:rFonts w:asciiTheme="minorHAnsi" w:hAnsiTheme="minorHAnsi" w:cstheme="minorHAnsi"/>
              </w:rPr>
            </w:pPr>
          </w:p>
          <w:p w14:paraId="7879388F" w14:textId="77777777" w:rsidR="00EE6D17" w:rsidRDefault="008635D2">
            <w:pPr>
              <w:pStyle w:val="SMHzkladnstyl"/>
              <w:spacing w:before="360" w:after="0"/>
              <w:rPr>
                <w:rFonts w:asciiTheme="minorHAnsi" w:hAnsiTheme="minorHAnsi" w:cstheme="minorHAnsi"/>
              </w:rPr>
            </w:pPr>
            <w:r>
              <w:rPr>
                <w:rFonts w:asciiTheme="minorHAnsi" w:hAnsiTheme="minorHAnsi" w:cstheme="minorHAnsi"/>
              </w:rPr>
              <w:t>_________________________</w:t>
            </w:r>
          </w:p>
          <w:p w14:paraId="5D7BBD02" w14:textId="77777777" w:rsidR="00EE6D17" w:rsidRDefault="008635D2">
            <w:pPr>
              <w:pStyle w:val="SMHzkladnstyl"/>
              <w:spacing w:after="0"/>
              <w:rPr>
                <w:rFonts w:asciiTheme="minorHAnsi" w:hAnsiTheme="minorHAnsi" w:cstheme="minorHAnsi"/>
                <w:b/>
                <w:bCs/>
              </w:rPr>
            </w:pPr>
            <w:r>
              <w:rPr>
                <w:rFonts w:asciiTheme="minorHAnsi" w:hAnsiTheme="minorHAnsi" w:cstheme="minorHAnsi"/>
                <w:b/>
                <w:bCs/>
              </w:rPr>
              <w:t>RT TORAX s.r.o.</w:t>
            </w:r>
          </w:p>
          <w:p w14:paraId="6F0EE7B1" w14:textId="77777777" w:rsidR="00EE6D17" w:rsidRDefault="008635D2">
            <w:pPr>
              <w:pStyle w:val="SMHzkladnstyl"/>
              <w:spacing w:after="0"/>
              <w:rPr>
                <w:rFonts w:asciiTheme="minorHAnsi" w:hAnsiTheme="minorHAnsi" w:cstheme="minorHAnsi"/>
              </w:rPr>
            </w:pPr>
            <w:r>
              <w:rPr>
                <w:rFonts w:asciiTheme="minorHAnsi" w:hAnsiTheme="minorHAnsi" w:cstheme="minorHAnsi"/>
              </w:rPr>
              <w:t>Tomáš Häring, jednatel</w:t>
            </w:r>
          </w:p>
          <w:p w14:paraId="29DB55B5" w14:textId="77777777" w:rsidR="00EE6D17" w:rsidRDefault="008635D2">
            <w:pPr>
              <w:pStyle w:val="SMHzkladnstyl"/>
              <w:spacing w:after="0"/>
              <w:rPr>
                <w:rFonts w:asciiTheme="minorHAnsi" w:hAnsiTheme="minorHAnsi" w:cstheme="minorHAnsi"/>
              </w:rPr>
            </w:pPr>
            <w:r>
              <w:rPr>
                <w:rFonts w:asciiTheme="minorHAnsi" w:hAnsiTheme="minorHAnsi" w:cstheme="minorHAnsi"/>
              </w:rPr>
              <w:t>(Kupující)</w:t>
            </w:r>
          </w:p>
          <w:p w14:paraId="5E73C383" w14:textId="77777777" w:rsidR="00EE6D17" w:rsidRDefault="00EE6D17">
            <w:pPr>
              <w:pStyle w:val="SMHzkladnstyl"/>
              <w:spacing w:after="0"/>
              <w:rPr>
                <w:rFonts w:asciiTheme="minorHAnsi" w:hAnsiTheme="minorHAnsi" w:cstheme="minorHAnsi"/>
              </w:rPr>
            </w:pPr>
          </w:p>
        </w:tc>
      </w:tr>
      <w:bookmarkEnd w:id="1"/>
    </w:tbl>
    <w:p w14:paraId="69DDFFE4" w14:textId="77777777" w:rsidR="00EE6D17" w:rsidRDefault="00EE6D17">
      <w:pPr>
        <w:rPr>
          <w:rFonts w:asciiTheme="minorHAnsi" w:hAnsiTheme="minorHAnsi" w:cstheme="minorHAnsi"/>
          <w:szCs w:val="22"/>
        </w:rPr>
      </w:pPr>
    </w:p>
    <w:sectPr w:rsidR="00EE6D17">
      <w:headerReference w:type="default" r:id="rId9"/>
      <w:footerReference w:type="default" r:id="rId10"/>
      <w:type w:val="continuous"/>
      <w:pgSz w:w="11906" w:h="16838"/>
      <w:pgMar w:top="1417" w:right="1417" w:bottom="1417" w:left="1417"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F575D" w14:textId="77777777" w:rsidR="00D26824" w:rsidRDefault="00D26824">
      <w:r>
        <w:separator/>
      </w:r>
    </w:p>
  </w:endnote>
  <w:endnote w:type="continuationSeparator" w:id="0">
    <w:p w14:paraId="4573F850" w14:textId="77777777" w:rsidR="00D26824" w:rsidRDefault="00D26824">
      <w:r>
        <w:continuationSeparator/>
      </w:r>
    </w:p>
  </w:endnote>
  <w:endnote w:type="continuationNotice" w:id="1">
    <w:p w14:paraId="50BA4A1E" w14:textId="77777777" w:rsidR="00D26824" w:rsidRDefault="00D268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40EB1" w14:textId="77777777" w:rsidR="00EE6D17" w:rsidRDefault="00EE6D17">
    <w:pPr>
      <w:pStyle w:val="Zpat"/>
      <w:jc w:val="center"/>
      <w:rPr>
        <w:lang w:val="en-US"/>
      </w:rPr>
    </w:pPr>
  </w:p>
  <w:p w14:paraId="62246CFF" w14:textId="77777777" w:rsidR="00EE6D17" w:rsidRDefault="008635D2">
    <w:pPr>
      <w:pStyle w:val="Zpat"/>
      <w:jc w:val="right"/>
      <w:rPr>
        <w:sz w:val="20"/>
      </w:rPr>
    </w:pPr>
    <w:r>
      <w:rPr>
        <w:rStyle w:val="slostrnky"/>
        <w:sz w:val="20"/>
      </w:rPr>
      <w:t xml:space="preserve">Strana </w:t>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5</w:t>
    </w:r>
    <w:r>
      <w:rPr>
        <w:rStyle w:val="slostrnky"/>
        <w:sz w:val="20"/>
      </w:rPr>
      <w:fldChar w:fldCharType="end"/>
    </w:r>
    <w:r>
      <w:rPr>
        <w:rStyle w:val="slostrnky"/>
        <w:sz w:val="20"/>
      </w:rPr>
      <w:t xml:space="preserve"> z celkového počtu </w:t>
    </w:r>
    <w:r>
      <w:rPr>
        <w:rStyle w:val="slostrnky"/>
        <w:sz w:val="20"/>
      </w:rPr>
      <w:fldChar w:fldCharType="begin"/>
    </w:r>
    <w:r>
      <w:rPr>
        <w:rStyle w:val="slostrnky"/>
        <w:sz w:val="20"/>
      </w:rPr>
      <w:instrText xml:space="preserve"> NUMPAGES </w:instrText>
    </w:r>
    <w:r>
      <w:rPr>
        <w:rStyle w:val="slostrnky"/>
        <w:sz w:val="20"/>
      </w:rPr>
      <w:fldChar w:fldCharType="separate"/>
    </w:r>
    <w:r>
      <w:rPr>
        <w:rStyle w:val="slostrnky"/>
        <w:noProof/>
        <w:sz w:val="20"/>
      </w:rPr>
      <w:t>5</w:t>
    </w:r>
    <w:r>
      <w:rPr>
        <w:rStyle w:val="slostrnky"/>
        <w:sz w:val="20"/>
      </w:rPr>
      <w:fldChar w:fldCharType="end"/>
    </w:r>
    <w:r>
      <w:rPr>
        <w:rStyle w:val="slostrnky"/>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051BE" w14:textId="77777777" w:rsidR="00D26824" w:rsidRDefault="00D26824">
      <w:r>
        <w:separator/>
      </w:r>
    </w:p>
  </w:footnote>
  <w:footnote w:type="continuationSeparator" w:id="0">
    <w:p w14:paraId="3968D094" w14:textId="77777777" w:rsidR="00D26824" w:rsidRDefault="00D26824">
      <w:r>
        <w:continuationSeparator/>
      </w:r>
    </w:p>
  </w:footnote>
  <w:footnote w:type="continuationNotice" w:id="1">
    <w:p w14:paraId="4CDD1CD6" w14:textId="77777777" w:rsidR="00D26824" w:rsidRDefault="00D268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4407" w14:textId="77777777" w:rsidR="00EE6D17" w:rsidRDefault="00EE6D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0ECA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030F7"/>
    <w:multiLevelType w:val="hybridMultilevel"/>
    <w:tmpl w:val="1D5E068E"/>
    <w:lvl w:ilvl="0" w:tplc="E81616A2">
      <w:start w:val="1"/>
      <w:numFmt w:val="lowerLetter"/>
      <w:lvlText w:val="%1)"/>
      <w:lvlJc w:val="left"/>
      <w:pPr>
        <w:ind w:left="786" w:hanging="360"/>
      </w:pPr>
      <w:rPr>
        <w:rFonts w:hint="default"/>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0546747E"/>
    <w:multiLevelType w:val="hybridMultilevel"/>
    <w:tmpl w:val="8A58B7E0"/>
    <w:lvl w:ilvl="0" w:tplc="78C6B55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78658C"/>
    <w:multiLevelType w:val="hybridMultilevel"/>
    <w:tmpl w:val="BFFCAB9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036CA"/>
    <w:multiLevelType w:val="hybridMultilevel"/>
    <w:tmpl w:val="969A10E0"/>
    <w:lvl w:ilvl="0" w:tplc="78829D1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5B6991"/>
    <w:multiLevelType w:val="hybridMultilevel"/>
    <w:tmpl w:val="4378DFFA"/>
    <w:lvl w:ilvl="0" w:tplc="1A7E950E">
      <w:start w:val="1"/>
      <w:numFmt w:val="upperLetter"/>
      <w:lvlText w:val="%1)"/>
      <w:lvlJc w:val="left"/>
      <w:pPr>
        <w:tabs>
          <w:tab w:val="num" w:pos="567"/>
        </w:tabs>
        <w:ind w:left="567" w:hanging="567"/>
      </w:pPr>
      <w:rPr>
        <w:rFonts w:ascii="Calibri" w:hAnsi="Calibri" w:cs="Calibr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0D60DFD"/>
    <w:multiLevelType w:val="hybridMultilevel"/>
    <w:tmpl w:val="C26C61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5C1C27"/>
    <w:multiLevelType w:val="hybridMultilevel"/>
    <w:tmpl w:val="ACFA5E36"/>
    <w:lvl w:ilvl="0" w:tplc="D012BD64">
      <w:start w:val="1"/>
      <w:numFmt w:val="decimal"/>
      <w:lvlText w:val="%1."/>
      <w:lvlJc w:val="left"/>
      <w:pPr>
        <w:ind w:left="720" w:hanging="360"/>
      </w:pPr>
      <w:rPr>
        <w:rFonts w:eastAsia="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E95B6E"/>
    <w:multiLevelType w:val="hybridMultilevel"/>
    <w:tmpl w:val="F03014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E666E51"/>
    <w:multiLevelType w:val="hybridMultilevel"/>
    <w:tmpl w:val="E398EDD6"/>
    <w:lvl w:ilvl="0" w:tplc="AB4617E4">
      <w:start w:val="2"/>
      <w:numFmt w:val="lowerRoman"/>
      <w:lvlText w:val="%1."/>
      <w:lvlJc w:val="left"/>
      <w:pPr>
        <w:ind w:left="2856" w:hanging="72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10" w15:restartNumberingAfterBreak="0">
    <w:nsid w:val="22322256"/>
    <w:multiLevelType w:val="hybridMultilevel"/>
    <w:tmpl w:val="C91EFD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8F7E72"/>
    <w:multiLevelType w:val="hybridMultilevel"/>
    <w:tmpl w:val="81BA1B48"/>
    <w:lvl w:ilvl="0" w:tplc="4404A5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27DF621D"/>
    <w:multiLevelType w:val="hybridMultilevel"/>
    <w:tmpl w:val="AF9802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27FE627D"/>
    <w:multiLevelType w:val="hybridMultilevel"/>
    <w:tmpl w:val="464A1B0A"/>
    <w:lvl w:ilvl="0" w:tplc="5C20C63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2AB104F9"/>
    <w:multiLevelType w:val="multilevel"/>
    <w:tmpl w:val="FC20E4D6"/>
    <w:lvl w:ilvl="0">
      <w:start w:val="1"/>
      <w:numFmt w:val="ordinal"/>
      <w:pStyle w:val="Nadpis1"/>
      <w:lvlText w:val="%1"/>
      <w:lvlJc w:val="left"/>
      <w:pPr>
        <w:ind w:left="1428" w:hanging="360"/>
      </w:pPr>
      <w:rPr>
        <w:rFonts w:hint="default"/>
      </w:rPr>
    </w:lvl>
    <w:lvl w:ilvl="1">
      <w:start w:val="1"/>
      <w:numFmt w:val="decimal"/>
      <w:lvlRestart w:val="0"/>
      <w:lvlText w:val="%1%2."/>
      <w:lvlJc w:val="left"/>
      <w:pPr>
        <w:ind w:left="709" w:hanging="709"/>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5" w15:restartNumberingAfterBreak="0">
    <w:nsid w:val="2CB13618"/>
    <w:multiLevelType w:val="hybridMultilevel"/>
    <w:tmpl w:val="90EC2BF2"/>
    <w:lvl w:ilvl="0" w:tplc="324E6296">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05C03E2"/>
    <w:multiLevelType w:val="multilevel"/>
    <w:tmpl w:val="5726CBE4"/>
    <w:lvl w:ilvl="0">
      <w:start w:val="1"/>
      <w:numFmt w:val="upperLetter"/>
      <w:lvlText w:val="%1."/>
      <w:lvlJc w:val="left"/>
      <w:pPr>
        <w:tabs>
          <w:tab w:val="num" w:pos="567"/>
        </w:tabs>
        <w:ind w:left="567" w:hanging="567"/>
      </w:pPr>
    </w:lvl>
    <w:lvl w:ilvl="1">
      <w:start w:val="1"/>
      <w:numFmt w:val="upperRoman"/>
      <w:lvlText w:val="%2."/>
      <w:lvlJc w:val="left"/>
      <w:pPr>
        <w:tabs>
          <w:tab w:val="num" w:pos="720"/>
        </w:tabs>
        <w:ind w:left="567" w:hanging="567"/>
      </w:pPr>
    </w:lvl>
    <w:lvl w:ilvl="2">
      <w:start w:val="1"/>
      <w:numFmt w:val="decimal"/>
      <w:lvlText w:val="%3."/>
      <w:lvlJc w:val="left"/>
      <w:pPr>
        <w:tabs>
          <w:tab w:val="num" w:pos="567"/>
        </w:tabs>
        <w:ind w:left="567" w:hanging="567"/>
      </w:pPr>
    </w:lvl>
    <w:lvl w:ilvl="3">
      <w:start w:val="1"/>
      <w:numFmt w:val="decimal"/>
      <w:lvlText w:val="%3.%4"/>
      <w:lvlJc w:val="left"/>
      <w:pPr>
        <w:tabs>
          <w:tab w:val="num" w:pos="567"/>
        </w:tabs>
        <w:ind w:left="567" w:hanging="567"/>
      </w:pPr>
      <w:rPr>
        <w:b w:val="0"/>
        <w:i w:val="0"/>
        <w:color w:val="auto"/>
        <w:sz w:val="22"/>
        <w:szCs w:val="22"/>
      </w:rPr>
    </w:lvl>
    <w:lvl w:ilvl="4">
      <w:start w:val="1"/>
      <w:numFmt w:val="lowerLetter"/>
      <w:lvlText w:val="(%5)"/>
      <w:lvlJc w:val="left"/>
      <w:pPr>
        <w:tabs>
          <w:tab w:val="num" w:pos="1134"/>
        </w:tabs>
        <w:ind w:left="1134" w:hanging="567"/>
      </w:pPr>
      <w:rPr>
        <w:b w:val="0"/>
        <w:i w:val="0"/>
        <w:color w:val="auto"/>
        <w:sz w:val="22"/>
      </w:rPr>
    </w:lvl>
    <w:lvl w:ilvl="5">
      <w:start w:val="1"/>
      <w:numFmt w:val="lowerLetter"/>
      <w:lvlText w:val="%5.%6."/>
      <w:lvlJc w:val="left"/>
      <w:pPr>
        <w:tabs>
          <w:tab w:val="num" w:pos="1701"/>
        </w:tabs>
        <w:ind w:left="1701" w:hanging="567"/>
      </w:pPr>
      <w:rPr>
        <w:b w:val="0"/>
        <w:i w:val="0"/>
        <w:color w:val="auto"/>
      </w:rPr>
    </w:lvl>
    <w:lvl w:ilvl="6">
      <w:start w:val="1"/>
      <w:numFmt w:val="decimal"/>
      <w:lvlText w:val="(%7)"/>
      <w:lvlJc w:val="left"/>
      <w:pPr>
        <w:tabs>
          <w:tab w:val="num" w:pos="2268"/>
        </w:tabs>
        <w:ind w:left="2268" w:hanging="567"/>
      </w:pPr>
    </w:lvl>
    <w:lvl w:ilvl="7">
      <w:start w:val="1"/>
      <w:numFmt w:val="lowerLetter"/>
      <w:lvlText w:val="(%8)"/>
      <w:lvlJc w:val="left"/>
      <w:pPr>
        <w:tabs>
          <w:tab w:val="num" w:pos="2835"/>
        </w:tabs>
        <w:ind w:left="2835" w:hanging="567"/>
      </w:pPr>
    </w:lvl>
    <w:lvl w:ilvl="8">
      <w:start w:val="1"/>
      <w:numFmt w:val="lowerLetter"/>
      <w:lvlText w:val="(%8.%9)"/>
      <w:lvlJc w:val="left"/>
      <w:pPr>
        <w:tabs>
          <w:tab w:val="num" w:pos="3402"/>
        </w:tabs>
        <w:ind w:left="3402" w:hanging="567"/>
      </w:pPr>
    </w:lvl>
  </w:abstractNum>
  <w:abstractNum w:abstractNumId="17" w15:restartNumberingAfterBreak="0">
    <w:nsid w:val="312C143B"/>
    <w:multiLevelType w:val="hybridMultilevel"/>
    <w:tmpl w:val="115A2DD2"/>
    <w:lvl w:ilvl="0" w:tplc="103E867E">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40974C4"/>
    <w:multiLevelType w:val="hybridMultilevel"/>
    <w:tmpl w:val="0A6C425E"/>
    <w:lvl w:ilvl="0" w:tplc="903A76B2">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873"/>
        </w:tabs>
        <w:ind w:left="873" w:hanging="360"/>
      </w:pPr>
    </w:lvl>
    <w:lvl w:ilvl="2" w:tplc="0405001B" w:tentative="1">
      <w:start w:val="1"/>
      <w:numFmt w:val="lowerRoman"/>
      <w:lvlText w:val="%3."/>
      <w:lvlJc w:val="right"/>
      <w:pPr>
        <w:tabs>
          <w:tab w:val="num" w:pos="1593"/>
        </w:tabs>
        <w:ind w:left="1593" w:hanging="180"/>
      </w:pPr>
    </w:lvl>
    <w:lvl w:ilvl="3" w:tplc="0405000F">
      <w:start w:val="1"/>
      <w:numFmt w:val="decimal"/>
      <w:lvlText w:val="%4."/>
      <w:lvlJc w:val="left"/>
      <w:pPr>
        <w:tabs>
          <w:tab w:val="num" w:pos="2313"/>
        </w:tabs>
        <w:ind w:left="2313" w:hanging="360"/>
      </w:pPr>
    </w:lvl>
    <w:lvl w:ilvl="4" w:tplc="04050019" w:tentative="1">
      <w:start w:val="1"/>
      <w:numFmt w:val="lowerLetter"/>
      <w:lvlText w:val="%5."/>
      <w:lvlJc w:val="left"/>
      <w:pPr>
        <w:tabs>
          <w:tab w:val="num" w:pos="3033"/>
        </w:tabs>
        <w:ind w:left="3033" w:hanging="360"/>
      </w:pPr>
    </w:lvl>
    <w:lvl w:ilvl="5" w:tplc="0405001B" w:tentative="1">
      <w:start w:val="1"/>
      <w:numFmt w:val="lowerRoman"/>
      <w:lvlText w:val="%6."/>
      <w:lvlJc w:val="right"/>
      <w:pPr>
        <w:tabs>
          <w:tab w:val="num" w:pos="3753"/>
        </w:tabs>
        <w:ind w:left="3753" w:hanging="180"/>
      </w:pPr>
    </w:lvl>
    <w:lvl w:ilvl="6" w:tplc="0405000F" w:tentative="1">
      <w:start w:val="1"/>
      <w:numFmt w:val="decimal"/>
      <w:lvlText w:val="%7."/>
      <w:lvlJc w:val="left"/>
      <w:pPr>
        <w:tabs>
          <w:tab w:val="num" w:pos="4473"/>
        </w:tabs>
        <w:ind w:left="4473" w:hanging="360"/>
      </w:pPr>
    </w:lvl>
    <w:lvl w:ilvl="7" w:tplc="04050019" w:tentative="1">
      <w:start w:val="1"/>
      <w:numFmt w:val="lowerLetter"/>
      <w:lvlText w:val="%8."/>
      <w:lvlJc w:val="left"/>
      <w:pPr>
        <w:tabs>
          <w:tab w:val="num" w:pos="5193"/>
        </w:tabs>
        <w:ind w:left="5193" w:hanging="360"/>
      </w:pPr>
    </w:lvl>
    <w:lvl w:ilvl="8" w:tplc="0405001B" w:tentative="1">
      <w:start w:val="1"/>
      <w:numFmt w:val="lowerRoman"/>
      <w:lvlText w:val="%9."/>
      <w:lvlJc w:val="right"/>
      <w:pPr>
        <w:tabs>
          <w:tab w:val="num" w:pos="5913"/>
        </w:tabs>
        <w:ind w:left="5913" w:hanging="180"/>
      </w:pPr>
    </w:lvl>
  </w:abstractNum>
  <w:abstractNum w:abstractNumId="19" w15:restartNumberingAfterBreak="0">
    <w:nsid w:val="35036090"/>
    <w:multiLevelType w:val="hybridMultilevel"/>
    <w:tmpl w:val="5BC0292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5B93C9E"/>
    <w:multiLevelType w:val="multilevel"/>
    <w:tmpl w:val="0958E02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bullet"/>
      <w:lvlText w:val=""/>
      <w:lvlJc w:val="left"/>
      <w:pPr>
        <w:tabs>
          <w:tab w:val="num" w:pos="1985"/>
        </w:tabs>
        <w:ind w:left="1985"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C1797F"/>
    <w:multiLevelType w:val="hybridMultilevel"/>
    <w:tmpl w:val="E1483F5C"/>
    <w:lvl w:ilvl="0" w:tplc="7242B0F8">
      <w:start w:val="9"/>
      <w:numFmt w:val="lowerLetter"/>
      <w:lvlText w:val="%1."/>
      <w:lvlJc w:val="left"/>
      <w:pPr>
        <w:ind w:left="2619" w:hanging="360"/>
      </w:pPr>
      <w:rPr>
        <w:rFonts w:hint="default"/>
      </w:rPr>
    </w:lvl>
    <w:lvl w:ilvl="1" w:tplc="04050019" w:tentative="1">
      <w:start w:val="1"/>
      <w:numFmt w:val="lowerLetter"/>
      <w:lvlText w:val="%2."/>
      <w:lvlJc w:val="left"/>
      <w:pPr>
        <w:ind w:left="3339" w:hanging="360"/>
      </w:pPr>
    </w:lvl>
    <w:lvl w:ilvl="2" w:tplc="0405001B" w:tentative="1">
      <w:start w:val="1"/>
      <w:numFmt w:val="lowerRoman"/>
      <w:lvlText w:val="%3."/>
      <w:lvlJc w:val="right"/>
      <w:pPr>
        <w:ind w:left="4059" w:hanging="180"/>
      </w:pPr>
    </w:lvl>
    <w:lvl w:ilvl="3" w:tplc="0405000F" w:tentative="1">
      <w:start w:val="1"/>
      <w:numFmt w:val="decimal"/>
      <w:lvlText w:val="%4."/>
      <w:lvlJc w:val="left"/>
      <w:pPr>
        <w:ind w:left="4779" w:hanging="360"/>
      </w:pPr>
    </w:lvl>
    <w:lvl w:ilvl="4" w:tplc="04050019" w:tentative="1">
      <w:start w:val="1"/>
      <w:numFmt w:val="lowerLetter"/>
      <w:lvlText w:val="%5."/>
      <w:lvlJc w:val="left"/>
      <w:pPr>
        <w:ind w:left="5499" w:hanging="360"/>
      </w:pPr>
    </w:lvl>
    <w:lvl w:ilvl="5" w:tplc="0405001B" w:tentative="1">
      <w:start w:val="1"/>
      <w:numFmt w:val="lowerRoman"/>
      <w:lvlText w:val="%6."/>
      <w:lvlJc w:val="right"/>
      <w:pPr>
        <w:ind w:left="6219" w:hanging="180"/>
      </w:pPr>
    </w:lvl>
    <w:lvl w:ilvl="6" w:tplc="0405000F" w:tentative="1">
      <w:start w:val="1"/>
      <w:numFmt w:val="decimal"/>
      <w:lvlText w:val="%7."/>
      <w:lvlJc w:val="left"/>
      <w:pPr>
        <w:ind w:left="6939" w:hanging="360"/>
      </w:pPr>
    </w:lvl>
    <w:lvl w:ilvl="7" w:tplc="04050019" w:tentative="1">
      <w:start w:val="1"/>
      <w:numFmt w:val="lowerLetter"/>
      <w:lvlText w:val="%8."/>
      <w:lvlJc w:val="left"/>
      <w:pPr>
        <w:ind w:left="7659" w:hanging="360"/>
      </w:pPr>
    </w:lvl>
    <w:lvl w:ilvl="8" w:tplc="0405001B" w:tentative="1">
      <w:start w:val="1"/>
      <w:numFmt w:val="lowerRoman"/>
      <w:lvlText w:val="%9."/>
      <w:lvlJc w:val="right"/>
      <w:pPr>
        <w:ind w:left="8379" w:hanging="180"/>
      </w:pPr>
    </w:lvl>
  </w:abstractNum>
  <w:abstractNum w:abstractNumId="22" w15:restartNumberingAfterBreak="0">
    <w:nsid w:val="3F874ECD"/>
    <w:multiLevelType w:val="hybridMultilevel"/>
    <w:tmpl w:val="225EB5C0"/>
    <w:lvl w:ilvl="0" w:tplc="E89EA470">
      <w:start w:val="1"/>
      <w:numFmt w:val="lowerLetter"/>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23" w15:restartNumberingAfterBreak="0">
    <w:nsid w:val="41867A1D"/>
    <w:multiLevelType w:val="hybridMultilevel"/>
    <w:tmpl w:val="BF442940"/>
    <w:lvl w:ilvl="0" w:tplc="04050019">
      <w:start w:val="1"/>
      <w:numFmt w:val="lowerLetter"/>
      <w:lvlText w:val="%1."/>
      <w:lvlJc w:val="left"/>
      <w:pPr>
        <w:ind w:left="1069" w:hanging="360"/>
      </w:pPr>
    </w:lvl>
    <w:lvl w:ilvl="1" w:tplc="0405001B">
      <w:start w:val="1"/>
      <w:numFmt w:val="lowerRoman"/>
      <w:lvlText w:val="%2."/>
      <w:lvlJc w:val="right"/>
      <w:pPr>
        <w:ind w:left="1789" w:hanging="360"/>
      </w:pPr>
    </w:lvl>
    <w:lvl w:ilvl="2" w:tplc="04050011">
      <w:start w:val="1"/>
      <w:numFmt w:val="decimal"/>
      <w:lvlText w:val="%3)"/>
      <w:lvlJc w:val="lef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5B32909"/>
    <w:multiLevelType w:val="hybridMultilevel"/>
    <w:tmpl w:val="16F04D1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5" w15:restartNumberingAfterBreak="0">
    <w:nsid w:val="4A0D24C4"/>
    <w:multiLevelType w:val="multilevel"/>
    <w:tmpl w:val="606449AC"/>
    <w:lvl w:ilvl="0">
      <w:start w:val="1"/>
      <w:numFmt w:val="upperLetter"/>
      <w:lvlText w:val="%1."/>
      <w:lvlJc w:val="left"/>
      <w:pPr>
        <w:tabs>
          <w:tab w:val="num" w:pos="567"/>
        </w:tabs>
        <w:ind w:left="567" w:hanging="567"/>
      </w:pPr>
    </w:lvl>
    <w:lvl w:ilvl="1">
      <w:start w:val="1"/>
      <w:numFmt w:val="upperRoman"/>
      <w:lvlText w:val="%2."/>
      <w:lvlJc w:val="left"/>
      <w:pPr>
        <w:tabs>
          <w:tab w:val="num" w:pos="720"/>
        </w:tabs>
        <w:ind w:left="567" w:hanging="567"/>
      </w:pPr>
    </w:lvl>
    <w:lvl w:ilvl="2">
      <w:start w:val="1"/>
      <w:numFmt w:val="decimal"/>
      <w:lvlText w:val="%3."/>
      <w:lvlJc w:val="left"/>
      <w:pPr>
        <w:tabs>
          <w:tab w:val="num" w:pos="567"/>
        </w:tabs>
        <w:ind w:left="567" w:hanging="567"/>
      </w:pPr>
    </w:lvl>
    <w:lvl w:ilvl="3">
      <w:start w:val="1"/>
      <w:numFmt w:val="decimal"/>
      <w:pStyle w:val="bntext"/>
      <w:lvlText w:val="%3.%4"/>
      <w:lvlJc w:val="left"/>
      <w:pPr>
        <w:tabs>
          <w:tab w:val="num" w:pos="567"/>
        </w:tabs>
        <w:ind w:left="567" w:hanging="567"/>
      </w:pPr>
      <w:rPr>
        <w:rFonts w:ascii="Calibri" w:hAnsi="Calibri" w:cs="Times New Roman" w:hint="default"/>
        <w:b w:val="0"/>
        <w:sz w:val="22"/>
        <w:szCs w:val="22"/>
      </w:rPr>
    </w:lvl>
    <w:lvl w:ilvl="4">
      <w:start w:val="1"/>
      <w:numFmt w:val="lowerLetter"/>
      <w:lvlText w:val="%5."/>
      <w:lvlJc w:val="left"/>
      <w:pPr>
        <w:tabs>
          <w:tab w:val="num" w:pos="1107"/>
        </w:tabs>
        <w:ind w:left="1107" w:hanging="567"/>
      </w:pPr>
    </w:lvl>
    <w:lvl w:ilvl="5">
      <w:start w:val="1"/>
      <w:numFmt w:val="lowerLetter"/>
      <w:lvlText w:val="%5%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835"/>
        </w:tabs>
        <w:ind w:left="2835" w:hanging="567"/>
      </w:pPr>
    </w:lvl>
    <w:lvl w:ilvl="8">
      <w:start w:val="1"/>
      <w:numFmt w:val="lowerLetter"/>
      <w:lvlText w:val="(%8%9)"/>
      <w:lvlJc w:val="left"/>
      <w:pPr>
        <w:tabs>
          <w:tab w:val="num" w:pos="3402"/>
        </w:tabs>
        <w:ind w:left="3402" w:hanging="567"/>
      </w:pPr>
    </w:lvl>
  </w:abstractNum>
  <w:abstractNum w:abstractNumId="26" w15:restartNumberingAfterBreak="0">
    <w:nsid w:val="516839E1"/>
    <w:multiLevelType w:val="hybridMultilevel"/>
    <w:tmpl w:val="9C283E7E"/>
    <w:lvl w:ilvl="0" w:tplc="DE805B40">
      <w:start w:val="1"/>
      <w:numFmt w:val="lowerLetter"/>
      <w:pStyle w:val="Citace2"/>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54ED5821"/>
    <w:multiLevelType w:val="hybridMultilevel"/>
    <w:tmpl w:val="175EDBE8"/>
    <w:lvl w:ilvl="0" w:tplc="8F425A42">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662864"/>
    <w:multiLevelType w:val="multilevel"/>
    <w:tmpl w:val="6D8C3328"/>
    <w:lvl w:ilvl="0">
      <w:start w:val="1"/>
      <w:numFmt w:val="decimal"/>
      <w:pStyle w:val="Lvl1"/>
      <w:lvlText w:val="%1."/>
      <w:lvlJc w:val="left"/>
      <w:pPr>
        <w:tabs>
          <w:tab w:val="num" w:pos="709"/>
        </w:tabs>
        <w:ind w:left="709" w:hanging="709"/>
      </w:pPr>
      <w:rPr>
        <w:rFonts w:ascii="Calibri" w:hAnsi="Calibri" w:hint="default"/>
        <w:b/>
        <w:i w:val="0"/>
        <w:sz w:val="22"/>
        <w:szCs w:val="22"/>
      </w:rPr>
    </w:lvl>
    <w:lvl w:ilvl="1">
      <w:start w:val="1"/>
      <w:numFmt w:val="decimal"/>
      <w:pStyle w:val="Lvl2"/>
      <w:lvlText w:val="%1.%2."/>
      <w:lvlJc w:val="left"/>
      <w:pPr>
        <w:tabs>
          <w:tab w:val="num" w:pos="709"/>
        </w:tabs>
        <w:ind w:left="709" w:hanging="709"/>
      </w:pPr>
      <w:rPr>
        <w:rFonts w:ascii="Calibri" w:hAnsi="Calibri" w:hint="default"/>
        <w:i w:val="0"/>
        <w:iCs w:val="0"/>
        <w:color w:val="auto"/>
      </w:rPr>
    </w:lvl>
    <w:lvl w:ilvl="2">
      <w:start w:val="1"/>
      <w:numFmt w:val="lowerLetter"/>
      <w:pStyle w:val="Lvl3"/>
      <w:lvlText w:val="(%3)"/>
      <w:lvlJc w:val="left"/>
      <w:pPr>
        <w:tabs>
          <w:tab w:val="num" w:pos="1418"/>
        </w:tabs>
        <w:ind w:left="1418" w:hanging="709"/>
      </w:pPr>
      <w:rPr>
        <w:rFonts w:hint="default"/>
        <w:i/>
        <w:iCs/>
        <w:sz w:val="22"/>
        <w:szCs w:val="22"/>
      </w:rPr>
    </w:lvl>
    <w:lvl w:ilvl="3">
      <w:start w:val="1"/>
      <w:numFmt w:val="lowerRoman"/>
      <w:lvlText w:val="(%4)"/>
      <w:lvlJc w:val="left"/>
      <w:pPr>
        <w:tabs>
          <w:tab w:val="num" w:pos="2126"/>
        </w:tabs>
        <w:ind w:left="2126" w:hanging="70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DB196D"/>
    <w:multiLevelType w:val="multilevel"/>
    <w:tmpl w:val="C7C08EF6"/>
    <w:lvl w:ilvl="0">
      <w:start w:val="1"/>
      <w:numFmt w:val="upperLetter"/>
      <w:pStyle w:val="Preamble"/>
      <w:lvlText w:val="(%1)"/>
      <w:lvlJc w:val="left"/>
      <w:pPr>
        <w:tabs>
          <w:tab w:val="num" w:pos="567"/>
        </w:tabs>
        <w:ind w:left="567" w:hanging="567"/>
      </w:pPr>
      <w:rPr>
        <w:rFonts w:asciiTheme="minorHAnsi" w:hAnsiTheme="minorHAnsi" w:cstheme="minorHAnsi" w:hint="default"/>
        <w:b/>
        <w:i w:val="0"/>
      </w:rPr>
    </w:lvl>
    <w:lvl w:ilvl="1">
      <w:start w:val="1"/>
      <w:numFmt w:val="lowerLetter"/>
      <w:lvlText w:val="%2."/>
      <w:lvlJc w:val="left"/>
      <w:pPr>
        <w:tabs>
          <w:tab w:val="num" w:pos="1134"/>
        </w:tabs>
        <w:ind w:left="1134" w:hanging="567"/>
      </w:pPr>
    </w:lvl>
    <w:lvl w:ilvl="2">
      <w:start w:val="1"/>
      <w:numFmt w:val="lowerRoman"/>
      <w:lvlText w:val="%3."/>
      <w:lvlJc w:val="right"/>
      <w:pPr>
        <w:tabs>
          <w:tab w:val="num" w:pos="1701"/>
        </w:tabs>
        <w:ind w:left="1701" w:hanging="567"/>
      </w:pPr>
    </w:lvl>
    <w:lvl w:ilvl="3">
      <w:start w:val="1"/>
      <w:numFmt w:val="decimal"/>
      <w:lvlText w:val="%4."/>
      <w:lvlJc w:val="left"/>
      <w:pPr>
        <w:tabs>
          <w:tab w:val="num" w:pos="2268"/>
        </w:tabs>
        <w:ind w:left="2268" w:hanging="567"/>
      </w:pPr>
    </w:lvl>
    <w:lvl w:ilvl="4">
      <w:start w:val="1"/>
      <w:numFmt w:val="lowerLetter"/>
      <w:lvlText w:val="%5."/>
      <w:lvlJc w:val="left"/>
      <w:pPr>
        <w:tabs>
          <w:tab w:val="num" w:pos="2835"/>
        </w:tabs>
        <w:ind w:left="2835" w:hanging="567"/>
      </w:pPr>
    </w:lvl>
    <w:lvl w:ilvl="5">
      <w:start w:val="1"/>
      <w:numFmt w:val="lowerRoman"/>
      <w:lvlText w:val="%6."/>
      <w:lvlJc w:val="righ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right"/>
      <w:pPr>
        <w:tabs>
          <w:tab w:val="num" w:pos="5103"/>
        </w:tabs>
        <w:ind w:left="5103" w:hanging="567"/>
      </w:pPr>
    </w:lvl>
  </w:abstractNum>
  <w:abstractNum w:abstractNumId="30" w15:restartNumberingAfterBreak="0">
    <w:nsid w:val="5C3475A1"/>
    <w:multiLevelType w:val="hybridMultilevel"/>
    <w:tmpl w:val="714E2ECE"/>
    <w:lvl w:ilvl="0" w:tplc="0FFA6A70">
      <w:start w:val="1"/>
      <w:numFmt w:val="lowerLetter"/>
      <w:lvlText w:val="%1)"/>
      <w:lvlJc w:val="left"/>
      <w:pPr>
        <w:ind w:left="720" w:hanging="360"/>
      </w:pPr>
      <w:rPr>
        <w:b w:val="0"/>
      </w:rPr>
    </w:lvl>
    <w:lvl w:ilvl="1" w:tplc="4A40E23E">
      <w:start w:val="1"/>
      <w:numFmt w:val="lowerRoman"/>
      <w:lvlText w:val="%2."/>
      <w:lvlJc w:val="left"/>
      <w:pPr>
        <w:ind w:left="1440" w:hanging="360"/>
      </w:pPr>
      <w:rPr>
        <w:rFonts w:ascii="Times New Roman" w:eastAsiaTheme="minorHAnsi" w:hAnsi="Times New Roman" w:cs="Times New Roman"/>
      </w:rPr>
    </w:lvl>
    <w:lvl w:ilvl="2" w:tplc="AC18C170">
      <w:start w:val="8"/>
      <w:numFmt w:val="decimal"/>
      <w:lvlText w:val="%3."/>
      <w:lvlJc w:val="left"/>
      <w:pPr>
        <w:ind w:left="2340" w:hanging="360"/>
      </w:pPr>
    </w:lvl>
    <w:lvl w:ilvl="3" w:tplc="0405000F">
      <w:start w:val="1"/>
      <w:numFmt w:val="decimal"/>
      <w:lvlText w:val="%4."/>
      <w:lvlJc w:val="left"/>
      <w:pPr>
        <w:ind w:left="2880" w:hanging="360"/>
      </w:pPr>
    </w:lvl>
    <w:lvl w:ilvl="4" w:tplc="FD264574">
      <w:start w:val="10"/>
      <w:numFmt w:val="decimal"/>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F910D42"/>
    <w:multiLevelType w:val="hybridMultilevel"/>
    <w:tmpl w:val="A3965C1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32" w15:restartNumberingAfterBreak="0">
    <w:nsid w:val="712D2B4D"/>
    <w:multiLevelType w:val="hybridMultilevel"/>
    <w:tmpl w:val="955C9382"/>
    <w:lvl w:ilvl="0" w:tplc="8DB27D76">
      <w:start w:val="1"/>
      <w:numFmt w:val="lowerLetter"/>
      <w:pStyle w:val="odrkyabcsmlouva"/>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5"/>
  </w:num>
  <w:num w:numId="2">
    <w:abstractNumId w:val="28"/>
  </w:num>
  <w:num w:numId="3">
    <w:abstractNumId w:val="32"/>
  </w:num>
  <w:num w:numId="4">
    <w:abstractNumId w:val="25"/>
  </w:num>
  <w:num w:numId="5">
    <w:abstractNumId w:val="14"/>
  </w:num>
  <w:num w:numId="6">
    <w:abstractNumId w:val="23"/>
  </w:num>
  <w:num w:numId="7">
    <w:abstractNumId w:val="28"/>
  </w:num>
  <w:num w:numId="8">
    <w:abstractNumId w:val="11"/>
  </w:num>
  <w:num w:numId="9">
    <w:abstractNumId w:val="19"/>
  </w:num>
  <w:num w:numId="10">
    <w:abstractNumId w:val="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
  </w:num>
  <w:num w:numId="14">
    <w:abstractNumId w:val="0"/>
  </w:num>
  <w:num w:numId="15">
    <w:abstractNumId w:val="29"/>
  </w:num>
  <w:num w:numId="16">
    <w:abstractNumId w:val="16"/>
  </w:num>
  <w:num w:numId="17">
    <w:abstractNumId w:val="20"/>
  </w:num>
  <w:num w:numId="18">
    <w:abstractNumId w:val="26"/>
  </w:num>
  <w:num w:numId="19">
    <w:abstractNumId w:val="13"/>
  </w:num>
  <w:num w:numId="20">
    <w:abstractNumId w:val="26"/>
  </w:num>
  <w:num w:numId="21">
    <w:abstractNumId w:val="26"/>
  </w:num>
  <w:num w:numId="22">
    <w:abstractNumId w:val="26"/>
  </w:num>
  <w:num w:numId="23">
    <w:abstractNumId w:val="26"/>
    <w:lvlOverride w:ilvl="0">
      <w:startOverride w:val="1"/>
    </w:lvlOverride>
  </w:num>
  <w:num w:numId="24">
    <w:abstractNumId w:val="26"/>
  </w:num>
  <w:num w:numId="25">
    <w:abstractNumId w:val="15"/>
  </w:num>
  <w:num w:numId="26">
    <w:abstractNumId w:val="17"/>
  </w:num>
  <w:num w:numId="27">
    <w:abstractNumId w:val="8"/>
  </w:num>
  <w:num w:numId="28">
    <w:abstractNumId w:val="18"/>
  </w:num>
  <w:num w:numId="29">
    <w:abstractNumId w:val="7"/>
  </w:num>
  <w:num w:numId="30">
    <w:abstractNumId w:val="1"/>
  </w:num>
  <w:num w:numId="31">
    <w:abstractNumId w:val="24"/>
  </w:num>
  <w:num w:numId="32">
    <w:abstractNumId w:val="31"/>
  </w:num>
  <w:num w:numId="33">
    <w:abstractNumId w:val="10"/>
  </w:num>
  <w:num w:numId="34">
    <w:abstractNumId w:val="21"/>
  </w:num>
  <w:num w:numId="35">
    <w:abstractNumId w:val="9"/>
  </w:num>
  <w:num w:numId="36">
    <w:abstractNumId w:val="28"/>
  </w:num>
  <w:num w:numId="37">
    <w:abstractNumId w:val="28"/>
  </w:num>
  <w:num w:numId="38">
    <w:abstractNumId w:val="3"/>
  </w:num>
  <w:num w:numId="39">
    <w:abstractNumId w:val="28"/>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8"/>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17"/>
    <w:rsid w:val="003E4A3E"/>
    <w:rsid w:val="008635D2"/>
    <w:rsid w:val="00877FBD"/>
    <w:rsid w:val="00B446B1"/>
    <w:rsid w:val="00B613D0"/>
    <w:rsid w:val="00D26824"/>
    <w:rsid w:val="00D7683D"/>
    <w:rsid w:val="00EE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A9B11"/>
  <w15:chartTrackingRefBased/>
  <w15:docId w15:val="{C9B27DCA-7875-47DE-832E-BBE6938E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pacing w:line="320" w:lineRule="atLeast"/>
      <w:jc w:val="both"/>
    </w:pPr>
    <w:rPr>
      <w:rFonts w:ascii="Calibri" w:hAnsi="Calibri"/>
      <w:sz w:val="22"/>
    </w:rPr>
  </w:style>
  <w:style w:type="paragraph" w:styleId="Nadpis1">
    <w:name w:val="heading 1"/>
    <w:basedOn w:val="Normln"/>
    <w:next w:val="Normln"/>
    <w:link w:val="Nadpis1Char"/>
    <w:qFormat/>
    <w:pPr>
      <w:keepNext/>
      <w:numPr>
        <w:numId w:val="5"/>
      </w:numPr>
      <w:spacing w:before="240" w:after="60"/>
      <w:outlineLvl w:val="0"/>
    </w:pPr>
    <w:rPr>
      <w:rFonts w:ascii="Cambria" w:hAnsi="Cambria"/>
      <w:b/>
      <w:bCs/>
      <w:kern w:val="32"/>
      <w:sz w:val="32"/>
      <w:szCs w:val="32"/>
    </w:rPr>
  </w:style>
  <w:style w:type="paragraph" w:styleId="Nadpis2">
    <w:name w:val="heading 2"/>
    <w:basedOn w:val="Normln"/>
    <w:next w:val="Normln"/>
    <w:link w:val="Nadpis2Char"/>
    <w:qFormat/>
    <w:pPr>
      <w:keepNext/>
      <w:spacing w:before="240" w:after="60"/>
      <w:outlineLvl w:val="1"/>
    </w:pPr>
    <w:rPr>
      <w:rFonts w:ascii="Cambria" w:hAnsi="Cambria"/>
      <w:b/>
      <w:bCs/>
      <w:i/>
      <w:iCs/>
      <w:sz w:val="28"/>
      <w:szCs w:val="28"/>
    </w:rPr>
  </w:style>
  <w:style w:type="paragraph" w:styleId="Nadpis4">
    <w:name w:val="heading 4"/>
    <w:basedOn w:val="Normln"/>
    <w:next w:val="Normln"/>
    <w:link w:val="Nadpis4Char"/>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h0">
    <w:name w:val="_bh0"/>
    <w:basedOn w:val="Normln"/>
    <w:next w:val="Normln"/>
    <w:pPr>
      <w:jc w:val="center"/>
    </w:pPr>
    <w:rPr>
      <w:b/>
      <w:bCs/>
      <w:sz w:val="28"/>
    </w:rPr>
  </w:style>
  <w:style w:type="paragraph" w:styleId="Zpat">
    <w:name w:val="footer"/>
    <w:basedOn w:val="Normln"/>
    <w:link w:val="ZpatChar"/>
    <w:uiPriority w:val="99"/>
    <w:pPr>
      <w:tabs>
        <w:tab w:val="center" w:pos="4536"/>
        <w:tab w:val="right" w:pos="9072"/>
      </w:tabs>
    </w:p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pPr>
      <w:ind w:left="567"/>
    </w:pPr>
  </w:style>
  <w:style w:type="paragraph" w:customStyle="1" w:styleId="bh1">
    <w:name w:val="_bh1"/>
    <w:basedOn w:val="Normln"/>
    <w:next w:val="bh2"/>
    <w:link w:val="bh1Char"/>
    <w:pPr>
      <w:spacing w:before="60" w:after="120"/>
      <w:outlineLvl w:val="0"/>
    </w:pPr>
    <w:rPr>
      <w:b/>
      <w:caps/>
      <w:szCs w:val="24"/>
    </w:rPr>
  </w:style>
  <w:style w:type="paragraph" w:customStyle="1" w:styleId="bh2">
    <w:name w:val="_bh2"/>
    <w:basedOn w:val="Normln"/>
    <w:link w:val="bh2Char"/>
    <w:pPr>
      <w:spacing w:before="60" w:after="120"/>
      <w:outlineLvl w:val="1"/>
    </w:pPr>
    <w:rPr>
      <w:u w:val="single"/>
    </w:rPr>
  </w:style>
  <w:style w:type="paragraph" w:customStyle="1" w:styleId="bno">
    <w:name w:val="_bno"/>
    <w:basedOn w:val="Normln"/>
    <w:link w:val="bnoChar"/>
    <w:pPr>
      <w:spacing w:after="120"/>
      <w:ind w:left="720"/>
    </w:pPr>
  </w:style>
  <w:style w:type="paragraph" w:customStyle="1" w:styleId="bh3">
    <w:name w:val="_bh3"/>
    <w:basedOn w:val="Normln"/>
    <w:link w:val="bh3Char"/>
    <w:pPr>
      <w:spacing w:before="60" w:after="120"/>
      <w:outlineLvl w:val="2"/>
    </w:pPr>
  </w:style>
  <w:style w:type="paragraph" w:customStyle="1" w:styleId="Dl">
    <w:name w:val="Díl"/>
    <w:basedOn w:val="Normln"/>
    <w:pPr>
      <w:keepNext/>
      <w:jc w:val="center"/>
    </w:pPr>
    <w:rPr>
      <w:rFonts w:ascii="Tahoma" w:hAnsi="Tahoma"/>
      <w:lang w:eastAsia="en-US"/>
    </w:rPr>
  </w:style>
  <w:style w:type="character" w:customStyle="1" w:styleId="bnoChar">
    <w:name w:val="_bno Char"/>
    <w:link w:val="bno"/>
    <w:rPr>
      <w:sz w:val="24"/>
      <w:lang w:val="cs-CZ" w:eastAsia="cs-CZ" w:bidi="ar-SA"/>
    </w:rPr>
  </w:style>
  <w:style w:type="character" w:styleId="slostrnky">
    <w:name w:val="page number"/>
    <w:basedOn w:val="Standardnpsmoodstavce"/>
  </w:style>
  <w:style w:type="paragraph" w:customStyle="1" w:styleId="bh4">
    <w:name w:val="_bh4"/>
    <w:basedOn w:val="Normln"/>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character" w:customStyle="1" w:styleId="platne">
    <w:name w:val="platne"/>
    <w:basedOn w:val="Standardnpsmoodstavce"/>
  </w:style>
  <w:style w:type="character" w:styleId="Odkaznakoment">
    <w:name w:val="annotation reference"/>
    <w:qFormat/>
    <w:rPr>
      <w:sz w:val="16"/>
      <w:szCs w:val="16"/>
    </w:rPr>
  </w:style>
  <w:style w:type="paragraph" w:styleId="Textkomente">
    <w:name w:val="annotation text"/>
    <w:basedOn w:val="Normln"/>
    <w:link w:val="TextkomenteChar"/>
    <w:qFormat/>
    <w:rPr>
      <w:sz w:val="20"/>
    </w:rPr>
  </w:style>
  <w:style w:type="character" w:customStyle="1" w:styleId="TextkomenteChar">
    <w:name w:val="Text komentáře Char"/>
    <w:basedOn w:val="Standardnpsmoodstavce"/>
    <w:link w:val="Textkomente"/>
    <w:qFormat/>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b/>
      <w:bCs/>
    </w:rPr>
  </w:style>
  <w:style w:type="paragraph" w:customStyle="1" w:styleId="Barevnstnovnzvraznn11">
    <w:name w:val="Barevné stínování – zvýraznění 11"/>
    <w:hidden/>
    <w:uiPriority w:val="99"/>
    <w:semiHidden/>
    <w:rPr>
      <w:sz w:val="24"/>
    </w:rPr>
  </w:style>
  <w:style w:type="paragraph" w:customStyle="1" w:styleId="Barevnseznamzvraznn11">
    <w:name w:val="Barevný seznam – zvýraznění 11"/>
    <w:basedOn w:val="Normln"/>
    <w:uiPriority w:val="34"/>
    <w:qFormat/>
    <w:pPr>
      <w:ind w:left="708"/>
    </w:pPr>
  </w:style>
  <w:style w:type="paragraph" w:customStyle="1" w:styleId="SmlouvaNadpis1">
    <w:name w:val="Smlouva Nadpis 1"/>
    <w:basedOn w:val="bh1"/>
    <w:link w:val="SmlouvaNadpis1Char"/>
    <w:qFormat/>
    <w:pPr>
      <w:spacing w:before="400" w:line="276" w:lineRule="auto"/>
    </w:pPr>
    <w:rPr>
      <w:rFonts w:cs="Calibri"/>
    </w:rPr>
  </w:style>
  <w:style w:type="paragraph" w:customStyle="1" w:styleId="SmlouvaNadpis2">
    <w:name w:val="Smlouva Nadpis 2"/>
    <w:basedOn w:val="bh2"/>
    <w:link w:val="SmlouvaNadpis2Char"/>
    <w:qFormat/>
    <w:pPr>
      <w:tabs>
        <w:tab w:val="num" w:pos="720"/>
      </w:tabs>
      <w:spacing w:line="276" w:lineRule="auto"/>
      <w:ind w:left="720"/>
    </w:pPr>
    <w:rPr>
      <w:rFonts w:cs="Calibri"/>
      <w:szCs w:val="24"/>
    </w:rPr>
  </w:style>
  <w:style w:type="character" w:customStyle="1" w:styleId="bh1Char">
    <w:name w:val="_bh1 Char"/>
    <w:link w:val="bh1"/>
    <w:rPr>
      <w:b/>
      <w:caps/>
      <w:sz w:val="24"/>
      <w:szCs w:val="24"/>
    </w:rPr>
  </w:style>
  <w:style w:type="character" w:customStyle="1" w:styleId="SmlouvaNadpis1Char">
    <w:name w:val="Smlouva Nadpis 1 Char"/>
    <w:link w:val="SmlouvaNadpis1"/>
    <w:rPr>
      <w:rFonts w:ascii="Calibri" w:hAnsi="Calibri" w:cs="Calibri"/>
      <w:b/>
      <w:caps/>
      <w:sz w:val="24"/>
      <w:szCs w:val="24"/>
    </w:rPr>
  </w:style>
  <w:style w:type="paragraph" w:customStyle="1" w:styleId="Smlouvatext1">
    <w:name w:val="Smlouva text 1"/>
    <w:basedOn w:val="bh2"/>
    <w:link w:val="Smlouvatext1Char"/>
    <w:qFormat/>
    <w:pPr>
      <w:spacing w:line="276" w:lineRule="auto"/>
    </w:pPr>
    <w:rPr>
      <w:rFonts w:cs="Calibri"/>
      <w:szCs w:val="24"/>
      <w:u w:val="none"/>
    </w:rPr>
  </w:style>
  <w:style w:type="character" w:customStyle="1" w:styleId="bh2Char">
    <w:name w:val="_bh2 Char"/>
    <w:link w:val="bh2"/>
    <w:rPr>
      <w:sz w:val="24"/>
      <w:u w:val="single"/>
    </w:rPr>
  </w:style>
  <w:style w:type="character" w:customStyle="1" w:styleId="SmlouvaNadpis2Char">
    <w:name w:val="Smlouva Nadpis 2 Char"/>
    <w:link w:val="SmlouvaNadpis2"/>
    <w:rPr>
      <w:rFonts w:ascii="Calibri" w:hAnsi="Calibri" w:cs="Calibri"/>
      <w:sz w:val="24"/>
      <w:szCs w:val="24"/>
      <w:u w:val="single"/>
    </w:rPr>
  </w:style>
  <w:style w:type="character" w:customStyle="1" w:styleId="bntextChar">
    <w:name w:val="běžný text Char"/>
    <w:link w:val="bntext"/>
    <w:locked/>
    <w:rPr>
      <w:rFonts w:ascii="Verdana" w:hAnsi="Verdana" w:cs="Calibri"/>
      <w:sz w:val="18"/>
      <w:szCs w:val="18"/>
    </w:rPr>
  </w:style>
  <w:style w:type="character" w:customStyle="1" w:styleId="Smlouvatext1Char">
    <w:name w:val="Smlouva text 1 Char"/>
    <w:link w:val="Smlouvatext1"/>
    <w:rPr>
      <w:rFonts w:ascii="Calibri" w:hAnsi="Calibri" w:cs="Calibri"/>
      <w:sz w:val="24"/>
      <w:szCs w:val="24"/>
    </w:rPr>
  </w:style>
  <w:style w:type="paragraph" w:customStyle="1" w:styleId="bntext">
    <w:name w:val="běžný text"/>
    <w:basedOn w:val="Nadpis4"/>
    <w:link w:val="bntextChar"/>
    <w:qFormat/>
    <w:pPr>
      <w:keepNext w:val="0"/>
      <w:numPr>
        <w:ilvl w:val="3"/>
        <w:numId w:val="4"/>
      </w:numPr>
      <w:tabs>
        <w:tab w:val="left" w:pos="1134"/>
        <w:tab w:val="left" w:pos="1701"/>
        <w:tab w:val="left" w:pos="2268"/>
        <w:tab w:val="left" w:pos="2835"/>
        <w:tab w:val="left" w:pos="3402"/>
      </w:tabs>
      <w:spacing w:before="120" w:line="240" w:lineRule="atLeast"/>
    </w:pPr>
    <w:rPr>
      <w:rFonts w:ascii="Verdana" w:hAnsi="Verdana" w:cs="Calibri"/>
      <w:b w:val="0"/>
      <w:bCs w:val="0"/>
      <w:sz w:val="18"/>
      <w:szCs w:val="18"/>
    </w:rPr>
  </w:style>
  <w:style w:type="character" w:customStyle="1" w:styleId="Nadpis4Char">
    <w:name w:val="Nadpis 4 Char"/>
    <w:link w:val="Nadpis4"/>
    <w:semiHidden/>
    <w:rPr>
      <w:rFonts w:ascii="Calibri" w:eastAsia="Times New Roman" w:hAnsi="Calibri" w:cs="Times New Roman"/>
      <w:b/>
      <w:bCs/>
      <w:sz w:val="28"/>
      <w:szCs w:val="28"/>
    </w:rPr>
  </w:style>
  <w:style w:type="paragraph" w:customStyle="1" w:styleId="odrkyabcsmlouva">
    <w:name w:val="odrážky abc smlouva"/>
    <w:basedOn w:val="bh3"/>
    <w:link w:val="odrkyabcsmlouvaChar"/>
    <w:qFormat/>
    <w:pPr>
      <w:numPr>
        <w:numId w:val="3"/>
      </w:numPr>
      <w:spacing w:line="276" w:lineRule="auto"/>
    </w:pPr>
    <w:rPr>
      <w:rFonts w:cs="Calibri"/>
      <w:szCs w:val="24"/>
    </w:rPr>
  </w:style>
  <w:style w:type="paragraph" w:customStyle="1" w:styleId="Smlouvanadpis10">
    <w:name w:val="Smlouva nadpis 1"/>
    <w:basedOn w:val="bh1"/>
    <w:link w:val="Smlouvanadpis1Char0"/>
    <w:qFormat/>
    <w:pPr>
      <w:spacing w:before="360" w:line="276" w:lineRule="auto"/>
    </w:pPr>
    <w:rPr>
      <w:rFonts w:cs="Calibri"/>
    </w:rPr>
  </w:style>
  <w:style w:type="character" w:customStyle="1" w:styleId="bh3Char">
    <w:name w:val="_bh3 Char"/>
    <w:link w:val="bh3"/>
    <w:rPr>
      <w:sz w:val="24"/>
    </w:rPr>
  </w:style>
  <w:style w:type="character" w:customStyle="1" w:styleId="odrkyabcsmlouvaChar">
    <w:name w:val="odrážky abc smlouva Char"/>
    <w:link w:val="odrkyabcsmlouva"/>
    <w:rPr>
      <w:rFonts w:ascii="Calibri" w:hAnsi="Calibri" w:cs="Calibri"/>
      <w:sz w:val="24"/>
      <w:szCs w:val="24"/>
    </w:rPr>
  </w:style>
  <w:style w:type="character" w:customStyle="1" w:styleId="apple-converted-space">
    <w:name w:val="apple-converted-space"/>
  </w:style>
  <w:style w:type="character" w:customStyle="1" w:styleId="Smlouvanadpis1Char0">
    <w:name w:val="Smlouva nadpis 1 Char"/>
    <w:link w:val="Smlouvanadpis10"/>
    <w:rPr>
      <w:rFonts w:ascii="Calibri" w:hAnsi="Calibri" w:cs="Calibri"/>
      <w:b/>
      <w:caps/>
      <w:sz w:val="24"/>
      <w:szCs w:val="24"/>
    </w:rPr>
  </w:style>
  <w:style w:type="paragraph" w:styleId="Textpoznpodarou">
    <w:name w:val="footnote text"/>
    <w:basedOn w:val="Normln"/>
    <w:link w:val="TextpoznpodarouChar"/>
    <w:uiPriority w:val="99"/>
    <w:unhideWhenUsed/>
    <w:pPr>
      <w:spacing w:after="200" w:line="276" w:lineRule="auto"/>
      <w:jc w:val="left"/>
    </w:pPr>
    <w:rPr>
      <w:rFonts w:eastAsia="Calibri"/>
      <w:sz w:val="20"/>
      <w:lang w:val="en-US" w:eastAsia="en-US"/>
    </w:rPr>
  </w:style>
  <w:style w:type="character" w:customStyle="1" w:styleId="TextpoznpodarouChar">
    <w:name w:val="Text pozn. pod čarou Char"/>
    <w:link w:val="Textpoznpodarou"/>
    <w:uiPriority w:val="99"/>
    <w:rPr>
      <w:rFonts w:ascii="Calibri" w:eastAsia="Calibri" w:hAnsi="Calibri"/>
      <w:lang w:val="en-US" w:eastAsia="en-US"/>
    </w:rPr>
  </w:style>
  <w:style w:type="character" w:styleId="Znakapoznpodarou">
    <w:name w:val="footnote reference"/>
    <w:uiPriority w:val="99"/>
    <w:unhideWhenUsed/>
    <w:rPr>
      <w:vertAlign w:val="superscript"/>
    </w:rPr>
  </w:style>
  <w:style w:type="character" w:customStyle="1" w:styleId="Nadpis1Char">
    <w:name w:val="Nadpis 1 Char"/>
    <w:link w:val="Nadpis1"/>
    <w:rPr>
      <w:rFonts w:ascii="Cambria" w:hAnsi="Cambria"/>
      <w:b/>
      <w:bCs/>
      <w:kern w:val="32"/>
      <w:sz w:val="32"/>
      <w:szCs w:val="32"/>
    </w:rPr>
  </w:style>
  <w:style w:type="character" w:customStyle="1" w:styleId="nowrap">
    <w:name w:val="nowrap"/>
  </w:style>
  <w:style w:type="paragraph" w:customStyle="1" w:styleId="My01">
    <w:name w:val="My01"/>
    <w:basedOn w:val="Nadpis2"/>
    <w:uiPriority w:val="99"/>
    <w:pPr>
      <w:keepNext w:val="0"/>
      <w:tabs>
        <w:tab w:val="left" w:pos="22"/>
      </w:tabs>
      <w:autoSpaceDE w:val="0"/>
      <w:autoSpaceDN w:val="0"/>
      <w:adjustRightInd w:val="0"/>
      <w:spacing w:before="0" w:after="57" w:line="240" w:lineRule="exact"/>
      <w:ind w:left="624" w:hanging="624"/>
      <w:textAlignment w:val="center"/>
      <w:outlineLvl w:val="9"/>
    </w:pPr>
    <w:rPr>
      <w:rFonts w:ascii="Arial" w:hAnsi="Arial" w:cs="ArialMT"/>
      <w:b w:val="0"/>
      <w:i w:val="0"/>
      <w:iCs w:val="0"/>
      <w:color w:val="000000"/>
      <w:sz w:val="19"/>
      <w:szCs w:val="19"/>
      <w:lang w:eastAsia="en-US"/>
    </w:rPr>
  </w:style>
  <w:style w:type="character" w:customStyle="1" w:styleId="Nadpis2Char">
    <w:name w:val="Nadpis 2 Char"/>
    <w:link w:val="Nadpis2"/>
    <w:semiHidden/>
    <w:rPr>
      <w:rFonts w:ascii="Cambria" w:eastAsia="Times New Roman" w:hAnsi="Cambria" w:cs="Times New Roman"/>
      <w:b/>
      <w:bCs/>
      <w:i/>
      <w:iCs/>
      <w:sz w:val="28"/>
      <w:szCs w:val="28"/>
    </w:rPr>
  </w:style>
  <w:style w:type="paragraph" w:customStyle="1" w:styleId="Nadpis20">
    <w:name w:val="Nadpis_2"/>
    <w:next w:val="Normln"/>
    <w:uiPriority w:val="99"/>
    <w:pPr>
      <w:keepNext/>
      <w:keepLines/>
      <w:spacing w:before="283" w:after="120"/>
      <w:ind w:left="624" w:hanging="624"/>
    </w:pPr>
    <w:rPr>
      <w:rFonts w:ascii="Arial" w:hAnsi="Arial" w:cs="Arial-BoldMT"/>
      <w:b/>
      <w:bCs/>
      <w:caps/>
      <w:color w:val="000000"/>
      <w:lang w:eastAsia="en-US"/>
    </w:rPr>
  </w:style>
  <w:style w:type="character" w:styleId="Hypertextovodkaz">
    <w:name w:val="Hyperlink"/>
    <w:uiPriority w:val="99"/>
    <w:unhideWhenUsed/>
    <w:rPr>
      <w:color w:val="0000FF"/>
      <w:u w:val="single"/>
    </w:rPr>
  </w:style>
  <w:style w:type="paragraph" w:styleId="Zkladntext">
    <w:name w:val="Body Text"/>
    <w:basedOn w:val="Normln"/>
    <w:link w:val="ZkladntextChar"/>
    <w:pPr>
      <w:spacing w:after="120"/>
    </w:pPr>
  </w:style>
  <w:style w:type="character" w:customStyle="1" w:styleId="ZkladntextChar">
    <w:name w:val="Základní text Char"/>
    <w:link w:val="Zkladntext"/>
    <w:rPr>
      <w:sz w:val="24"/>
    </w:rPr>
  </w:style>
  <w:style w:type="character" w:customStyle="1" w:styleId="ZpatChar">
    <w:name w:val="Zápatí Char"/>
    <w:link w:val="Zpat"/>
    <w:uiPriority w:val="99"/>
    <w:rPr>
      <w:sz w:val="24"/>
    </w:rPr>
  </w:style>
  <w:style w:type="paragraph" w:customStyle="1" w:styleId="SMHzkladnstyl">
    <w:name w:val="SMH_základní styl"/>
    <w:basedOn w:val="Normln"/>
    <w:qFormat/>
    <w:pPr>
      <w:spacing w:after="240" w:line="276" w:lineRule="auto"/>
    </w:pPr>
    <w:rPr>
      <w:szCs w:val="22"/>
    </w:rPr>
  </w:style>
  <w:style w:type="paragraph" w:styleId="Odstavecseseznamem">
    <w:name w:val="List Paragraph"/>
    <w:basedOn w:val="Normln"/>
    <w:uiPriority w:val="34"/>
    <w:qFormat/>
    <w:pPr>
      <w:tabs>
        <w:tab w:val="left" w:pos="567"/>
        <w:tab w:val="left" w:pos="1134"/>
        <w:tab w:val="left" w:pos="1701"/>
        <w:tab w:val="left" w:pos="2268"/>
        <w:tab w:val="left" w:pos="2835"/>
        <w:tab w:val="left" w:pos="3402"/>
      </w:tabs>
      <w:spacing w:before="120" w:after="120" w:line="240" w:lineRule="atLeast"/>
      <w:ind w:left="720"/>
      <w:contextualSpacing/>
    </w:pPr>
    <w:rPr>
      <w:rFonts w:ascii="Verdana" w:hAnsi="Verdana"/>
      <w:sz w:val="18"/>
      <w:szCs w:val="24"/>
    </w:rPr>
  </w:style>
  <w:style w:type="character" w:customStyle="1" w:styleId="TitulnstranapomocnChar">
    <w:name w:val="Titulní strana (pomocné) Char"/>
    <w:basedOn w:val="Standardnpsmoodstavce"/>
    <w:link w:val="Titulnstranapomocn"/>
    <w:uiPriority w:val="21"/>
    <w:qFormat/>
    <w:rPr>
      <w:rFonts w:asciiTheme="minorHAnsi" w:hAnsiTheme="minorHAnsi"/>
      <w:sz w:val="22"/>
      <w:szCs w:val="22"/>
    </w:rPr>
  </w:style>
  <w:style w:type="character" w:customStyle="1" w:styleId="NzevsmlouvytitulnstranaChar">
    <w:name w:val="Název smlouvy (titulní strana) Char"/>
    <w:basedOn w:val="Standardnpsmoodstavce"/>
    <w:link w:val="Nzevsmlouvytitulnstrana"/>
    <w:uiPriority w:val="24"/>
    <w:qFormat/>
    <w:rPr>
      <w:rFonts w:asciiTheme="minorHAnsi" w:hAnsiTheme="minorHAnsi"/>
      <w:b/>
      <w:caps/>
      <w:sz w:val="28"/>
      <w:szCs w:val="28"/>
    </w:rPr>
  </w:style>
  <w:style w:type="character" w:customStyle="1" w:styleId="TitulnstrananzevstranyChar">
    <w:name w:val="Titulní strana (název strany) Char"/>
    <w:basedOn w:val="NzevsmlouvytitulnstranaChar"/>
    <w:link w:val="Titulnstrananzevstrany"/>
    <w:uiPriority w:val="21"/>
    <w:qFormat/>
    <w:rPr>
      <w:rFonts w:asciiTheme="minorHAnsi" w:hAnsiTheme="minorHAnsi"/>
      <w:b w:val="0"/>
      <w:caps w:val="0"/>
      <w:sz w:val="22"/>
      <w:szCs w:val="22"/>
    </w:rPr>
  </w:style>
  <w:style w:type="character" w:customStyle="1" w:styleId="NeodsazentextChar">
    <w:name w:val="Neodsazený text Char"/>
    <w:basedOn w:val="Standardnpsmoodstavce"/>
    <w:link w:val="Neodsazentext"/>
    <w:qFormat/>
    <w:rPr>
      <w:rFonts w:asciiTheme="minorHAnsi" w:hAnsiTheme="minorHAnsi"/>
      <w:sz w:val="22"/>
      <w:szCs w:val="22"/>
    </w:rPr>
  </w:style>
  <w:style w:type="character" w:customStyle="1" w:styleId="PreambuleABCChar">
    <w:name w:val="Preambule (A)(B)(C) Char"/>
    <w:basedOn w:val="NeodsazentextChar"/>
    <w:link w:val="PreambuleABC"/>
    <w:uiPriority w:val="23"/>
    <w:qFormat/>
    <w:rPr>
      <w:rFonts w:asciiTheme="minorHAnsi" w:hAnsiTheme="minorHAnsi"/>
      <w:sz w:val="22"/>
      <w:szCs w:val="22"/>
      <w:lang w:eastAsia="en-US"/>
    </w:rPr>
  </w:style>
  <w:style w:type="paragraph" w:customStyle="1" w:styleId="Titulnstranapomocn">
    <w:name w:val="Titulní strana (pomocné)"/>
    <w:basedOn w:val="Neodsazentext"/>
    <w:next w:val="Titulnstrananzevstrany"/>
    <w:link w:val="TitulnstranapomocnChar"/>
    <w:uiPriority w:val="21"/>
    <w:qFormat/>
    <w:pPr>
      <w:jc w:val="center"/>
    </w:pPr>
  </w:style>
  <w:style w:type="paragraph" w:customStyle="1" w:styleId="Nzevsmlouvytitulnstrana">
    <w:name w:val="Název smlouvy (titulní strana)"/>
    <w:basedOn w:val="Normln"/>
    <w:next w:val="Titulnstranapomocn"/>
    <w:link w:val="NzevsmlouvytitulnstranaChar"/>
    <w:uiPriority w:val="24"/>
    <w:qFormat/>
    <w:pPr>
      <w:spacing w:line="276" w:lineRule="auto"/>
      <w:jc w:val="center"/>
    </w:pPr>
    <w:rPr>
      <w:rFonts w:asciiTheme="minorHAnsi" w:hAnsiTheme="minorHAnsi"/>
      <w:b/>
      <w:caps/>
      <w:sz w:val="28"/>
      <w:szCs w:val="28"/>
    </w:rPr>
  </w:style>
  <w:style w:type="paragraph" w:customStyle="1" w:styleId="Titulnstrananzevstrany">
    <w:name w:val="Titulní strana (název strany)"/>
    <w:basedOn w:val="Neodsazentext"/>
    <w:link w:val="TitulnstrananzevstranyChar"/>
    <w:uiPriority w:val="21"/>
    <w:qFormat/>
  </w:style>
  <w:style w:type="paragraph" w:customStyle="1" w:styleId="Neodsazentext">
    <w:name w:val="Neodsazený text"/>
    <w:basedOn w:val="Zkladntext"/>
    <w:link w:val="NeodsazentextChar"/>
    <w:qFormat/>
    <w:pPr>
      <w:spacing w:after="0" w:line="276" w:lineRule="auto"/>
    </w:pPr>
    <w:rPr>
      <w:rFonts w:asciiTheme="minorHAnsi" w:hAnsiTheme="minorHAnsi"/>
      <w:szCs w:val="22"/>
    </w:rPr>
  </w:style>
  <w:style w:type="paragraph" w:customStyle="1" w:styleId="PreambuleABC">
    <w:name w:val="Preambule (A)(B)(C)"/>
    <w:basedOn w:val="Neodsazentext"/>
    <w:link w:val="PreambuleABCChar"/>
    <w:uiPriority w:val="23"/>
    <w:qFormat/>
    <w:pPr>
      <w:spacing w:after="240" w:line="320" w:lineRule="atLeast"/>
    </w:pPr>
    <w:rPr>
      <w:lang w:eastAsia="en-US"/>
    </w:rPr>
  </w:style>
  <w:style w:type="paragraph" w:customStyle="1" w:styleId="Lvl1">
    <w:name w:val="Lvl 1"/>
    <w:next w:val="Lvl2"/>
    <w:link w:val="Lvl1Char"/>
    <w:qFormat/>
    <w:pPr>
      <w:keepNext/>
      <w:numPr>
        <w:numId w:val="2"/>
      </w:numPr>
      <w:spacing w:after="240" w:line="320" w:lineRule="atLeast"/>
      <w:jc w:val="both"/>
    </w:pPr>
    <w:rPr>
      <w:rFonts w:ascii="Calibri" w:hAnsi="Calibri" w:cs="Calibri"/>
      <w:b/>
      <w:caps/>
      <w:sz w:val="22"/>
      <w:szCs w:val="24"/>
    </w:rPr>
  </w:style>
  <w:style w:type="paragraph" w:customStyle="1" w:styleId="Lvl2">
    <w:name w:val="Lvl 2"/>
    <w:link w:val="Lvl2Char"/>
    <w:qFormat/>
    <w:pPr>
      <w:numPr>
        <w:ilvl w:val="1"/>
        <w:numId w:val="2"/>
      </w:numPr>
      <w:spacing w:after="240" w:line="320" w:lineRule="atLeast"/>
      <w:jc w:val="both"/>
    </w:pPr>
    <w:rPr>
      <w:rFonts w:ascii="Calibri" w:hAnsi="Calibri" w:cs="Calibri"/>
      <w:sz w:val="22"/>
      <w:szCs w:val="24"/>
    </w:rPr>
  </w:style>
  <w:style w:type="character" w:customStyle="1" w:styleId="Lvl1Char">
    <w:name w:val="Lvl 1 Char"/>
    <w:basedOn w:val="Smlouvanadpis1Char0"/>
    <w:link w:val="Lvl1"/>
    <w:qFormat/>
    <w:rPr>
      <w:rFonts w:ascii="Calibri" w:hAnsi="Calibri" w:cs="Calibri"/>
      <w:b/>
      <w:caps/>
      <w:sz w:val="22"/>
      <w:szCs w:val="24"/>
    </w:rPr>
  </w:style>
  <w:style w:type="paragraph" w:customStyle="1" w:styleId="Lvl3">
    <w:name w:val="Lvl 3"/>
    <w:link w:val="Lvl3Char"/>
    <w:qFormat/>
    <w:pPr>
      <w:numPr>
        <w:ilvl w:val="2"/>
        <w:numId w:val="2"/>
      </w:numPr>
      <w:spacing w:after="240" w:line="320" w:lineRule="atLeast"/>
      <w:jc w:val="both"/>
    </w:pPr>
    <w:rPr>
      <w:rFonts w:ascii="Calibri" w:hAnsi="Calibri" w:cs="Calibri"/>
      <w:sz w:val="22"/>
      <w:szCs w:val="24"/>
    </w:rPr>
  </w:style>
  <w:style w:type="character" w:customStyle="1" w:styleId="Lvl2Char">
    <w:name w:val="Lvl 2 Char"/>
    <w:basedOn w:val="Smlouvatext1Char"/>
    <w:link w:val="Lvl2"/>
    <w:qFormat/>
    <w:rPr>
      <w:rFonts w:ascii="Calibri" w:hAnsi="Calibri" w:cs="Calibri"/>
      <w:sz w:val="22"/>
      <w:szCs w:val="24"/>
    </w:rPr>
  </w:style>
  <w:style w:type="character" w:customStyle="1" w:styleId="Lvl3Char">
    <w:name w:val="Lvl 3 Char"/>
    <w:basedOn w:val="Lvl2Char"/>
    <w:link w:val="Lvl3"/>
    <w:qFormat/>
    <w:rPr>
      <w:rFonts w:ascii="Calibri" w:hAnsi="Calibri" w:cs="Calibri"/>
      <w:sz w:val="22"/>
      <w:szCs w:val="24"/>
    </w:rPr>
  </w:style>
  <w:style w:type="paragraph" w:styleId="Revize">
    <w:name w:val="Revision"/>
    <w:hidden/>
    <w:uiPriority w:val="99"/>
    <w:semiHidden/>
    <w:rPr>
      <w:sz w:val="24"/>
    </w:rPr>
  </w:style>
  <w:style w:type="paragraph" w:customStyle="1" w:styleId="Preamble">
    <w:name w:val="Preamble"/>
    <w:basedOn w:val="PreambuleABC"/>
    <w:link w:val="PreambleChar"/>
    <w:qFormat/>
    <w:pPr>
      <w:numPr>
        <w:numId w:val="15"/>
      </w:numPr>
      <w:tabs>
        <w:tab w:val="clear" w:pos="567"/>
      </w:tabs>
    </w:pPr>
    <w:rPr>
      <w:rFonts w:cstheme="minorHAnsi"/>
    </w:rPr>
  </w:style>
  <w:style w:type="character" w:customStyle="1" w:styleId="Internetovodkaz">
    <w:name w:val="Internetový odkaz"/>
    <w:basedOn w:val="Standardnpsmoodstavce"/>
    <w:uiPriority w:val="99"/>
    <w:unhideWhenUsed/>
    <w:rPr>
      <w:color w:val="0000FF"/>
      <w:u w:val="single"/>
    </w:rPr>
  </w:style>
  <w:style w:type="character" w:customStyle="1" w:styleId="PreambleChar">
    <w:name w:val="Preamble Char"/>
    <w:basedOn w:val="PreambuleABCChar"/>
    <w:link w:val="Preamble"/>
    <w:rPr>
      <w:rFonts w:asciiTheme="minorHAnsi" w:hAnsiTheme="minorHAnsi" w:cstheme="minorHAnsi"/>
      <w:sz w:val="22"/>
      <w:szCs w:val="22"/>
      <w:lang w:eastAsia="en-US"/>
    </w:rPr>
  </w:style>
  <w:style w:type="character" w:customStyle="1" w:styleId="Lvl2nonumberingcompactChar">
    <w:name w:val="Lvl 2 no numbering compact Char"/>
    <w:basedOn w:val="Standardnpsmoodstavce"/>
    <w:link w:val="Lvl2nonumberingcompact"/>
    <w:qFormat/>
    <w:rPr>
      <w:rFonts w:asciiTheme="minorHAnsi" w:hAnsiTheme="minorHAnsi" w:cs="Calibri"/>
      <w:sz w:val="22"/>
      <w:szCs w:val="22"/>
    </w:rPr>
  </w:style>
  <w:style w:type="paragraph" w:customStyle="1" w:styleId="Lvl2nonumberingcompact">
    <w:name w:val="Lvl 2 no numbering compact"/>
    <w:link w:val="Lvl2nonumberingcompactChar"/>
    <w:qFormat/>
    <w:pPr>
      <w:tabs>
        <w:tab w:val="left" w:pos="567"/>
      </w:tabs>
      <w:spacing w:line="320" w:lineRule="atLeast"/>
      <w:ind w:left="567"/>
    </w:pPr>
    <w:rPr>
      <w:rFonts w:asciiTheme="minorHAnsi" w:hAnsiTheme="minorHAnsi" w:cs="Calibri"/>
      <w:sz w:val="22"/>
      <w:szCs w:val="22"/>
    </w:rPr>
  </w:style>
  <w:style w:type="paragraph" w:customStyle="1" w:styleId="Lvl2nonumbering">
    <w:name w:val="Lvl 2 no numbering"/>
    <w:basedOn w:val="Lvl2"/>
    <w:link w:val="Lvl2nonumberingChar"/>
    <w:qFormat/>
    <w:pPr>
      <w:numPr>
        <w:ilvl w:val="0"/>
        <w:numId w:val="0"/>
      </w:numPr>
      <w:ind w:left="709"/>
      <w:contextualSpacing/>
    </w:pPr>
  </w:style>
  <w:style w:type="character" w:customStyle="1" w:styleId="Lvl2nonumberingChar">
    <w:name w:val="Lvl 2 no numbering Char"/>
    <w:basedOn w:val="Lvl2Char"/>
    <w:link w:val="Lvl2nonumbering"/>
    <w:rPr>
      <w:rFonts w:ascii="Calibri" w:hAnsi="Calibri" w:cs="Calibri"/>
      <w:sz w:val="22"/>
      <w:szCs w:val="24"/>
    </w:rPr>
  </w:style>
  <w:style w:type="paragraph" w:customStyle="1" w:styleId="Citace">
    <w:name w:val="Citace"/>
    <w:basedOn w:val="Lvl2"/>
    <w:link w:val="CitaceChar"/>
    <w:qFormat/>
    <w:pPr>
      <w:numPr>
        <w:ilvl w:val="0"/>
        <w:numId w:val="0"/>
      </w:numPr>
      <w:ind w:left="709"/>
    </w:pPr>
    <w:rPr>
      <w:i/>
      <w:iCs/>
    </w:rPr>
  </w:style>
  <w:style w:type="paragraph" w:customStyle="1" w:styleId="Citace2">
    <w:name w:val="Citace 2"/>
    <w:basedOn w:val="Citace"/>
    <w:link w:val="Citace2Char"/>
    <w:qFormat/>
    <w:pPr>
      <w:numPr>
        <w:numId w:val="18"/>
      </w:numPr>
    </w:pPr>
  </w:style>
  <w:style w:type="character" w:customStyle="1" w:styleId="CitaceChar">
    <w:name w:val="Citace Char"/>
    <w:basedOn w:val="Lvl2Char"/>
    <w:link w:val="Citace"/>
    <w:rPr>
      <w:rFonts w:ascii="Calibri" w:hAnsi="Calibri" w:cs="Calibri"/>
      <w:i/>
      <w:iCs/>
      <w:sz w:val="22"/>
      <w:szCs w:val="24"/>
    </w:rPr>
  </w:style>
  <w:style w:type="character" w:customStyle="1" w:styleId="Citace2Char">
    <w:name w:val="Citace 2 Char"/>
    <w:basedOn w:val="CitaceChar"/>
    <w:link w:val="Citace2"/>
    <w:rPr>
      <w:rFonts w:ascii="Calibri" w:hAnsi="Calibri" w:cs="Calibri"/>
      <w:i/>
      <w:iCs/>
      <w:sz w:val="22"/>
      <w:szCs w:val="24"/>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238">
      <w:bodyDiv w:val="1"/>
      <w:marLeft w:val="0"/>
      <w:marRight w:val="0"/>
      <w:marTop w:val="0"/>
      <w:marBottom w:val="0"/>
      <w:divBdr>
        <w:top w:val="none" w:sz="0" w:space="0" w:color="auto"/>
        <w:left w:val="none" w:sz="0" w:space="0" w:color="auto"/>
        <w:bottom w:val="none" w:sz="0" w:space="0" w:color="auto"/>
        <w:right w:val="none" w:sz="0" w:space="0" w:color="auto"/>
      </w:divBdr>
    </w:div>
    <w:div w:id="86730822">
      <w:bodyDiv w:val="1"/>
      <w:marLeft w:val="0"/>
      <w:marRight w:val="0"/>
      <w:marTop w:val="0"/>
      <w:marBottom w:val="0"/>
      <w:divBdr>
        <w:top w:val="none" w:sz="0" w:space="0" w:color="auto"/>
        <w:left w:val="none" w:sz="0" w:space="0" w:color="auto"/>
        <w:bottom w:val="none" w:sz="0" w:space="0" w:color="auto"/>
        <w:right w:val="none" w:sz="0" w:space="0" w:color="auto"/>
      </w:divBdr>
    </w:div>
    <w:div w:id="208273947">
      <w:bodyDiv w:val="1"/>
      <w:marLeft w:val="0"/>
      <w:marRight w:val="0"/>
      <w:marTop w:val="0"/>
      <w:marBottom w:val="0"/>
      <w:divBdr>
        <w:top w:val="none" w:sz="0" w:space="0" w:color="auto"/>
        <w:left w:val="none" w:sz="0" w:space="0" w:color="auto"/>
        <w:bottom w:val="none" w:sz="0" w:space="0" w:color="auto"/>
        <w:right w:val="none" w:sz="0" w:space="0" w:color="auto"/>
      </w:divBdr>
      <w:divsChild>
        <w:div w:id="285083564">
          <w:marLeft w:val="0"/>
          <w:marRight w:val="0"/>
          <w:marTop w:val="0"/>
          <w:marBottom w:val="0"/>
          <w:divBdr>
            <w:top w:val="none" w:sz="0" w:space="0" w:color="auto"/>
            <w:left w:val="none" w:sz="0" w:space="0" w:color="auto"/>
            <w:bottom w:val="none" w:sz="0" w:space="0" w:color="auto"/>
            <w:right w:val="none" w:sz="0" w:space="0" w:color="auto"/>
          </w:divBdr>
          <w:divsChild>
            <w:div w:id="890994013">
              <w:marLeft w:val="0"/>
              <w:marRight w:val="0"/>
              <w:marTop w:val="0"/>
              <w:marBottom w:val="0"/>
              <w:divBdr>
                <w:top w:val="none" w:sz="0" w:space="0" w:color="auto"/>
                <w:left w:val="none" w:sz="0" w:space="0" w:color="auto"/>
                <w:bottom w:val="none" w:sz="0" w:space="0" w:color="auto"/>
                <w:right w:val="none" w:sz="0" w:space="0" w:color="auto"/>
              </w:divBdr>
              <w:divsChild>
                <w:div w:id="1932741869">
                  <w:marLeft w:val="0"/>
                  <w:marRight w:val="0"/>
                  <w:marTop w:val="0"/>
                  <w:marBottom w:val="0"/>
                  <w:divBdr>
                    <w:top w:val="none" w:sz="0" w:space="0" w:color="auto"/>
                    <w:left w:val="none" w:sz="0" w:space="0" w:color="auto"/>
                    <w:bottom w:val="none" w:sz="0" w:space="0" w:color="auto"/>
                    <w:right w:val="none" w:sz="0" w:space="0" w:color="auto"/>
                  </w:divBdr>
                  <w:divsChild>
                    <w:div w:id="2093890804">
                      <w:marLeft w:val="0"/>
                      <w:marRight w:val="0"/>
                      <w:marTop w:val="0"/>
                      <w:marBottom w:val="150"/>
                      <w:divBdr>
                        <w:top w:val="none" w:sz="0" w:space="0" w:color="auto"/>
                        <w:left w:val="none" w:sz="0" w:space="0" w:color="auto"/>
                        <w:bottom w:val="none" w:sz="0" w:space="0" w:color="auto"/>
                        <w:right w:val="none" w:sz="0" w:space="0" w:color="auto"/>
                      </w:divBdr>
                      <w:divsChild>
                        <w:div w:id="805780971">
                          <w:marLeft w:val="0"/>
                          <w:marRight w:val="0"/>
                          <w:marTop w:val="0"/>
                          <w:marBottom w:val="0"/>
                          <w:divBdr>
                            <w:top w:val="none" w:sz="0" w:space="0" w:color="auto"/>
                            <w:left w:val="none" w:sz="0" w:space="0" w:color="auto"/>
                            <w:bottom w:val="none" w:sz="0" w:space="0" w:color="auto"/>
                            <w:right w:val="none" w:sz="0" w:space="0" w:color="auto"/>
                          </w:divBdr>
                          <w:divsChild>
                            <w:div w:id="2003510629">
                              <w:marLeft w:val="0"/>
                              <w:marRight w:val="0"/>
                              <w:marTop w:val="0"/>
                              <w:marBottom w:val="0"/>
                              <w:divBdr>
                                <w:top w:val="none" w:sz="0" w:space="0" w:color="auto"/>
                                <w:left w:val="none" w:sz="0" w:space="0" w:color="auto"/>
                                <w:bottom w:val="none" w:sz="0" w:space="0" w:color="auto"/>
                                <w:right w:val="none" w:sz="0" w:space="0" w:color="auto"/>
                              </w:divBdr>
                              <w:divsChild>
                                <w:div w:id="764305795">
                                  <w:marLeft w:val="0"/>
                                  <w:marRight w:val="0"/>
                                  <w:marTop w:val="0"/>
                                  <w:marBottom w:val="0"/>
                                  <w:divBdr>
                                    <w:top w:val="none" w:sz="0" w:space="0" w:color="auto"/>
                                    <w:left w:val="none" w:sz="0" w:space="0" w:color="auto"/>
                                    <w:bottom w:val="none" w:sz="0" w:space="0" w:color="auto"/>
                                    <w:right w:val="none" w:sz="0" w:space="0" w:color="auto"/>
                                  </w:divBdr>
                                  <w:divsChild>
                                    <w:div w:id="16163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121627">
      <w:bodyDiv w:val="1"/>
      <w:marLeft w:val="0"/>
      <w:marRight w:val="0"/>
      <w:marTop w:val="0"/>
      <w:marBottom w:val="0"/>
      <w:divBdr>
        <w:top w:val="none" w:sz="0" w:space="0" w:color="auto"/>
        <w:left w:val="none" w:sz="0" w:space="0" w:color="auto"/>
        <w:bottom w:val="none" w:sz="0" w:space="0" w:color="auto"/>
        <w:right w:val="none" w:sz="0" w:space="0" w:color="auto"/>
      </w:divBdr>
    </w:div>
    <w:div w:id="554396628">
      <w:bodyDiv w:val="1"/>
      <w:marLeft w:val="0"/>
      <w:marRight w:val="0"/>
      <w:marTop w:val="0"/>
      <w:marBottom w:val="0"/>
      <w:divBdr>
        <w:top w:val="none" w:sz="0" w:space="0" w:color="auto"/>
        <w:left w:val="none" w:sz="0" w:space="0" w:color="auto"/>
        <w:bottom w:val="none" w:sz="0" w:space="0" w:color="auto"/>
        <w:right w:val="none" w:sz="0" w:space="0" w:color="auto"/>
      </w:divBdr>
    </w:div>
    <w:div w:id="585387954">
      <w:bodyDiv w:val="1"/>
      <w:marLeft w:val="0"/>
      <w:marRight w:val="0"/>
      <w:marTop w:val="0"/>
      <w:marBottom w:val="0"/>
      <w:divBdr>
        <w:top w:val="none" w:sz="0" w:space="0" w:color="auto"/>
        <w:left w:val="none" w:sz="0" w:space="0" w:color="auto"/>
        <w:bottom w:val="none" w:sz="0" w:space="0" w:color="auto"/>
        <w:right w:val="none" w:sz="0" w:space="0" w:color="auto"/>
      </w:divBdr>
    </w:div>
    <w:div w:id="635331379">
      <w:bodyDiv w:val="1"/>
      <w:marLeft w:val="0"/>
      <w:marRight w:val="0"/>
      <w:marTop w:val="0"/>
      <w:marBottom w:val="0"/>
      <w:divBdr>
        <w:top w:val="none" w:sz="0" w:space="0" w:color="auto"/>
        <w:left w:val="none" w:sz="0" w:space="0" w:color="auto"/>
        <w:bottom w:val="none" w:sz="0" w:space="0" w:color="auto"/>
        <w:right w:val="none" w:sz="0" w:space="0" w:color="auto"/>
      </w:divBdr>
    </w:div>
    <w:div w:id="746806023">
      <w:bodyDiv w:val="1"/>
      <w:marLeft w:val="0"/>
      <w:marRight w:val="0"/>
      <w:marTop w:val="0"/>
      <w:marBottom w:val="0"/>
      <w:divBdr>
        <w:top w:val="none" w:sz="0" w:space="0" w:color="auto"/>
        <w:left w:val="none" w:sz="0" w:space="0" w:color="auto"/>
        <w:bottom w:val="none" w:sz="0" w:space="0" w:color="auto"/>
        <w:right w:val="none" w:sz="0" w:space="0" w:color="auto"/>
      </w:divBdr>
    </w:div>
    <w:div w:id="943534192">
      <w:bodyDiv w:val="1"/>
      <w:marLeft w:val="0"/>
      <w:marRight w:val="0"/>
      <w:marTop w:val="0"/>
      <w:marBottom w:val="0"/>
      <w:divBdr>
        <w:top w:val="none" w:sz="0" w:space="0" w:color="auto"/>
        <w:left w:val="none" w:sz="0" w:space="0" w:color="auto"/>
        <w:bottom w:val="none" w:sz="0" w:space="0" w:color="auto"/>
        <w:right w:val="none" w:sz="0" w:space="0" w:color="auto"/>
      </w:divBdr>
    </w:div>
    <w:div w:id="1241870046">
      <w:bodyDiv w:val="1"/>
      <w:marLeft w:val="0"/>
      <w:marRight w:val="0"/>
      <w:marTop w:val="0"/>
      <w:marBottom w:val="0"/>
      <w:divBdr>
        <w:top w:val="none" w:sz="0" w:space="0" w:color="auto"/>
        <w:left w:val="none" w:sz="0" w:space="0" w:color="auto"/>
        <w:bottom w:val="none" w:sz="0" w:space="0" w:color="auto"/>
        <w:right w:val="none" w:sz="0" w:space="0" w:color="auto"/>
      </w:divBdr>
    </w:div>
    <w:div w:id="1386641305">
      <w:bodyDiv w:val="1"/>
      <w:marLeft w:val="0"/>
      <w:marRight w:val="0"/>
      <w:marTop w:val="0"/>
      <w:marBottom w:val="0"/>
      <w:divBdr>
        <w:top w:val="none" w:sz="0" w:space="0" w:color="auto"/>
        <w:left w:val="none" w:sz="0" w:space="0" w:color="auto"/>
        <w:bottom w:val="none" w:sz="0" w:space="0" w:color="auto"/>
        <w:right w:val="none" w:sz="0" w:space="0" w:color="auto"/>
      </w:divBdr>
    </w:div>
    <w:div w:id="1412190783">
      <w:bodyDiv w:val="1"/>
      <w:marLeft w:val="0"/>
      <w:marRight w:val="0"/>
      <w:marTop w:val="0"/>
      <w:marBottom w:val="0"/>
      <w:divBdr>
        <w:top w:val="none" w:sz="0" w:space="0" w:color="auto"/>
        <w:left w:val="none" w:sz="0" w:space="0" w:color="auto"/>
        <w:bottom w:val="none" w:sz="0" w:space="0" w:color="auto"/>
        <w:right w:val="none" w:sz="0" w:space="0" w:color="auto"/>
      </w:divBdr>
    </w:div>
    <w:div w:id="1466192609">
      <w:bodyDiv w:val="1"/>
      <w:marLeft w:val="0"/>
      <w:marRight w:val="0"/>
      <w:marTop w:val="0"/>
      <w:marBottom w:val="0"/>
      <w:divBdr>
        <w:top w:val="none" w:sz="0" w:space="0" w:color="auto"/>
        <w:left w:val="none" w:sz="0" w:space="0" w:color="auto"/>
        <w:bottom w:val="none" w:sz="0" w:space="0" w:color="auto"/>
        <w:right w:val="none" w:sz="0" w:space="0" w:color="auto"/>
      </w:divBdr>
      <w:divsChild>
        <w:div w:id="1851405053">
          <w:marLeft w:val="0"/>
          <w:marRight w:val="0"/>
          <w:marTop w:val="0"/>
          <w:marBottom w:val="0"/>
          <w:divBdr>
            <w:top w:val="none" w:sz="0" w:space="0" w:color="auto"/>
            <w:left w:val="none" w:sz="0" w:space="0" w:color="auto"/>
            <w:bottom w:val="none" w:sz="0" w:space="0" w:color="auto"/>
            <w:right w:val="none" w:sz="0" w:space="0" w:color="auto"/>
          </w:divBdr>
          <w:divsChild>
            <w:div w:id="1663922697">
              <w:marLeft w:val="0"/>
              <w:marRight w:val="0"/>
              <w:marTop w:val="0"/>
              <w:marBottom w:val="0"/>
              <w:divBdr>
                <w:top w:val="none" w:sz="0" w:space="0" w:color="auto"/>
                <w:left w:val="none" w:sz="0" w:space="0" w:color="auto"/>
                <w:bottom w:val="none" w:sz="0" w:space="0" w:color="auto"/>
                <w:right w:val="none" w:sz="0" w:space="0" w:color="auto"/>
              </w:divBdr>
              <w:divsChild>
                <w:div w:id="806043605">
                  <w:marLeft w:val="0"/>
                  <w:marRight w:val="0"/>
                  <w:marTop w:val="0"/>
                  <w:marBottom w:val="0"/>
                  <w:divBdr>
                    <w:top w:val="none" w:sz="0" w:space="0" w:color="auto"/>
                    <w:left w:val="none" w:sz="0" w:space="0" w:color="auto"/>
                    <w:bottom w:val="none" w:sz="0" w:space="0" w:color="auto"/>
                    <w:right w:val="none" w:sz="0" w:space="0" w:color="auto"/>
                  </w:divBdr>
                  <w:divsChild>
                    <w:div w:id="282738450">
                      <w:marLeft w:val="0"/>
                      <w:marRight w:val="0"/>
                      <w:marTop w:val="0"/>
                      <w:marBottom w:val="150"/>
                      <w:divBdr>
                        <w:top w:val="none" w:sz="0" w:space="0" w:color="auto"/>
                        <w:left w:val="none" w:sz="0" w:space="0" w:color="auto"/>
                        <w:bottom w:val="none" w:sz="0" w:space="0" w:color="auto"/>
                        <w:right w:val="none" w:sz="0" w:space="0" w:color="auto"/>
                      </w:divBdr>
                      <w:divsChild>
                        <w:div w:id="1957443188">
                          <w:marLeft w:val="0"/>
                          <w:marRight w:val="0"/>
                          <w:marTop w:val="0"/>
                          <w:marBottom w:val="0"/>
                          <w:divBdr>
                            <w:top w:val="none" w:sz="0" w:space="0" w:color="auto"/>
                            <w:left w:val="none" w:sz="0" w:space="0" w:color="auto"/>
                            <w:bottom w:val="none" w:sz="0" w:space="0" w:color="auto"/>
                            <w:right w:val="none" w:sz="0" w:space="0" w:color="auto"/>
                          </w:divBdr>
                          <w:divsChild>
                            <w:div w:id="1918636206">
                              <w:marLeft w:val="0"/>
                              <w:marRight w:val="0"/>
                              <w:marTop w:val="0"/>
                              <w:marBottom w:val="0"/>
                              <w:divBdr>
                                <w:top w:val="none" w:sz="0" w:space="0" w:color="auto"/>
                                <w:left w:val="none" w:sz="0" w:space="0" w:color="auto"/>
                                <w:bottom w:val="none" w:sz="0" w:space="0" w:color="auto"/>
                                <w:right w:val="none" w:sz="0" w:space="0" w:color="auto"/>
                              </w:divBdr>
                              <w:divsChild>
                                <w:div w:id="2106269931">
                                  <w:marLeft w:val="0"/>
                                  <w:marRight w:val="0"/>
                                  <w:marTop w:val="0"/>
                                  <w:marBottom w:val="0"/>
                                  <w:divBdr>
                                    <w:top w:val="none" w:sz="0" w:space="0" w:color="auto"/>
                                    <w:left w:val="none" w:sz="0" w:space="0" w:color="auto"/>
                                    <w:bottom w:val="none" w:sz="0" w:space="0" w:color="auto"/>
                                    <w:right w:val="none" w:sz="0" w:space="0" w:color="auto"/>
                                  </w:divBdr>
                                  <w:divsChild>
                                    <w:div w:id="15150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190047">
      <w:bodyDiv w:val="1"/>
      <w:marLeft w:val="0"/>
      <w:marRight w:val="0"/>
      <w:marTop w:val="0"/>
      <w:marBottom w:val="0"/>
      <w:divBdr>
        <w:top w:val="none" w:sz="0" w:space="0" w:color="auto"/>
        <w:left w:val="none" w:sz="0" w:space="0" w:color="auto"/>
        <w:bottom w:val="none" w:sz="0" w:space="0" w:color="auto"/>
        <w:right w:val="none" w:sz="0" w:space="0" w:color="auto"/>
      </w:divBdr>
      <w:divsChild>
        <w:div w:id="1785923272">
          <w:marLeft w:val="0"/>
          <w:marRight w:val="0"/>
          <w:marTop w:val="0"/>
          <w:marBottom w:val="0"/>
          <w:divBdr>
            <w:top w:val="none" w:sz="0" w:space="0" w:color="auto"/>
            <w:left w:val="none" w:sz="0" w:space="0" w:color="auto"/>
            <w:bottom w:val="none" w:sz="0" w:space="0" w:color="auto"/>
            <w:right w:val="none" w:sz="0" w:space="0" w:color="auto"/>
          </w:divBdr>
          <w:divsChild>
            <w:div w:id="1645114469">
              <w:marLeft w:val="0"/>
              <w:marRight w:val="0"/>
              <w:marTop w:val="0"/>
              <w:marBottom w:val="0"/>
              <w:divBdr>
                <w:top w:val="none" w:sz="0" w:space="0" w:color="auto"/>
                <w:left w:val="none" w:sz="0" w:space="0" w:color="auto"/>
                <w:bottom w:val="none" w:sz="0" w:space="0" w:color="auto"/>
                <w:right w:val="none" w:sz="0" w:space="0" w:color="auto"/>
              </w:divBdr>
              <w:divsChild>
                <w:div w:id="165023280">
                  <w:marLeft w:val="0"/>
                  <w:marRight w:val="0"/>
                  <w:marTop w:val="0"/>
                  <w:marBottom w:val="0"/>
                  <w:divBdr>
                    <w:top w:val="none" w:sz="0" w:space="0" w:color="auto"/>
                    <w:left w:val="none" w:sz="0" w:space="0" w:color="auto"/>
                    <w:bottom w:val="none" w:sz="0" w:space="0" w:color="auto"/>
                    <w:right w:val="none" w:sz="0" w:space="0" w:color="auto"/>
                  </w:divBdr>
                  <w:divsChild>
                    <w:div w:id="1811436320">
                      <w:marLeft w:val="0"/>
                      <w:marRight w:val="0"/>
                      <w:marTop w:val="0"/>
                      <w:marBottom w:val="150"/>
                      <w:divBdr>
                        <w:top w:val="none" w:sz="0" w:space="0" w:color="auto"/>
                        <w:left w:val="none" w:sz="0" w:space="0" w:color="auto"/>
                        <w:bottom w:val="none" w:sz="0" w:space="0" w:color="auto"/>
                        <w:right w:val="none" w:sz="0" w:space="0" w:color="auto"/>
                      </w:divBdr>
                      <w:divsChild>
                        <w:div w:id="672800249">
                          <w:marLeft w:val="0"/>
                          <w:marRight w:val="0"/>
                          <w:marTop w:val="0"/>
                          <w:marBottom w:val="0"/>
                          <w:divBdr>
                            <w:top w:val="none" w:sz="0" w:space="0" w:color="auto"/>
                            <w:left w:val="none" w:sz="0" w:space="0" w:color="auto"/>
                            <w:bottom w:val="none" w:sz="0" w:space="0" w:color="auto"/>
                            <w:right w:val="none" w:sz="0" w:space="0" w:color="auto"/>
                          </w:divBdr>
                          <w:divsChild>
                            <w:div w:id="1647660739">
                              <w:marLeft w:val="0"/>
                              <w:marRight w:val="0"/>
                              <w:marTop w:val="0"/>
                              <w:marBottom w:val="0"/>
                              <w:divBdr>
                                <w:top w:val="none" w:sz="0" w:space="0" w:color="auto"/>
                                <w:left w:val="none" w:sz="0" w:space="0" w:color="auto"/>
                                <w:bottom w:val="none" w:sz="0" w:space="0" w:color="auto"/>
                                <w:right w:val="none" w:sz="0" w:space="0" w:color="auto"/>
                              </w:divBdr>
                              <w:divsChild>
                                <w:div w:id="859667340">
                                  <w:marLeft w:val="0"/>
                                  <w:marRight w:val="0"/>
                                  <w:marTop w:val="0"/>
                                  <w:marBottom w:val="0"/>
                                  <w:divBdr>
                                    <w:top w:val="none" w:sz="0" w:space="0" w:color="auto"/>
                                    <w:left w:val="none" w:sz="0" w:space="0" w:color="auto"/>
                                    <w:bottom w:val="none" w:sz="0" w:space="0" w:color="auto"/>
                                    <w:right w:val="none" w:sz="0" w:space="0" w:color="auto"/>
                                  </w:divBdr>
                                  <w:divsChild>
                                    <w:div w:id="2323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4445">
      <w:bodyDiv w:val="1"/>
      <w:marLeft w:val="0"/>
      <w:marRight w:val="0"/>
      <w:marTop w:val="0"/>
      <w:marBottom w:val="0"/>
      <w:divBdr>
        <w:top w:val="none" w:sz="0" w:space="0" w:color="auto"/>
        <w:left w:val="none" w:sz="0" w:space="0" w:color="auto"/>
        <w:bottom w:val="none" w:sz="0" w:space="0" w:color="auto"/>
        <w:right w:val="none" w:sz="0" w:space="0" w:color="auto"/>
      </w:divBdr>
    </w:div>
    <w:div w:id="18696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9F75-91B4-4814-9323-BF6816D99613}">
  <ds:schemaRefs>
    <ds:schemaRef ds:uri="http://schemas.openxmlformats.org/officeDocument/2006/bibliography"/>
  </ds:schemaRefs>
</ds:datastoreItem>
</file>

<file path=customXml/itemProps2.xml><?xml version="1.0" encoding="utf-8"?>
<ds:datastoreItem xmlns:ds="http://schemas.openxmlformats.org/officeDocument/2006/customXml" ds:itemID="{D1DD11D7-D2BE-4B71-8E31-331EE21AB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4831</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Dohoda o narovnání</vt:lpstr>
      <vt:lpstr>Dohoda o narovnání</vt:lpstr>
    </vt:vector>
  </TitlesOfParts>
  <Company>TOSHIBA</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narovnání</dc:title>
  <dc:subject/>
  <dc:creator>Petr Dušek</dc:creator>
  <cp:keywords/>
  <dc:description/>
  <cp:lastModifiedBy>Kučinská Marie</cp:lastModifiedBy>
  <cp:revision>3</cp:revision>
  <cp:lastPrinted>2021-10-12T10:50:00Z</cp:lastPrinted>
  <dcterms:created xsi:type="dcterms:W3CDTF">2021-11-29T13:34:00Z</dcterms:created>
  <dcterms:modified xsi:type="dcterms:W3CDTF">2021-11-29T13:39:00Z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18d61033-2fa1-42b5-bf5c-92d0671d9750</vt:lpwstr>
  </property>
</Properties>
</file>