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88CA7" w14:textId="77777777" w:rsidR="00396346" w:rsidRDefault="00A51EED">
      <w:pPr>
        <w:jc w:val="both"/>
        <w:rPr>
          <w:b/>
          <w:bCs/>
          <w:sz w:val="32"/>
        </w:rPr>
      </w:pPr>
      <w:r>
        <w:rPr>
          <w:b/>
          <w:bCs/>
          <w:sz w:val="32"/>
        </w:rPr>
        <w:t>Důvodová zpráva:</w:t>
      </w:r>
    </w:p>
    <w:p w14:paraId="6558C619" w14:textId="77777777" w:rsidR="00396346" w:rsidRDefault="00396346">
      <w:pPr>
        <w:jc w:val="both"/>
        <w:rPr>
          <w:rFonts w:ascii="Arial" w:hAnsi="Arial" w:cs="Arial"/>
          <w:b/>
          <w:bCs/>
          <w:sz w:val="32"/>
        </w:rPr>
      </w:pPr>
    </w:p>
    <w:p w14:paraId="19B48859" w14:textId="77777777" w:rsidR="00392810" w:rsidRDefault="00A51EED">
      <w:pPr>
        <w:pStyle w:val="mmoradkovani"/>
        <w:spacing w:line="240" w:lineRule="auto"/>
        <w:jc w:val="both"/>
        <w:rPr>
          <w:rFonts w:ascii="Times New Roman" w:hAnsi="Times New Roman" w:cs="Times New Roman"/>
          <w:b/>
          <w:bCs/>
          <w:szCs w:val="24"/>
          <w:u w:val="single"/>
        </w:rPr>
      </w:pPr>
      <w:r>
        <w:rPr>
          <w:rFonts w:ascii="Times New Roman" w:hAnsi="Times New Roman" w:cs="Times New Roman"/>
          <w:b/>
          <w:bCs/>
          <w:szCs w:val="24"/>
          <w:u w:val="single"/>
        </w:rPr>
        <w:t xml:space="preserve">Věc </w:t>
      </w:r>
    </w:p>
    <w:p w14:paraId="3DDF7AF3" w14:textId="77777777" w:rsidR="00392810" w:rsidRPr="00392810" w:rsidRDefault="00392810">
      <w:pPr>
        <w:pStyle w:val="mmoradkovani"/>
        <w:spacing w:line="240" w:lineRule="auto"/>
        <w:jc w:val="both"/>
        <w:rPr>
          <w:rFonts w:ascii="Times New Roman" w:hAnsi="Times New Roman" w:cs="Times New Roman"/>
          <w:bCs/>
          <w:szCs w:val="24"/>
        </w:rPr>
      </w:pPr>
      <w:r w:rsidRPr="00392810">
        <w:rPr>
          <w:rFonts w:ascii="Times New Roman" w:hAnsi="Times New Roman" w:cs="Times New Roman"/>
          <w:bCs/>
          <w:szCs w:val="24"/>
        </w:rPr>
        <w:t>Záměr prodeje nemovitých věcí.</w:t>
      </w:r>
    </w:p>
    <w:p w14:paraId="417C9418" w14:textId="77777777" w:rsidR="00396346" w:rsidRDefault="00396346">
      <w:pPr>
        <w:pStyle w:val="mmoradkovani"/>
        <w:spacing w:line="240" w:lineRule="auto"/>
        <w:jc w:val="both"/>
      </w:pPr>
    </w:p>
    <w:p w14:paraId="634A320F" w14:textId="77777777" w:rsidR="00396346" w:rsidRDefault="00A51EED">
      <w:pPr>
        <w:pStyle w:val="mmoradkovani"/>
        <w:spacing w:line="240" w:lineRule="auto"/>
      </w:pPr>
      <w:r>
        <w:rPr>
          <w:rFonts w:ascii="Times New Roman" w:hAnsi="Times New Roman" w:cs="Times New Roman"/>
          <w:b/>
          <w:bCs/>
          <w:szCs w:val="24"/>
          <w:u w:val="single"/>
        </w:rPr>
        <w:t>Předmět</w:t>
      </w:r>
    </w:p>
    <w:p w14:paraId="306F6562" w14:textId="18187690" w:rsidR="00396346" w:rsidRDefault="00696DB3">
      <w:pPr>
        <w:pStyle w:val="mmoradkovani"/>
        <w:spacing w:line="240" w:lineRule="auto"/>
        <w:jc w:val="both"/>
      </w:pPr>
      <w:r>
        <w:rPr>
          <w:rFonts w:ascii="Times New Roman" w:hAnsi="Times New Roman" w:cs="Times New Roman"/>
          <w:szCs w:val="24"/>
        </w:rPr>
        <w:t>Nemovité věci</w:t>
      </w:r>
      <w:r w:rsidR="00A51EED">
        <w:rPr>
          <w:rFonts w:ascii="Times New Roman" w:hAnsi="Times New Roman" w:cs="Times New Roman"/>
          <w:szCs w:val="24"/>
        </w:rPr>
        <w:t xml:space="preserve"> ve vlastnictví statutárního města Ostrava, </w:t>
      </w:r>
      <w:r w:rsidR="00597E57">
        <w:rPr>
          <w:rFonts w:ascii="Times New Roman" w:hAnsi="Times New Roman" w:cs="Times New Roman"/>
          <w:szCs w:val="24"/>
        </w:rPr>
        <w:t xml:space="preserve">v </w:t>
      </w:r>
      <w:r w:rsidR="00A51EED">
        <w:rPr>
          <w:rFonts w:ascii="Times New Roman" w:hAnsi="Times New Roman" w:cs="Times New Roman"/>
          <w:szCs w:val="24"/>
        </w:rPr>
        <w:t>k.ú. Slezská Ostrava, obec Ostrava, a to:</w:t>
      </w:r>
    </w:p>
    <w:p w14:paraId="7132CE0C" w14:textId="4A549A92" w:rsidR="00696DB3" w:rsidRDefault="00696DB3" w:rsidP="00696DB3">
      <w:pPr>
        <w:pStyle w:val="mmoradkovani"/>
        <w:numPr>
          <w:ilvl w:val="0"/>
          <w:numId w:val="4"/>
        </w:numPr>
        <w:tabs>
          <w:tab w:val="left" w:pos="279"/>
        </w:tabs>
        <w:spacing w:line="240" w:lineRule="auto"/>
        <w:jc w:val="both"/>
        <w:rPr>
          <w:rFonts w:ascii="Times New Roman" w:hAnsi="Times New Roman" w:cs="Times New Roman"/>
          <w:szCs w:val="24"/>
        </w:rPr>
      </w:pPr>
      <w:r>
        <w:rPr>
          <w:rFonts w:ascii="Times New Roman" w:hAnsi="Times New Roman" w:cs="Times New Roman"/>
          <w:szCs w:val="24"/>
        </w:rPr>
        <w:t xml:space="preserve">pozemek </w:t>
      </w:r>
      <w:r w:rsidR="00A51EED">
        <w:rPr>
          <w:rFonts w:ascii="Times New Roman" w:hAnsi="Times New Roman" w:cs="Times New Roman"/>
          <w:szCs w:val="24"/>
        </w:rPr>
        <w:t>parc.č. 4123, ost. plocha, jiná plocha</w:t>
      </w:r>
      <w:r w:rsidR="00A51EED">
        <w:rPr>
          <w:rFonts w:ascii="Times New Roman" w:hAnsi="Times New Roman" w:cs="Times New Roman"/>
          <w:color w:val="000000"/>
          <w:szCs w:val="24"/>
        </w:rPr>
        <w:t>, o výměře 31 m</w:t>
      </w:r>
      <w:r w:rsidR="00A51EED">
        <w:rPr>
          <w:rFonts w:ascii="Times New Roman" w:hAnsi="Times New Roman" w:cs="Times New Roman"/>
          <w:color w:val="000000"/>
          <w:szCs w:val="24"/>
          <w:vertAlign w:val="superscript"/>
        </w:rPr>
        <w:t>2</w:t>
      </w:r>
      <w:r w:rsidR="00392810">
        <w:rPr>
          <w:rFonts w:ascii="Times New Roman" w:hAnsi="Times New Roman" w:cs="Times New Roman"/>
          <w:color w:val="000000"/>
          <w:szCs w:val="24"/>
        </w:rPr>
        <w:t xml:space="preserve"> (</w:t>
      </w:r>
      <w:r w:rsidR="00A51EED">
        <w:rPr>
          <w:rFonts w:ascii="Times New Roman" w:hAnsi="Times New Roman" w:cs="Times New Roman"/>
          <w:szCs w:val="24"/>
        </w:rPr>
        <w:t>nesvěřený MOb Slezská Ostrava</w:t>
      </w:r>
      <w:r w:rsidR="00392810">
        <w:rPr>
          <w:rFonts w:ascii="Times New Roman" w:hAnsi="Times New Roman" w:cs="Times New Roman"/>
          <w:szCs w:val="24"/>
        </w:rPr>
        <w:t>)</w:t>
      </w:r>
      <w:r>
        <w:rPr>
          <w:rFonts w:ascii="Times New Roman" w:hAnsi="Times New Roman" w:cs="Times New Roman"/>
          <w:szCs w:val="24"/>
        </w:rPr>
        <w:t>,</w:t>
      </w:r>
    </w:p>
    <w:p w14:paraId="674C7215" w14:textId="23F268EF" w:rsidR="00696DB3" w:rsidRPr="00AC558B" w:rsidRDefault="00696DB3" w:rsidP="00AC558B">
      <w:pPr>
        <w:pStyle w:val="mmoradkovani"/>
        <w:numPr>
          <w:ilvl w:val="0"/>
          <w:numId w:val="4"/>
        </w:numPr>
        <w:spacing w:line="240" w:lineRule="auto"/>
        <w:jc w:val="both"/>
      </w:pPr>
      <w:r>
        <w:rPr>
          <w:rFonts w:ascii="Times New Roman" w:hAnsi="Times New Roman" w:cs="Times New Roman"/>
          <w:szCs w:val="24"/>
        </w:rPr>
        <w:t xml:space="preserve">část pozemku parc.č. 4121/1, orná půda, </w:t>
      </w:r>
      <w:r w:rsidR="00597E57">
        <w:rPr>
          <w:rFonts w:ascii="Times New Roman" w:hAnsi="Times New Roman" w:cs="Times New Roman"/>
          <w:szCs w:val="24"/>
        </w:rPr>
        <w:t>o</w:t>
      </w:r>
      <w:r>
        <w:rPr>
          <w:rFonts w:ascii="Times New Roman" w:hAnsi="Times New Roman" w:cs="Times New Roman"/>
          <w:szCs w:val="24"/>
        </w:rPr>
        <w:t xml:space="preserve"> výměře </w:t>
      </w:r>
      <w:r w:rsidR="00597E57">
        <w:rPr>
          <w:rFonts w:ascii="Times New Roman" w:hAnsi="Times New Roman" w:cs="Times New Roman"/>
          <w:szCs w:val="24"/>
        </w:rPr>
        <w:t xml:space="preserve">2 488 </w:t>
      </w:r>
      <w:r>
        <w:rPr>
          <w:rFonts w:ascii="Times New Roman" w:hAnsi="Times New Roman" w:cs="Times New Roman"/>
          <w:szCs w:val="24"/>
        </w:rPr>
        <w:t>m</w:t>
      </w:r>
      <w:r>
        <w:rPr>
          <w:rFonts w:ascii="Times New Roman" w:hAnsi="Times New Roman" w:cs="Times New Roman"/>
          <w:szCs w:val="24"/>
          <w:vertAlign w:val="superscript"/>
        </w:rPr>
        <w:t>2</w:t>
      </w:r>
      <w:r>
        <w:rPr>
          <w:rFonts w:ascii="Times New Roman" w:hAnsi="Times New Roman" w:cs="Times New Roman"/>
          <w:szCs w:val="24"/>
        </w:rPr>
        <w:t xml:space="preserve">, oddělena a označena </w:t>
      </w:r>
      <w:r w:rsidR="00597E57">
        <w:rPr>
          <w:rFonts w:ascii="Times New Roman" w:hAnsi="Times New Roman" w:cs="Times New Roman"/>
          <w:szCs w:val="24"/>
        </w:rPr>
        <w:br/>
      </w:r>
      <w:r>
        <w:rPr>
          <w:rFonts w:ascii="Times New Roman" w:hAnsi="Times New Roman" w:cs="Times New Roman"/>
          <w:szCs w:val="24"/>
        </w:rPr>
        <w:t xml:space="preserve">jako pozemek parc.č. </w:t>
      </w:r>
      <w:r w:rsidR="00597E57">
        <w:rPr>
          <w:rFonts w:ascii="Times New Roman" w:hAnsi="Times New Roman" w:cs="Times New Roman"/>
          <w:szCs w:val="24"/>
        </w:rPr>
        <w:t>4121/1</w:t>
      </w:r>
      <w:r>
        <w:rPr>
          <w:rFonts w:ascii="Times New Roman" w:hAnsi="Times New Roman" w:cs="Times New Roman"/>
          <w:szCs w:val="24"/>
        </w:rPr>
        <w:t>, dle geometrického</w:t>
      </w:r>
      <w:r w:rsidR="00597E57">
        <w:rPr>
          <w:rFonts w:ascii="Times New Roman" w:hAnsi="Times New Roman" w:cs="Times New Roman"/>
          <w:szCs w:val="24"/>
        </w:rPr>
        <w:t xml:space="preserve"> </w:t>
      </w:r>
      <w:r>
        <w:rPr>
          <w:rFonts w:ascii="Times New Roman" w:hAnsi="Times New Roman" w:cs="Times New Roman"/>
          <w:szCs w:val="24"/>
        </w:rPr>
        <w:t xml:space="preserve">plánu č. </w:t>
      </w:r>
      <w:r w:rsidR="00597E57">
        <w:rPr>
          <w:rFonts w:ascii="Times New Roman" w:hAnsi="Times New Roman" w:cs="Times New Roman"/>
          <w:szCs w:val="24"/>
        </w:rPr>
        <w:t>4548-39/2021</w:t>
      </w:r>
      <w:r w:rsidR="00AC558B">
        <w:rPr>
          <w:rFonts w:ascii="Times New Roman" w:hAnsi="Times New Roman" w:cs="Times New Roman"/>
          <w:szCs w:val="24"/>
        </w:rPr>
        <w:t xml:space="preserve">, který je přílohou </w:t>
      </w:r>
      <w:r w:rsidR="00AC558B">
        <w:rPr>
          <w:rFonts w:ascii="Times New Roman" w:hAnsi="Times New Roman" w:cs="Times New Roman"/>
          <w:szCs w:val="24"/>
        </w:rPr>
        <w:br/>
        <w:t>č. 1/3</w:t>
      </w:r>
      <w:r w:rsidR="00597E57">
        <w:rPr>
          <w:rFonts w:ascii="Times New Roman" w:hAnsi="Times New Roman" w:cs="Times New Roman"/>
          <w:szCs w:val="24"/>
        </w:rPr>
        <w:t xml:space="preserve"> (pozemek svěřený MOb Slezská Ostrava)</w:t>
      </w:r>
      <w:r w:rsidR="00AC558B">
        <w:rPr>
          <w:rFonts w:ascii="Times New Roman" w:hAnsi="Times New Roman" w:cs="Times New Roman"/>
          <w:szCs w:val="24"/>
        </w:rPr>
        <w:t>.</w:t>
      </w:r>
    </w:p>
    <w:p w14:paraId="273A383B" w14:textId="77777777" w:rsidR="00396346" w:rsidRDefault="004F0F2C" w:rsidP="004F0F2C">
      <w:pPr>
        <w:pStyle w:val="mmoradkovani"/>
        <w:tabs>
          <w:tab w:val="left" w:pos="279"/>
        </w:tabs>
        <w:spacing w:line="240" w:lineRule="auto"/>
        <w:jc w:val="both"/>
      </w:pPr>
      <w:r>
        <w:rPr>
          <w:rFonts w:ascii="Times New Roman" w:hAnsi="Times New Roman" w:cs="Times New Roman"/>
          <w:szCs w:val="24"/>
        </w:rPr>
        <w:tab/>
      </w:r>
    </w:p>
    <w:p w14:paraId="7F8BE84D" w14:textId="4F7E58B8" w:rsidR="00396346" w:rsidRDefault="00A51EED">
      <w:pPr>
        <w:jc w:val="both"/>
      </w:pPr>
      <w:r>
        <w:t>Pozem</w:t>
      </w:r>
      <w:r w:rsidR="00696DB3">
        <w:t>ky</w:t>
      </w:r>
      <w:r>
        <w:t xml:space="preserve"> se nachází v blízkosti ulice Počá</w:t>
      </w:r>
      <w:r w:rsidR="00392810">
        <w:t xml:space="preserve">teční (viz příloha č. </w:t>
      </w:r>
      <w:r w:rsidR="004F0F2C">
        <w:t>1</w:t>
      </w:r>
      <w:r w:rsidR="00392810">
        <w:t xml:space="preserve">/1 a </w:t>
      </w:r>
      <w:r w:rsidR="004F0F2C">
        <w:t>1</w:t>
      </w:r>
      <w:r w:rsidR="00392810">
        <w:t>/2).</w:t>
      </w:r>
    </w:p>
    <w:p w14:paraId="355BCD02" w14:textId="77777777" w:rsidR="00396346" w:rsidRDefault="00396346">
      <w:pPr>
        <w:jc w:val="both"/>
      </w:pPr>
    </w:p>
    <w:p w14:paraId="1DD48318" w14:textId="77777777" w:rsidR="00396346" w:rsidRDefault="00A51EED">
      <w:pPr>
        <w:pStyle w:val="mmoradkovani"/>
        <w:spacing w:line="240" w:lineRule="auto"/>
        <w:jc w:val="both"/>
      </w:pPr>
      <w:r>
        <w:rPr>
          <w:rFonts w:ascii="Times New Roman" w:hAnsi="Times New Roman" w:cs="Times New Roman"/>
          <w:b/>
          <w:bCs/>
          <w:szCs w:val="24"/>
          <w:u w:val="single"/>
        </w:rPr>
        <w:t>Žadatel</w:t>
      </w:r>
    </w:p>
    <w:p w14:paraId="6D3DB444" w14:textId="1290CCB8" w:rsidR="00396346" w:rsidRDefault="00A51EED">
      <w:pPr>
        <w:pStyle w:val="mmoradkovani"/>
        <w:spacing w:line="240" w:lineRule="auto"/>
        <w:jc w:val="both"/>
        <w:rPr>
          <w:rFonts w:ascii="Times New Roman" w:hAnsi="Times New Roman" w:cs="Times New Roman"/>
          <w:bCs/>
          <w:szCs w:val="24"/>
        </w:rPr>
      </w:pPr>
      <w:r>
        <w:rPr>
          <w:rFonts w:ascii="Times New Roman" w:hAnsi="Times New Roman" w:cs="Times New Roman"/>
          <w:szCs w:val="24"/>
        </w:rPr>
        <w:t>Dopravní podnik Ostrava, a.s</w:t>
      </w:r>
      <w:r w:rsidR="00392810">
        <w:rPr>
          <w:rFonts w:ascii="Times New Roman" w:hAnsi="Times New Roman" w:cs="Times New Roman"/>
          <w:szCs w:val="24"/>
        </w:rPr>
        <w:t>.</w:t>
      </w:r>
      <w:r>
        <w:rPr>
          <w:rFonts w:ascii="Times New Roman" w:hAnsi="Times New Roman" w:cs="Times New Roman"/>
          <w:szCs w:val="24"/>
        </w:rPr>
        <w:t xml:space="preserve">, sídlo Poděbradova 494/2, Moravská Ostrava, 702 00 Ostrava, </w:t>
      </w:r>
      <w:r w:rsidR="00696DB3">
        <w:rPr>
          <w:rFonts w:ascii="Times New Roman" w:hAnsi="Times New Roman" w:cs="Times New Roman"/>
          <w:szCs w:val="24"/>
        </w:rPr>
        <w:br/>
      </w:r>
      <w:r>
        <w:rPr>
          <w:rFonts w:ascii="Times New Roman" w:hAnsi="Times New Roman" w:cs="Times New Roman"/>
          <w:szCs w:val="24"/>
        </w:rPr>
        <w:t>IČO 619 74 757, prostřednictvím společnosti IGEA s.r.o. sídlo Na Valše 47/3, Přívoz, 702 00 Ostrava, IČO 465 80</w:t>
      </w:r>
      <w:r w:rsidR="00AC558B">
        <w:rPr>
          <w:rFonts w:ascii="Times New Roman" w:hAnsi="Times New Roman" w:cs="Times New Roman"/>
          <w:szCs w:val="24"/>
        </w:rPr>
        <w:t> </w:t>
      </w:r>
      <w:r>
        <w:rPr>
          <w:rFonts w:ascii="Times New Roman" w:hAnsi="Times New Roman" w:cs="Times New Roman"/>
          <w:szCs w:val="24"/>
        </w:rPr>
        <w:t>514</w:t>
      </w:r>
      <w:r w:rsidR="00AC558B">
        <w:rPr>
          <w:rFonts w:ascii="Times New Roman" w:hAnsi="Times New Roman" w:cs="Times New Roman"/>
          <w:szCs w:val="24"/>
        </w:rPr>
        <w:t xml:space="preserve"> (viz příloha č. 1/4).</w:t>
      </w:r>
      <w:r>
        <w:rPr>
          <w:rFonts w:ascii="Times New Roman" w:hAnsi="Times New Roman" w:cs="Times New Roman"/>
          <w:szCs w:val="24"/>
        </w:rPr>
        <w:t xml:space="preserve"> </w:t>
      </w:r>
    </w:p>
    <w:p w14:paraId="7A0C9961" w14:textId="77777777" w:rsidR="00AC558B" w:rsidRDefault="00AC558B">
      <w:pPr>
        <w:jc w:val="both"/>
        <w:rPr>
          <w:b/>
          <w:bCs/>
          <w:color w:val="000000"/>
          <w:szCs w:val="20"/>
          <w:u w:val="single"/>
        </w:rPr>
      </w:pPr>
    </w:p>
    <w:p w14:paraId="73399474" w14:textId="25B05DD6" w:rsidR="00396346" w:rsidRDefault="00A51EED">
      <w:pPr>
        <w:jc w:val="both"/>
      </w:pPr>
      <w:r>
        <w:rPr>
          <w:b/>
          <w:bCs/>
          <w:color w:val="000000"/>
          <w:szCs w:val="20"/>
          <w:u w:val="single"/>
        </w:rPr>
        <w:t>Účel</w:t>
      </w:r>
    </w:p>
    <w:p w14:paraId="03011ACF" w14:textId="0FB168A6" w:rsidR="00165882" w:rsidRDefault="00A51EED">
      <w:pPr>
        <w:pStyle w:val="mmoradkovani"/>
        <w:spacing w:line="240" w:lineRule="auto"/>
        <w:jc w:val="both"/>
        <w:rPr>
          <w:rFonts w:ascii="Times New Roman" w:hAnsi="Times New Roman" w:cs="Times New Roman"/>
          <w:bCs/>
          <w:color w:val="000000"/>
        </w:rPr>
      </w:pPr>
      <w:r>
        <w:rPr>
          <w:rFonts w:ascii="Times New Roman" w:hAnsi="Times New Roman" w:cs="Times New Roman"/>
          <w:bCs/>
          <w:color w:val="000000"/>
        </w:rPr>
        <w:t>Žadatel připra</w:t>
      </w:r>
      <w:r w:rsidR="004F0F2C">
        <w:rPr>
          <w:rFonts w:ascii="Times New Roman" w:hAnsi="Times New Roman" w:cs="Times New Roman"/>
          <w:bCs/>
          <w:color w:val="000000"/>
        </w:rPr>
        <w:t>vuje mimo jiné na výše uveden</w:t>
      </w:r>
      <w:r w:rsidR="00696DB3">
        <w:rPr>
          <w:rFonts w:ascii="Times New Roman" w:hAnsi="Times New Roman" w:cs="Times New Roman"/>
          <w:bCs/>
          <w:color w:val="000000"/>
        </w:rPr>
        <w:t>ých</w:t>
      </w:r>
      <w:r w:rsidR="004F0F2C">
        <w:rPr>
          <w:rFonts w:ascii="Times New Roman" w:hAnsi="Times New Roman" w:cs="Times New Roman"/>
          <w:bCs/>
          <w:color w:val="000000"/>
        </w:rPr>
        <w:t xml:space="preserve"> pozem</w:t>
      </w:r>
      <w:r w:rsidR="00696DB3">
        <w:rPr>
          <w:rFonts w:ascii="Times New Roman" w:hAnsi="Times New Roman" w:cs="Times New Roman"/>
          <w:bCs/>
          <w:color w:val="000000"/>
        </w:rPr>
        <w:t>cích</w:t>
      </w:r>
      <w:r>
        <w:rPr>
          <w:rFonts w:ascii="Times New Roman" w:hAnsi="Times New Roman" w:cs="Times New Roman"/>
          <w:bCs/>
          <w:color w:val="000000"/>
        </w:rPr>
        <w:t xml:space="preserve"> stavbu "Rozvoj vodíkové mobility</w:t>
      </w:r>
      <w:r>
        <w:rPr>
          <w:rFonts w:ascii="Times New Roman" w:hAnsi="Times New Roman" w:cs="Times New Roman"/>
          <w:bCs/>
          <w:color w:val="000000"/>
        </w:rPr>
        <w:br/>
        <w:t>v Ostravě, 1. etapa". Na pozemku parc.č. 4123 plánuje umístit výjezd z veřejné vodíkové stanice</w:t>
      </w:r>
      <w:r w:rsidR="00696DB3">
        <w:rPr>
          <w:rFonts w:ascii="Times New Roman" w:hAnsi="Times New Roman" w:cs="Times New Roman"/>
          <w:bCs/>
          <w:color w:val="000000"/>
        </w:rPr>
        <w:t xml:space="preserve"> </w:t>
      </w:r>
      <w:r w:rsidR="00696DB3">
        <w:rPr>
          <w:rFonts w:ascii="Times New Roman" w:hAnsi="Times New Roman" w:cs="Times New Roman"/>
          <w:bCs/>
          <w:color w:val="000000"/>
        </w:rPr>
        <w:br/>
        <w:t xml:space="preserve">a na pozemku parc.č. </w:t>
      </w:r>
      <w:r w:rsidR="00597E57">
        <w:rPr>
          <w:rFonts w:ascii="Times New Roman" w:hAnsi="Times New Roman" w:cs="Times New Roman"/>
          <w:bCs/>
          <w:color w:val="000000"/>
        </w:rPr>
        <w:t>4121/1</w:t>
      </w:r>
      <w:r w:rsidR="00696DB3">
        <w:rPr>
          <w:rFonts w:ascii="Times New Roman" w:hAnsi="Times New Roman" w:cs="Times New Roman"/>
          <w:bCs/>
          <w:color w:val="000000"/>
        </w:rPr>
        <w:t xml:space="preserve"> plánuje umístit parkoviště pro zaměstnance DPO, a.s.</w:t>
      </w:r>
    </w:p>
    <w:p w14:paraId="51C4CE62" w14:textId="77777777" w:rsidR="00525EB7" w:rsidRDefault="00525EB7">
      <w:pPr>
        <w:pStyle w:val="mmoradkovani"/>
        <w:spacing w:line="240" w:lineRule="auto"/>
        <w:jc w:val="both"/>
        <w:rPr>
          <w:rFonts w:ascii="Times New Roman" w:hAnsi="Times New Roman" w:cs="Times New Roman"/>
          <w:b/>
          <w:bCs/>
          <w:color w:val="000000"/>
          <w:u w:val="single"/>
        </w:rPr>
      </w:pPr>
    </w:p>
    <w:p w14:paraId="5C6E23A1" w14:textId="6D50D9EA" w:rsidR="00165882" w:rsidRPr="00165882" w:rsidRDefault="00165882">
      <w:pPr>
        <w:pStyle w:val="mmoradkovani"/>
        <w:spacing w:line="240" w:lineRule="auto"/>
        <w:jc w:val="both"/>
        <w:rPr>
          <w:rFonts w:ascii="Times New Roman" w:hAnsi="Times New Roman" w:cs="Times New Roman"/>
          <w:b/>
          <w:bCs/>
          <w:color w:val="000000"/>
          <w:u w:val="single"/>
        </w:rPr>
      </w:pPr>
      <w:r w:rsidRPr="00165882">
        <w:rPr>
          <w:rFonts w:ascii="Times New Roman" w:hAnsi="Times New Roman" w:cs="Times New Roman"/>
          <w:b/>
          <w:bCs/>
          <w:color w:val="000000"/>
          <w:u w:val="single"/>
        </w:rPr>
        <w:t>Informace</w:t>
      </w:r>
    </w:p>
    <w:p w14:paraId="0859CCAF" w14:textId="77777777" w:rsidR="00165882" w:rsidRDefault="00165882">
      <w:pPr>
        <w:pStyle w:val="mmoradkovani"/>
        <w:spacing w:line="240" w:lineRule="auto"/>
        <w:jc w:val="both"/>
      </w:pPr>
      <w:r>
        <w:rPr>
          <w:rFonts w:ascii="Times New Roman" w:hAnsi="Times New Roman" w:cs="Times New Roman"/>
          <w:bCs/>
          <w:color w:val="000000"/>
        </w:rPr>
        <w:t>Žadatel v rámci výše uvedené stavby dále žádá o zřízení věcných břemen pro vedení zemního elektrického kabelu a uložení vodovodní přípojky v pozemcích parc.č. 4124/2, parc.č. 4126/2, parc.č. 4126/3 a parc.č. 4171/1. Tato věcná břemena budou řešena jiným materiálem.</w:t>
      </w:r>
    </w:p>
    <w:p w14:paraId="780DFCFC" w14:textId="77777777" w:rsidR="00396346" w:rsidRDefault="00396346">
      <w:pPr>
        <w:pStyle w:val="mmoradkovani"/>
        <w:spacing w:line="240" w:lineRule="auto"/>
        <w:jc w:val="both"/>
        <w:rPr>
          <w:rFonts w:ascii="Times New Roman" w:hAnsi="Times New Roman" w:cs="Times New Roman"/>
          <w:bCs/>
          <w:color w:val="000000"/>
          <w:szCs w:val="24"/>
        </w:rPr>
      </w:pPr>
    </w:p>
    <w:p w14:paraId="4BAF3E37" w14:textId="77777777" w:rsidR="00396346" w:rsidRDefault="00A51EED">
      <w:pPr>
        <w:jc w:val="both"/>
      </w:pPr>
      <w:r>
        <w:rPr>
          <w:b/>
          <w:bCs/>
          <w:color w:val="000000"/>
          <w:szCs w:val="20"/>
          <w:u w:val="single"/>
        </w:rPr>
        <w:t>Stanoviska</w:t>
      </w:r>
    </w:p>
    <w:p w14:paraId="1CF2A8C3" w14:textId="77777777" w:rsidR="00326720" w:rsidRDefault="00326720">
      <w:pPr>
        <w:jc w:val="both"/>
        <w:rPr>
          <w:color w:val="000000"/>
          <w:szCs w:val="20"/>
        </w:rPr>
      </w:pPr>
      <w:r w:rsidRPr="00326720">
        <w:rPr>
          <w:b/>
          <w:i/>
          <w:color w:val="000000"/>
          <w:szCs w:val="20"/>
        </w:rPr>
        <w:t>Rada městského obvodu Slezská Ostrava</w:t>
      </w:r>
      <w:r>
        <w:rPr>
          <w:color w:val="000000"/>
          <w:szCs w:val="20"/>
        </w:rPr>
        <w:t xml:space="preserve"> – dne 17. 2. 2021 vydala </w:t>
      </w:r>
      <w:r w:rsidRPr="00326720">
        <w:rPr>
          <w:b/>
          <w:color w:val="000000"/>
          <w:szCs w:val="20"/>
        </w:rPr>
        <w:t>kladné stanovisko</w:t>
      </w:r>
      <w:r>
        <w:rPr>
          <w:color w:val="000000"/>
          <w:szCs w:val="20"/>
        </w:rPr>
        <w:t xml:space="preserve"> k záměru prodeje pozemku parc.č. 4123, k.ú. Slezská Ostrava, obec Ostrava.</w:t>
      </w:r>
    </w:p>
    <w:p w14:paraId="69EF383E" w14:textId="7B78F846" w:rsidR="00D538BF" w:rsidRPr="00D538BF" w:rsidRDefault="00326720">
      <w:pPr>
        <w:jc w:val="both"/>
        <w:rPr>
          <w:color w:val="000000" w:themeColor="text1"/>
        </w:rPr>
      </w:pPr>
      <w:r w:rsidRPr="00597E57">
        <w:rPr>
          <w:b/>
          <w:i/>
          <w:color w:val="000000"/>
          <w:szCs w:val="20"/>
        </w:rPr>
        <w:t>Zastupitelstvo městského obvodu Slezská Ostrava</w:t>
      </w:r>
      <w:r w:rsidR="00D538BF" w:rsidRPr="00597E57">
        <w:rPr>
          <w:b/>
          <w:i/>
          <w:color w:val="000000"/>
          <w:szCs w:val="20"/>
        </w:rPr>
        <w:t xml:space="preserve"> </w:t>
      </w:r>
      <w:r w:rsidR="00D538BF" w:rsidRPr="00597E57">
        <w:rPr>
          <w:color w:val="000000"/>
          <w:szCs w:val="20"/>
        </w:rPr>
        <w:t xml:space="preserve">– dne </w:t>
      </w:r>
      <w:r w:rsidR="00597E57" w:rsidRPr="00597E57">
        <w:rPr>
          <w:color w:val="000000"/>
          <w:szCs w:val="20"/>
        </w:rPr>
        <w:t xml:space="preserve">22. 4. 2021 </w:t>
      </w:r>
      <w:r w:rsidR="00D538BF" w:rsidRPr="00597E57">
        <w:rPr>
          <w:color w:val="000000"/>
          <w:szCs w:val="20"/>
        </w:rPr>
        <w:t xml:space="preserve">vydalo kladné stanovisko k záměru prodeje části pozemku </w:t>
      </w:r>
      <w:r w:rsidR="00597E57">
        <w:rPr>
          <w:color w:val="000000"/>
          <w:szCs w:val="20"/>
        </w:rPr>
        <w:t xml:space="preserve">parc.č. </w:t>
      </w:r>
      <w:r w:rsidR="00597E57" w:rsidRPr="00597E57">
        <w:rPr>
          <w:color w:val="000000"/>
          <w:szCs w:val="20"/>
        </w:rPr>
        <w:t>4121/1</w:t>
      </w:r>
      <w:r w:rsidR="00D538BF" w:rsidRPr="00597E57">
        <w:rPr>
          <w:color w:val="000000"/>
          <w:szCs w:val="20"/>
        </w:rPr>
        <w:t xml:space="preserve">, </w:t>
      </w:r>
      <w:r w:rsidR="00597E57">
        <w:rPr>
          <w:color w:val="000000"/>
          <w:szCs w:val="20"/>
        </w:rPr>
        <w:t>o výměře 2 488 m</w:t>
      </w:r>
      <w:r w:rsidR="00597E57">
        <w:rPr>
          <w:color w:val="000000"/>
          <w:szCs w:val="20"/>
          <w:vertAlign w:val="superscript"/>
        </w:rPr>
        <w:t>2</w:t>
      </w:r>
      <w:r w:rsidR="00597E57">
        <w:rPr>
          <w:color w:val="000000"/>
          <w:szCs w:val="20"/>
        </w:rPr>
        <w:t xml:space="preserve">, </w:t>
      </w:r>
      <w:r w:rsidR="00D538BF" w:rsidRPr="00597E57">
        <w:rPr>
          <w:color w:val="000000"/>
          <w:szCs w:val="20"/>
        </w:rPr>
        <w:t xml:space="preserve">oddělené a označené jako pozemek </w:t>
      </w:r>
      <w:r w:rsidR="00597E57">
        <w:rPr>
          <w:color w:val="000000"/>
          <w:szCs w:val="20"/>
        </w:rPr>
        <w:t xml:space="preserve">parc.č. </w:t>
      </w:r>
      <w:r w:rsidR="00597E57" w:rsidRPr="00597E57">
        <w:rPr>
          <w:color w:val="000000"/>
          <w:szCs w:val="20"/>
        </w:rPr>
        <w:t>4121/1</w:t>
      </w:r>
      <w:r w:rsidR="00597E57">
        <w:rPr>
          <w:color w:val="000000"/>
          <w:szCs w:val="20"/>
        </w:rPr>
        <w:t xml:space="preserve"> </w:t>
      </w:r>
      <w:r w:rsidR="00D538BF" w:rsidRPr="00597E57">
        <w:rPr>
          <w:color w:val="000000"/>
          <w:szCs w:val="20"/>
        </w:rPr>
        <w:t xml:space="preserve">dle geometrického plánu č. </w:t>
      </w:r>
      <w:r w:rsidR="00597E57" w:rsidRPr="00597E57">
        <w:rPr>
          <w:color w:val="000000"/>
          <w:szCs w:val="20"/>
        </w:rPr>
        <w:t>4548-39/2021</w:t>
      </w:r>
      <w:r w:rsidR="00597E57">
        <w:rPr>
          <w:color w:val="000000"/>
          <w:szCs w:val="20"/>
        </w:rPr>
        <w:t xml:space="preserve"> v</w:t>
      </w:r>
      <w:r w:rsidR="00D538BF" w:rsidRPr="00597E57">
        <w:rPr>
          <w:color w:val="000000" w:themeColor="text1"/>
          <w:szCs w:val="20"/>
        </w:rPr>
        <w:t> k.ú. Slezská Ostrava, obec Ostrava</w:t>
      </w:r>
      <w:r w:rsidR="00B3521E">
        <w:rPr>
          <w:color w:val="000000" w:themeColor="text1"/>
          <w:szCs w:val="20"/>
        </w:rPr>
        <w:t xml:space="preserve"> (viz příloha č. 1/5).</w:t>
      </w:r>
    </w:p>
    <w:p w14:paraId="6CACE4CB" w14:textId="77777777" w:rsidR="00396346" w:rsidRDefault="00396346">
      <w:pPr>
        <w:jc w:val="both"/>
        <w:rPr>
          <w:color w:val="000000"/>
          <w:szCs w:val="20"/>
        </w:rPr>
      </w:pPr>
    </w:p>
    <w:p w14:paraId="3FD21E4E" w14:textId="77777777" w:rsidR="00396346" w:rsidRDefault="00A51EED">
      <w:pPr>
        <w:jc w:val="both"/>
      </w:pPr>
      <w:r>
        <w:rPr>
          <w:b/>
          <w:i/>
          <w:color w:val="000000"/>
          <w:szCs w:val="20"/>
        </w:rPr>
        <w:t>Odbor územního plánování a stavebního řádu</w:t>
      </w:r>
      <w:r>
        <w:rPr>
          <w:color w:val="000000"/>
          <w:szCs w:val="20"/>
        </w:rPr>
        <w:t xml:space="preserve"> – dle Územního plánu Ostravy je pozemek parc.č. 4123 součástí plochy se způsobem využití „Plochy ostatní dopravy“. Pozemek parc.č. 4121/1</w:t>
      </w:r>
      <w:r>
        <w:rPr>
          <w:color w:val="000000"/>
          <w:szCs w:val="20"/>
        </w:rPr>
        <w:br/>
        <w:t>je součástí ploch se způsobem využití "Plochy pozemních komunikací (včetně tramvajového pásu) - návrh" a "Plochy ostatní dopravy". Pozemek parc.č. 4123 a část pozemku parc.č. 4121/1</w:t>
      </w:r>
      <w:r>
        <w:rPr>
          <w:color w:val="000000"/>
          <w:szCs w:val="20"/>
        </w:rPr>
        <w:br/>
        <w:t>jsou součástí veřejně prospěšné stavby tramvajové dopravy DK 164 "Výstavba přestupního terminálu Hranečník včetně přestavby tělesa návazných úseků ulice Těšínské a Počáteční". Částí pozemku parc.č. 4121/1 je navržena veřejně prospěšná stavba na silniční síti významu III. třídy DK 64 "Výstavba východní obvodové (MK, III/4703) v úseku Lihovarská - smyčka Hranečník".</w:t>
      </w:r>
    </w:p>
    <w:p w14:paraId="7AE1792A" w14:textId="77777777" w:rsidR="00396346" w:rsidRDefault="00A51EED">
      <w:pPr>
        <w:jc w:val="both"/>
      </w:pPr>
      <w:r>
        <w:rPr>
          <w:color w:val="000000"/>
          <w:szCs w:val="20"/>
        </w:rPr>
        <w:t xml:space="preserve">Části požadovaných pozemků parc.č. 4121/1 a parc.č. 4123 v rozsahu plochy vymezené pro stavbu ve veřejném zájmu pro potřeby veřejné hromadné dopravy ozn. DK 164 mají být dle předloženého záměru využity pro vybudování parkoviště pro osobní vozidla zaměstnanců DPO (na pozemku parc.č. 4121/1) a příjezdu k plnící stanici využívanou autobusy DPO i veřejností (na pozemku parc.č. 4123). </w:t>
      </w:r>
    </w:p>
    <w:p w14:paraId="36F23080" w14:textId="77777777" w:rsidR="00396346" w:rsidRDefault="00A51EED">
      <w:pPr>
        <w:jc w:val="both"/>
      </w:pPr>
      <w:r>
        <w:rPr>
          <w:color w:val="000000"/>
          <w:szCs w:val="20"/>
        </w:rPr>
        <w:lastRenderedPageBreak/>
        <w:t>Lze tedy konstatovat, že záměr souvisí s veřejně prospěšnou stavbou dopravní infrastruktury,</w:t>
      </w:r>
      <w:r>
        <w:rPr>
          <w:color w:val="000000"/>
          <w:szCs w:val="20"/>
        </w:rPr>
        <w:br/>
        <w:t>pro kterou byla vymezena tato návrhová plocha, jedná se o nezbytné provozní zázemí DPO, který provozuje veřejnou hromadnou dopravu. Část požadovaného pozemku parc.č. 4121/1 v rozsahu plochy vymezené pro přestavbu komunikace ul. Počáteční ve veřejném zájmu ozn. DK 64 nemá</w:t>
      </w:r>
      <w:r>
        <w:rPr>
          <w:color w:val="000000"/>
          <w:szCs w:val="20"/>
        </w:rPr>
        <w:br/>
        <w:t xml:space="preserve">dle předloženého záměru využita (navrhované parkoviště pro osobní vozidla zaměstnanců DPO zde nezasahuje). </w:t>
      </w:r>
    </w:p>
    <w:p w14:paraId="043B7C3D" w14:textId="77777777" w:rsidR="00396346" w:rsidRDefault="00A51EED">
      <w:pPr>
        <w:jc w:val="both"/>
      </w:pPr>
      <w:r>
        <w:rPr>
          <w:color w:val="000000"/>
          <w:szCs w:val="20"/>
        </w:rPr>
        <w:t xml:space="preserve">K úpravám komunikace ul. Počáteční již částečně došlo v souvislosti s výstavbou přestupního terminálu Hranečník. MMO ÚPaSŘ nedisponuje informací, zda se v tomto úseku komunikace plánují ještě další úpravy, zde je nutno zohlednit vyjádření odborů dopravy a investic. </w:t>
      </w:r>
    </w:p>
    <w:p w14:paraId="7919EC8D" w14:textId="77777777" w:rsidR="00396346" w:rsidRDefault="00A51EED">
      <w:pPr>
        <w:jc w:val="both"/>
      </w:pPr>
      <w:r>
        <w:rPr>
          <w:color w:val="000000"/>
          <w:szCs w:val="20"/>
        </w:rPr>
        <w:t>Pro úplnost uvádíme, že požadovaných pozemků se nedotýká koridor vymezený pro výstavbu kanalizace ve veřejném zájmu ozn. K3.</w:t>
      </w:r>
    </w:p>
    <w:p w14:paraId="7294C67F" w14:textId="77777777" w:rsidR="00396346" w:rsidRDefault="00A51EED">
      <w:pPr>
        <w:jc w:val="both"/>
      </w:pPr>
      <w:r>
        <w:rPr>
          <w:color w:val="000000"/>
          <w:szCs w:val="20"/>
        </w:rPr>
        <w:t xml:space="preserve">Z uvedených důvodů MMO ÚPaSŘ </w:t>
      </w:r>
      <w:r>
        <w:rPr>
          <w:b/>
          <w:bCs/>
          <w:color w:val="000000"/>
          <w:szCs w:val="20"/>
        </w:rPr>
        <w:t>nemá k prodeji pozemků námitek</w:t>
      </w:r>
      <w:r>
        <w:rPr>
          <w:color w:val="000000"/>
          <w:szCs w:val="20"/>
        </w:rPr>
        <w:t xml:space="preserve">, neboť záměr, pro který je požadován prodej pozemků, naplňuje koncepci sledovanou Územním plánem Ostravy.   </w:t>
      </w:r>
    </w:p>
    <w:p w14:paraId="508FD7EB" w14:textId="77777777" w:rsidR="00396346" w:rsidRDefault="00396346">
      <w:pPr>
        <w:jc w:val="both"/>
        <w:rPr>
          <w:color w:val="000000"/>
          <w:szCs w:val="20"/>
        </w:rPr>
      </w:pPr>
    </w:p>
    <w:p w14:paraId="1AEF711C" w14:textId="77777777" w:rsidR="00624B0E" w:rsidRDefault="00624B0E" w:rsidP="00624B0E">
      <w:pPr>
        <w:jc w:val="both"/>
        <w:rPr>
          <w:color w:val="000000"/>
        </w:rPr>
      </w:pPr>
      <w:r>
        <w:rPr>
          <w:b/>
          <w:bCs/>
          <w:i/>
          <w:iCs/>
          <w:color w:val="000000"/>
          <w:szCs w:val="20"/>
        </w:rPr>
        <w:t>Odbor dopravy</w:t>
      </w:r>
      <w:r>
        <w:rPr>
          <w:color w:val="000000"/>
          <w:szCs w:val="20"/>
        </w:rPr>
        <w:t xml:space="preserve"> </w:t>
      </w:r>
      <w:r>
        <w:rPr>
          <w:b/>
          <w:color w:val="000000"/>
          <w:szCs w:val="20"/>
        </w:rPr>
        <w:t>–</w:t>
      </w:r>
      <w:r>
        <w:rPr>
          <w:color w:val="000000"/>
          <w:szCs w:val="20"/>
        </w:rPr>
        <w:t xml:space="preserve"> upozorňuje, že dle územního plánu jsou tyto pozemky vedeny jako územní rezerva pro přestavbu přestupního terminálu Hranečník - DK 164 a dle Koncepce řešení parkování na území Ostravy z roku 2018 jsou tyto pozemky jednou z možností pro rozšíření záchytného parkoviště Hranečník s kapacitou až 155 parkovacích míst.</w:t>
      </w:r>
    </w:p>
    <w:p w14:paraId="79FB2271" w14:textId="77777777" w:rsidR="00396346" w:rsidRDefault="00396346">
      <w:pPr>
        <w:jc w:val="both"/>
        <w:rPr>
          <w:color w:val="000000"/>
          <w:szCs w:val="20"/>
        </w:rPr>
      </w:pPr>
    </w:p>
    <w:p w14:paraId="32653ADE" w14:textId="067D9DC9" w:rsidR="00396346" w:rsidRDefault="00A51EED">
      <w:pPr>
        <w:jc w:val="both"/>
      </w:pPr>
      <w:r>
        <w:rPr>
          <w:b/>
          <w:i/>
          <w:color w:val="000000"/>
          <w:szCs w:val="20"/>
        </w:rPr>
        <w:t>Odbor investiční a odbor strategického rozvoje</w:t>
      </w:r>
      <w:r>
        <w:rPr>
          <w:b/>
          <w:color w:val="000000"/>
          <w:szCs w:val="20"/>
        </w:rPr>
        <w:t xml:space="preserve"> – nemají námitek</w:t>
      </w:r>
      <w:r>
        <w:rPr>
          <w:color w:val="000000"/>
          <w:szCs w:val="20"/>
        </w:rPr>
        <w:t xml:space="preserve"> k</w:t>
      </w:r>
      <w:r w:rsidR="00B938F9">
        <w:rPr>
          <w:color w:val="000000"/>
          <w:szCs w:val="20"/>
        </w:rPr>
        <w:t> dané věci.</w:t>
      </w:r>
    </w:p>
    <w:p w14:paraId="70902D30" w14:textId="77777777" w:rsidR="00396346" w:rsidRDefault="00396346">
      <w:pPr>
        <w:jc w:val="both"/>
        <w:rPr>
          <w:color w:val="C9211E"/>
          <w:szCs w:val="20"/>
        </w:rPr>
      </w:pPr>
    </w:p>
    <w:p w14:paraId="662282C5" w14:textId="77777777" w:rsidR="00396346" w:rsidRDefault="00A51EED">
      <w:pPr>
        <w:jc w:val="both"/>
        <w:rPr>
          <w:color w:val="000000"/>
        </w:rPr>
      </w:pPr>
      <w:r>
        <w:rPr>
          <w:b/>
          <w:color w:val="000000"/>
          <w:szCs w:val="20"/>
          <w:u w:val="single"/>
        </w:rPr>
        <w:t xml:space="preserve">Inženýrské sítě </w:t>
      </w:r>
    </w:p>
    <w:p w14:paraId="54FFB4FA" w14:textId="4E4BB28F" w:rsidR="00396346" w:rsidRPr="00312135" w:rsidRDefault="00A51EED">
      <w:pPr>
        <w:jc w:val="both"/>
        <w:rPr>
          <w:color w:val="000000" w:themeColor="text1"/>
        </w:rPr>
      </w:pPr>
      <w:r>
        <w:rPr>
          <w:color w:val="000000"/>
          <w:szCs w:val="20"/>
        </w:rPr>
        <w:t xml:space="preserve">V pozemku parc.č. 4123 se nenacházejí žádné inženýrské sítě. </w:t>
      </w:r>
      <w:r w:rsidRPr="00312135">
        <w:rPr>
          <w:color w:val="000000" w:themeColor="text1"/>
          <w:szCs w:val="20"/>
        </w:rPr>
        <w:t>V pozemku parc.č. 4121/1 se nachází elektrické vedení NN (ve vlastnictví třetí osoby)</w:t>
      </w:r>
      <w:r w:rsidR="00E27EC3" w:rsidRPr="00312135">
        <w:rPr>
          <w:color w:val="000000" w:themeColor="text1"/>
          <w:szCs w:val="20"/>
        </w:rPr>
        <w:t xml:space="preserve">, </w:t>
      </w:r>
      <w:r w:rsidRPr="00312135">
        <w:rPr>
          <w:color w:val="000000" w:themeColor="text1"/>
          <w:szCs w:val="20"/>
        </w:rPr>
        <w:t>vodovodní řad DN 100 (v</w:t>
      </w:r>
      <w:r w:rsidR="00B938F9" w:rsidRPr="00312135">
        <w:rPr>
          <w:color w:val="000000" w:themeColor="text1"/>
          <w:szCs w:val="20"/>
        </w:rPr>
        <w:t>lastník statutární město Ostrava</w:t>
      </w:r>
      <w:r w:rsidRPr="00312135">
        <w:rPr>
          <w:color w:val="000000" w:themeColor="text1"/>
          <w:szCs w:val="20"/>
        </w:rPr>
        <w:t>)</w:t>
      </w:r>
      <w:r w:rsidR="00312135">
        <w:rPr>
          <w:color w:val="000000" w:themeColor="text1"/>
          <w:szCs w:val="20"/>
        </w:rPr>
        <w:t xml:space="preserve"> a </w:t>
      </w:r>
      <w:r w:rsidR="00312135" w:rsidRPr="00312135">
        <w:rPr>
          <w:color w:val="000000" w:themeColor="text1"/>
          <w:szCs w:val="20"/>
        </w:rPr>
        <w:t>veřejné osvětlení (vlastník statutární město Ostrava)</w:t>
      </w:r>
      <w:r w:rsidRPr="00312135">
        <w:rPr>
          <w:color w:val="000000" w:themeColor="text1"/>
          <w:szCs w:val="20"/>
        </w:rPr>
        <w:t xml:space="preserve">. </w:t>
      </w:r>
    </w:p>
    <w:p w14:paraId="70CECCDC" w14:textId="77777777" w:rsidR="00396346" w:rsidRDefault="00396346">
      <w:pPr>
        <w:jc w:val="both"/>
        <w:rPr>
          <w:rFonts w:eastAsia="Calibri"/>
          <w:b/>
          <w:color w:val="000000"/>
          <w:u w:val="single"/>
          <w:lang w:eastAsia="en-US"/>
        </w:rPr>
      </w:pPr>
    </w:p>
    <w:p w14:paraId="4895FF4B" w14:textId="61664D98" w:rsidR="00DE3CBF" w:rsidRDefault="00DE3CBF">
      <w:pPr>
        <w:jc w:val="both"/>
        <w:rPr>
          <w:rFonts w:eastAsia="Calibri"/>
          <w:b/>
          <w:color w:val="000000"/>
          <w:u w:val="single"/>
          <w:lang w:eastAsia="en-US"/>
        </w:rPr>
      </w:pPr>
    </w:p>
    <w:p w14:paraId="0B89EF1D" w14:textId="77777777" w:rsidR="00905854" w:rsidRPr="00905854" w:rsidRDefault="00905854" w:rsidP="00905854">
      <w:pPr>
        <w:jc w:val="both"/>
        <w:rPr>
          <w:b/>
          <w:color w:val="000000"/>
          <w:u w:val="single"/>
          <w:lang w:eastAsia="cs-CZ"/>
        </w:rPr>
      </w:pPr>
      <w:r w:rsidRPr="00905854">
        <w:rPr>
          <w:b/>
          <w:color w:val="000000"/>
          <w:u w:val="single"/>
          <w:lang w:eastAsia="cs-CZ"/>
        </w:rPr>
        <w:t xml:space="preserve">Příslušnost rozhodování </w:t>
      </w:r>
    </w:p>
    <w:p w14:paraId="45A6E561" w14:textId="0649DD85" w:rsidR="00905854" w:rsidRPr="00905854" w:rsidRDefault="00905854" w:rsidP="00905854">
      <w:pPr>
        <w:jc w:val="both"/>
        <w:rPr>
          <w:rFonts w:eastAsia="Calibri"/>
          <w:color w:val="000000"/>
          <w:lang w:eastAsia="en-US"/>
        </w:rPr>
      </w:pPr>
      <w:r w:rsidRPr="00905854">
        <w:rPr>
          <w:rFonts w:eastAsia="Calibri"/>
          <w:color w:val="000000"/>
          <w:lang w:eastAsia="en-US"/>
        </w:rPr>
        <w:t>V případě, že zastupitelstvo města rozhodne o záměru prodeje, bude dle čl. 7 odst. (3) písm. b) obecně závazné vyhlášky č. 14/2013, Statutu města Ostravy, ve znění pozdějších změn a doplňků,</w:t>
      </w:r>
      <w:r w:rsidRPr="00905854">
        <w:rPr>
          <w:rFonts w:eastAsia="Calibri"/>
          <w:color w:val="000000"/>
          <w:lang w:eastAsia="en-US"/>
        </w:rPr>
        <w:br/>
        <w:t xml:space="preserve">o prodeji </w:t>
      </w:r>
      <w:r>
        <w:rPr>
          <w:rFonts w:eastAsia="Calibri"/>
          <w:color w:val="000000"/>
          <w:lang w:eastAsia="en-US"/>
        </w:rPr>
        <w:t xml:space="preserve">pozemku parc.č. 4121/1 </w:t>
      </w:r>
      <w:r w:rsidRPr="00905854">
        <w:rPr>
          <w:rFonts w:eastAsia="Calibri"/>
          <w:color w:val="000000"/>
          <w:lang w:eastAsia="en-US"/>
        </w:rPr>
        <w:t xml:space="preserve">rozhodovat zastupitelstvo městského obvodu Slezská Ostrava. </w:t>
      </w:r>
    </w:p>
    <w:p w14:paraId="2EBA9CC5" w14:textId="77777777" w:rsidR="00905854" w:rsidRPr="00905854" w:rsidRDefault="00905854" w:rsidP="00905854">
      <w:pPr>
        <w:jc w:val="both"/>
        <w:rPr>
          <w:b/>
          <w:bCs/>
          <w:u w:val="single"/>
          <w:lang w:eastAsia="cs-CZ"/>
        </w:rPr>
      </w:pPr>
    </w:p>
    <w:p w14:paraId="481D05EF" w14:textId="77777777" w:rsidR="00905854" w:rsidRPr="00905854" w:rsidRDefault="00905854" w:rsidP="00905854">
      <w:pPr>
        <w:jc w:val="both"/>
        <w:rPr>
          <w:b/>
          <w:bCs/>
          <w:u w:val="single"/>
          <w:lang w:eastAsia="cs-CZ"/>
        </w:rPr>
      </w:pPr>
      <w:r w:rsidRPr="00905854">
        <w:rPr>
          <w:b/>
          <w:bCs/>
          <w:u w:val="single"/>
          <w:lang w:eastAsia="cs-CZ"/>
        </w:rPr>
        <w:t>Projednáno v radě města</w:t>
      </w:r>
    </w:p>
    <w:p w14:paraId="7E921782" w14:textId="56619881" w:rsidR="00905854" w:rsidRDefault="00905854" w:rsidP="00905854">
      <w:pPr>
        <w:jc w:val="both"/>
        <w:rPr>
          <w:rFonts w:eastAsia="Calibri"/>
          <w:color w:val="000000"/>
          <w:lang w:eastAsia="en-US"/>
        </w:rPr>
      </w:pPr>
      <w:r w:rsidRPr="00905854">
        <w:rPr>
          <w:rFonts w:eastAsiaTheme="minorHAnsi"/>
          <w:bCs/>
          <w:lang w:eastAsia="en-US"/>
        </w:rPr>
        <w:t xml:space="preserve">Rada města dne </w:t>
      </w:r>
      <w:r>
        <w:rPr>
          <w:rFonts w:eastAsiaTheme="minorHAnsi"/>
          <w:bCs/>
          <w:lang w:eastAsia="en-US"/>
        </w:rPr>
        <w:t>11</w:t>
      </w:r>
      <w:r w:rsidRPr="00905854">
        <w:rPr>
          <w:rFonts w:eastAsiaTheme="minorHAnsi"/>
          <w:bCs/>
          <w:lang w:eastAsia="en-US"/>
        </w:rPr>
        <w:t xml:space="preserve">. </w:t>
      </w:r>
      <w:r>
        <w:rPr>
          <w:rFonts w:eastAsiaTheme="minorHAnsi"/>
          <w:bCs/>
          <w:lang w:eastAsia="en-US"/>
        </w:rPr>
        <w:t>5</w:t>
      </w:r>
      <w:r w:rsidRPr="00905854">
        <w:rPr>
          <w:rFonts w:eastAsiaTheme="minorHAnsi"/>
          <w:bCs/>
          <w:lang w:eastAsia="en-US"/>
        </w:rPr>
        <w:t xml:space="preserve">. 2021 </w:t>
      </w:r>
      <w:r w:rsidRPr="00905854">
        <w:rPr>
          <w:rFonts w:eastAsia="Calibri"/>
          <w:color w:val="000000"/>
          <w:lang w:eastAsia="en-US"/>
        </w:rPr>
        <w:t xml:space="preserve">souhlasila s návrhem na záměr města prodat </w:t>
      </w:r>
      <w:r>
        <w:rPr>
          <w:rFonts w:eastAsia="Calibri"/>
          <w:color w:val="000000"/>
          <w:lang w:eastAsia="en-US"/>
        </w:rPr>
        <w:t xml:space="preserve">výše uvedené nemovité věci. </w:t>
      </w:r>
    </w:p>
    <w:p w14:paraId="79246C2B" w14:textId="77777777" w:rsidR="00905854" w:rsidRPr="00905854" w:rsidRDefault="00905854" w:rsidP="00905854">
      <w:pPr>
        <w:jc w:val="both"/>
        <w:rPr>
          <w:rFonts w:eastAsia="Calibri"/>
          <w:color w:val="000000"/>
          <w:lang w:eastAsia="en-US"/>
        </w:rPr>
      </w:pPr>
    </w:p>
    <w:p w14:paraId="459CD5D4" w14:textId="77777777" w:rsidR="00905854" w:rsidRPr="00905854" w:rsidRDefault="00905854" w:rsidP="00905854">
      <w:pPr>
        <w:jc w:val="both"/>
        <w:rPr>
          <w:rFonts w:eastAsia="Calibri"/>
          <w:b/>
          <w:color w:val="000000"/>
          <w:u w:val="single"/>
          <w:lang w:eastAsia="en-US"/>
        </w:rPr>
      </w:pPr>
      <w:r w:rsidRPr="00905854">
        <w:rPr>
          <w:rFonts w:eastAsiaTheme="minorHAnsi"/>
          <w:b/>
          <w:bCs/>
          <w:u w:val="single"/>
          <w:lang w:eastAsia="en-US"/>
        </w:rPr>
        <w:t>Upozornění</w:t>
      </w:r>
    </w:p>
    <w:p w14:paraId="2CC40CBE" w14:textId="77777777" w:rsidR="00905854" w:rsidRPr="00905854" w:rsidRDefault="00905854" w:rsidP="00905854">
      <w:pPr>
        <w:jc w:val="both"/>
        <w:rPr>
          <w:bCs/>
          <w:lang w:eastAsia="cs-CZ"/>
        </w:rPr>
      </w:pPr>
      <w:r w:rsidRPr="00905854">
        <w:rPr>
          <w:bCs/>
          <w:lang w:eastAsia="cs-CZ"/>
        </w:rPr>
        <w:t xml:space="preserve">Tento materiál obsahuje informace podléhající ochraně osobních údajů, které by neměly být zveřejňovány dle zák. č. 106/1999 Sb., o svobodném přístupu k informacím, ve znění pozdějších předpisů, jelikož jsou chráněny zák. č. 110/2019 Sb., o zpracování osobních údajů. </w:t>
      </w:r>
    </w:p>
    <w:p w14:paraId="2CBBB9FB" w14:textId="38DA8C07" w:rsidR="00905854" w:rsidRPr="00905854" w:rsidRDefault="00905854">
      <w:pPr>
        <w:jc w:val="both"/>
        <w:rPr>
          <w:rFonts w:eastAsia="Calibri"/>
          <w:b/>
          <w:color w:val="000000"/>
          <w:u w:val="single"/>
          <w:lang w:eastAsia="en-US"/>
        </w:rPr>
      </w:pPr>
    </w:p>
    <w:p w14:paraId="333ACB13" w14:textId="718D6C45" w:rsidR="00905854" w:rsidRDefault="00905854">
      <w:pPr>
        <w:jc w:val="both"/>
        <w:rPr>
          <w:rFonts w:eastAsia="Calibri"/>
          <w:b/>
          <w:color w:val="000000"/>
          <w:u w:val="single"/>
          <w:lang w:eastAsia="en-US"/>
        </w:rPr>
      </w:pPr>
    </w:p>
    <w:p w14:paraId="597F8123" w14:textId="77777777" w:rsidR="00905854" w:rsidRDefault="00905854">
      <w:pPr>
        <w:jc w:val="both"/>
        <w:rPr>
          <w:rFonts w:eastAsia="Calibri"/>
          <w:b/>
          <w:color w:val="000000"/>
          <w:u w:val="single"/>
          <w:lang w:eastAsia="en-US"/>
        </w:rPr>
      </w:pPr>
    </w:p>
    <w:sectPr w:rsidR="00905854">
      <w:footerReference w:type="default" r:id="rId7"/>
      <w:footerReference w:type="first" r:id="rId8"/>
      <w:pgSz w:w="11906" w:h="16838"/>
      <w:pgMar w:top="1134" w:right="1134" w:bottom="1134" w:left="1134" w:header="0" w:footer="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3B949" w14:textId="77777777" w:rsidR="00C059AE" w:rsidRDefault="00C059AE" w:rsidP="00392810">
      <w:r>
        <w:separator/>
      </w:r>
    </w:p>
  </w:endnote>
  <w:endnote w:type="continuationSeparator" w:id="0">
    <w:p w14:paraId="50F8ABEE" w14:textId="77777777" w:rsidR="00C059AE" w:rsidRDefault="00C059AE" w:rsidP="0039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927023"/>
      <w:docPartObj>
        <w:docPartGallery w:val="Page Numbers (Bottom of Page)"/>
        <w:docPartUnique/>
      </w:docPartObj>
    </w:sdtPr>
    <w:sdtEndPr/>
    <w:sdtContent>
      <w:p w14:paraId="562069AB" w14:textId="77777777" w:rsidR="00392810" w:rsidRDefault="00392810">
        <w:pPr>
          <w:pStyle w:val="Zpat"/>
          <w:jc w:val="center"/>
        </w:pPr>
        <w:r>
          <w:fldChar w:fldCharType="begin"/>
        </w:r>
        <w:r>
          <w:instrText>PAGE   \* MERGEFORMAT</w:instrText>
        </w:r>
        <w:r>
          <w:fldChar w:fldCharType="separate"/>
        </w:r>
        <w:r w:rsidR="004F0F2C">
          <w:rPr>
            <w:noProof/>
          </w:rPr>
          <w:t>2</w:t>
        </w:r>
        <w:r>
          <w:fldChar w:fldCharType="end"/>
        </w:r>
      </w:p>
    </w:sdtContent>
  </w:sdt>
  <w:p w14:paraId="3482B690" w14:textId="77777777" w:rsidR="00392810" w:rsidRDefault="003928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410502"/>
      <w:docPartObj>
        <w:docPartGallery w:val="Page Numbers (Bottom of Page)"/>
        <w:docPartUnique/>
      </w:docPartObj>
    </w:sdtPr>
    <w:sdtEndPr/>
    <w:sdtContent>
      <w:p w14:paraId="17ED4595" w14:textId="77777777" w:rsidR="00165882" w:rsidRDefault="00165882">
        <w:pPr>
          <w:pStyle w:val="Zpat"/>
          <w:jc w:val="center"/>
        </w:pPr>
        <w:r>
          <w:fldChar w:fldCharType="begin"/>
        </w:r>
        <w:r>
          <w:instrText>PAGE   \* MERGEFORMAT</w:instrText>
        </w:r>
        <w:r>
          <w:fldChar w:fldCharType="separate"/>
        </w:r>
        <w:r w:rsidR="004F0F2C">
          <w:rPr>
            <w:noProof/>
          </w:rPr>
          <w:t>1</w:t>
        </w:r>
        <w:r>
          <w:fldChar w:fldCharType="end"/>
        </w:r>
      </w:p>
    </w:sdtContent>
  </w:sdt>
  <w:p w14:paraId="04933648" w14:textId="77777777" w:rsidR="00165882" w:rsidRDefault="001658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65E15" w14:textId="77777777" w:rsidR="00C059AE" w:rsidRDefault="00C059AE" w:rsidP="00392810">
      <w:r>
        <w:separator/>
      </w:r>
    </w:p>
  </w:footnote>
  <w:footnote w:type="continuationSeparator" w:id="0">
    <w:p w14:paraId="3C814FCC" w14:textId="77777777" w:rsidR="00C059AE" w:rsidRDefault="00C059AE" w:rsidP="0039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02AED"/>
    <w:multiLevelType w:val="hybridMultilevel"/>
    <w:tmpl w:val="F710D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BA7605"/>
    <w:multiLevelType w:val="hybridMultilevel"/>
    <w:tmpl w:val="93021CD2"/>
    <w:lvl w:ilvl="0" w:tplc="6E726E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B82704"/>
    <w:multiLevelType w:val="multilevel"/>
    <w:tmpl w:val="17020664"/>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516322F"/>
    <w:multiLevelType w:val="hybridMultilevel"/>
    <w:tmpl w:val="C3401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346"/>
    <w:rsid w:val="000129C6"/>
    <w:rsid w:val="0001472C"/>
    <w:rsid w:val="00165882"/>
    <w:rsid w:val="00300814"/>
    <w:rsid w:val="00312135"/>
    <w:rsid w:val="00326720"/>
    <w:rsid w:val="00392810"/>
    <w:rsid w:val="00396346"/>
    <w:rsid w:val="003C1A0F"/>
    <w:rsid w:val="00406237"/>
    <w:rsid w:val="004878BE"/>
    <w:rsid w:val="004F0F2C"/>
    <w:rsid w:val="00525EB7"/>
    <w:rsid w:val="0053290A"/>
    <w:rsid w:val="00597E57"/>
    <w:rsid w:val="005C74E4"/>
    <w:rsid w:val="005F7526"/>
    <w:rsid w:val="00624B0E"/>
    <w:rsid w:val="006272AB"/>
    <w:rsid w:val="00696DB3"/>
    <w:rsid w:val="00905854"/>
    <w:rsid w:val="009C4A02"/>
    <w:rsid w:val="009E1F67"/>
    <w:rsid w:val="00A41839"/>
    <w:rsid w:val="00A51EED"/>
    <w:rsid w:val="00AC558B"/>
    <w:rsid w:val="00B06488"/>
    <w:rsid w:val="00B3521E"/>
    <w:rsid w:val="00B56E16"/>
    <w:rsid w:val="00B938F9"/>
    <w:rsid w:val="00C059AE"/>
    <w:rsid w:val="00D1004B"/>
    <w:rsid w:val="00D538BF"/>
    <w:rsid w:val="00DA1787"/>
    <w:rsid w:val="00DE3CBF"/>
    <w:rsid w:val="00E27EC3"/>
    <w:rsid w:val="00E32424"/>
    <w:rsid w:val="00F01E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E85D"/>
  <w15:docId w15:val="{96A67A1D-1023-4E5D-87B6-C0D8749A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lang w:bidi="ar-SA"/>
    </w:rPr>
  </w:style>
  <w:style w:type="paragraph" w:styleId="Nadpis1">
    <w:name w:val="heading 1"/>
    <w:basedOn w:val="Normln"/>
    <w:next w:val="Normln"/>
    <w:qFormat/>
    <w:pPr>
      <w:keepNext/>
      <w:numPr>
        <w:numId w:val="1"/>
      </w:numPr>
      <w:outlineLvl w:val="0"/>
    </w:pPr>
    <w:rPr>
      <w:rFonts w:eastAsia="Arial Unicode MS"/>
      <w:b/>
      <w:bCs/>
      <w:u w:val="single"/>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Arial" w:eastAsia="Times New Roman" w:hAnsi="Arial" w:cs="Arial"/>
      <w:b/>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Arial" w:eastAsia="Times New Roman"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ZkladntextChar">
    <w:name w:val="Základní text Char"/>
    <w:qFormat/>
    <w:rPr>
      <w:sz w:val="24"/>
      <w:szCs w:val="24"/>
    </w:rPr>
  </w:style>
  <w:style w:type="character" w:customStyle="1" w:styleId="TextbublinyChar">
    <w:name w:val="Text bubliny Char"/>
    <w:qFormat/>
    <w:rPr>
      <w:rFonts w:ascii="Tahoma" w:hAnsi="Tahoma" w:cs="Tahoma"/>
      <w:sz w:val="16"/>
      <w:szCs w:val="16"/>
    </w:rPr>
  </w:style>
  <w:style w:type="character" w:customStyle="1" w:styleId="FormtovanvHTMLChar">
    <w:name w:val="Formátovaný v HTML Char"/>
    <w:qFormat/>
    <w:rPr>
      <w:rFonts w:ascii="Courier New" w:hAnsi="Courier New" w:cs="Courier New"/>
    </w:rPr>
  </w:style>
  <w:style w:type="character" w:customStyle="1" w:styleId="Silnzdraznn">
    <w:name w:val="Silné zdůraznění"/>
    <w:qFormat/>
    <w:rPr>
      <w:b/>
      <w:bCs/>
    </w:rPr>
  </w:style>
  <w:style w:type="character" w:customStyle="1" w:styleId="ZhlavChar">
    <w:name w:val="Záhlaví Char"/>
    <w:qFormat/>
    <w:rPr>
      <w:sz w:val="24"/>
      <w:szCs w:val="24"/>
    </w:rPr>
  </w:style>
  <w:style w:type="character" w:customStyle="1" w:styleId="ZpatChar">
    <w:name w:val="Zápatí Char"/>
    <w:uiPriority w:val="99"/>
    <w:qFormat/>
    <w:rPr>
      <w:sz w:val="24"/>
      <w:szCs w:val="24"/>
    </w:rPr>
  </w:style>
  <w:style w:type="character" w:customStyle="1" w:styleId="OdstavecseseznamemChar">
    <w:name w:val="Odstavec se seznamem Char"/>
    <w:qFormat/>
    <w:rPr>
      <w:sz w:val="24"/>
      <w:szCs w:val="24"/>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mmoradkovani">
    <w:name w:val="_mmo_radkovani"/>
    <w:basedOn w:val="Normln"/>
    <w:qFormat/>
    <w:pPr>
      <w:spacing w:line="360" w:lineRule="auto"/>
    </w:pPr>
    <w:rPr>
      <w:rFonts w:ascii="Courier New" w:hAnsi="Courier New" w:cs="Courier New"/>
      <w:szCs w:val="20"/>
    </w:rPr>
  </w:style>
  <w:style w:type="paragraph" w:styleId="Normlnweb">
    <w:name w:val="Normal (Web)"/>
    <w:basedOn w:val="Normln"/>
    <w:qFormat/>
    <w:pPr>
      <w:spacing w:before="280" w:after="280"/>
    </w:pPr>
  </w:style>
  <w:style w:type="paragraph" w:styleId="Textbubliny">
    <w:name w:val="Balloon Text"/>
    <w:basedOn w:val="Normln"/>
    <w:qFormat/>
    <w:rPr>
      <w:rFonts w:ascii="Tahoma" w:hAnsi="Tahoma" w:cs="Tahoma"/>
      <w:sz w:val="16"/>
      <w:szCs w:val="16"/>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Odstavecseseznamem">
    <w:name w:val="List Paragraph"/>
    <w:basedOn w:val="Normln"/>
    <w:qFormat/>
    <w:pPr>
      <w:ind w:left="708"/>
    </w:p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63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4594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voznakovaan</dc:creator>
  <cp:lastModifiedBy>Kozubová Renáta</cp:lastModifiedBy>
  <cp:revision>3</cp:revision>
  <cp:lastPrinted>2021-05-11T07:54:00Z</cp:lastPrinted>
  <dcterms:created xsi:type="dcterms:W3CDTF">2021-05-11T07:55:00Z</dcterms:created>
  <dcterms:modified xsi:type="dcterms:W3CDTF">2021-05-12T08:57:00Z</dcterms:modified>
  <dc:language>cs-CZ</dc:language>
</cp:coreProperties>
</file>