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C46DF" w14:textId="5D307560" w:rsidR="00107997" w:rsidRDefault="00107997" w:rsidP="00107997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Důvodová zpráva</w:t>
      </w:r>
    </w:p>
    <w:p w14:paraId="5D61374D" w14:textId="77777777" w:rsidR="00113D10" w:rsidRDefault="00113D10" w:rsidP="009541E5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5BA0B501" w14:textId="7512C9C4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Předmět</w:t>
      </w:r>
    </w:p>
    <w:p w14:paraId="3F4CC0E7" w14:textId="77777777" w:rsidR="00552525" w:rsidRPr="009541E5" w:rsidRDefault="00552525" w:rsidP="009541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>pozemek parc. č. 1294/2, ostatní plocha, jiná plocha o výměře 62 m2</w:t>
      </w:r>
    </w:p>
    <w:p w14:paraId="7E913A14" w14:textId="77777777" w:rsidR="00552525" w:rsidRPr="009541E5" w:rsidRDefault="00552525" w:rsidP="009541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>pozemek parc. č. 1294/3, ostatní plocha, jiná plocha o výměře 5 m2</w:t>
      </w:r>
    </w:p>
    <w:p w14:paraId="2A4860E2" w14:textId="77777777" w:rsidR="00552525" w:rsidRPr="009541E5" w:rsidRDefault="00552525" w:rsidP="009541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>pozemek parc. č. 1310/37, ostatní plocha, jiná plocha o výměře 128 m2</w:t>
      </w:r>
    </w:p>
    <w:p w14:paraId="35B9788C" w14:textId="77777777" w:rsidR="00552525" w:rsidRPr="009541E5" w:rsidRDefault="00552525" w:rsidP="009541E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1E5">
        <w:rPr>
          <w:rFonts w:ascii="Times New Roman" w:hAnsi="Times New Roman" w:cs="Times New Roman"/>
          <w:sz w:val="24"/>
          <w:szCs w:val="24"/>
        </w:rPr>
        <w:t>pozemek parc. č. 3559/11, ostatní plocha, ostatní komunikace o výměře 2 m2</w:t>
      </w:r>
    </w:p>
    <w:p w14:paraId="27526069" w14:textId="67F61D49" w:rsidR="00552525" w:rsidRPr="009541E5" w:rsidRDefault="00B1315A" w:rsidP="00B1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</w:t>
      </w:r>
      <w:r w:rsidR="00552525" w:rsidRPr="009541E5">
        <w:rPr>
          <w:rFonts w:ascii="Times New Roman" w:hAnsi="Times New Roman" w:cs="Times New Roman"/>
          <w:sz w:val="24"/>
          <w:szCs w:val="24"/>
        </w:rPr>
        <w:t xml:space="preserve"> ve vlastnictví statutárního města Ostravy, </w:t>
      </w:r>
    </w:p>
    <w:p w14:paraId="45840724" w14:textId="77777777" w:rsidR="00D9369B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t>vše v k. ú. Moravská Ostrava, obec Os</w:t>
      </w:r>
      <w:r w:rsidR="009541E5">
        <w:t>trava – ul. Českobratrská a Nádražní.</w:t>
      </w:r>
    </w:p>
    <w:p w14:paraId="033D365A" w14:textId="64AA0BAE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t>(příloha č.  </w:t>
      </w:r>
      <w:r w:rsidR="0097736D" w:rsidRPr="009541E5">
        <w:t>1</w:t>
      </w:r>
      <w:r w:rsidRPr="009541E5">
        <w:t>/1 a</w:t>
      </w:r>
      <w:r w:rsidR="001A59AF" w:rsidRPr="009541E5">
        <w:t>ž</w:t>
      </w:r>
      <w:r w:rsidRPr="009541E5">
        <w:t xml:space="preserve"> </w:t>
      </w:r>
      <w:r w:rsidR="0097736D" w:rsidRPr="009541E5">
        <w:t>1</w:t>
      </w:r>
      <w:r w:rsidR="00DD2107">
        <w:t>/3</w:t>
      </w:r>
      <w:r w:rsidRPr="009541E5">
        <w:t>)</w:t>
      </w:r>
    </w:p>
    <w:p w14:paraId="5D311952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t xml:space="preserve">Celková výměra pozemků činí </w:t>
      </w:r>
      <w:r w:rsidR="00552525" w:rsidRPr="009541E5">
        <w:t>197</w:t>
      </w:r>
      <w:r w:rsidRPr="009541E5">
        <w:t xml:space="preserve"> m</w:t>
      </w:r>
      <w:r w:rsidRPr="009541E5">
        <w:rPr>
          <w:vertAlign w:val="superscript"/>
        </w:rPr>
        <w:t>2</w:t>
      </w:r>
      <w:r w:rsidRPr="009541E5">
        <w:t>.</w:t>
      </w:r>
    </w:p>
    <w:p w14:paraId="3FA54511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14:paraId="425774B1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Žadatel</w:t>
      </w:r>
    </w:p>
    <w:p w14:paraId="0F75D4A7" w14:textId="72576FE4" w:rsidR="00F8110E" w:rsidRDefault="00B1315A" w:rsidP="009541E5">
      <w:pPr>
        <w:pStyle w:val="Normlnweb"/>
        <w:spacing w:before="0" w:beforeAutospacing="0" w:after="0" w:afterAutospacing="0"/>
        <w:jc w:val="both"/>
      </w:pPr>
      <w:r>
        <w:t>Křižovatka Development s.r.o., se sídlem Jurečkova 643/20, Moravská Ostrava, 702 00 Ostrava, IČO 091 62</w:t>
      </w:r>
      <w:r w:rsidR="00F8110E">
        <w:t> </w:t>
      </w:r>
      <w:r>
        <w:t>968</w:t>
      </w:r>
      <w:r w:rsidR="00F8110E">
        <w:t>.</w:t>
      </w:r>
      <w:r w:rsidR="00552525" w:rsidRPr="009541E5">
        <w:t xml:space="preserve"> </w:t>
      </w:r>
    </w:p>
    <w:p w14:paraId="30248A23" w14:textId="5FB459CA" w:rsidR="00107997" w:rsidRPr="009541E5" w:rsidRDefault="00F8110E" w:rsidP="009541E5">
      <w:pPr>
        <w:pStyle w:val="Normlnweb"/>
        <w:spacing w:before="0" w:beforeAutospacing="0" w:after="0" w:afterAutospacing="0"/>
        <w:jc w:val="both"/>
      </w:pPr>
      <w:r>
        <w:t xml:space="preserve">Původním žadatelem byla společnost DEEPLEXUS INVESTMETNS a.s., se sídlem Jurečkova 643/20, Moravská Ostrava, 702 00 Ostrava, IČO 084 21 081, která je ve společnosti Křižovatka Development s.r.o. </w:t>
      </w:r>
      <w:r w:rsidR="00484038">
        <w:t xml:space="preserve">společníkem. </w:t>
      </w:r>
      <w:r w:rsidR="00107997" w:rsidRPr="009541E5">
        <w:t>(příloha č. </w:t>
      </w:r>
      <w:r w:rsidR="0097736D" w:rsidRPr="009541E5">
        <w:t>1</w:t>
      </w:r>
      <w:r w:rsidR="00107997" w:rsidRPr="009541E5">
        <w:t>/</w:t>
      </w:r>
      <w:r w:rsidR="00DD2107">
        <w:t>5</w:t>
      </w:r>
      <w:r w:rsidR="001A59AF" w:rsidRPr="009541E5">
        <w:t xml:space="preserve"> – 1/</w:t>
      </w:r>
      <w:r w:rsidR="00DD2107">
        <w:t>8</w:t>
      </w:r>
      <w:r w:rsidR="00107997" w:rsidRPr="009541E5">
        <w:t>)</w:t>
      </w:r>
    </w:p>
    <w:p w14:paraId="04D42068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14:paraId="58EBF864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Účel</w:t>
      </w:r>
    </w:p>
    <w:p w14:paraId="6FA50086" w14:textId="77777777" w:rsidR="005A2CC2" w:rsidRDefault="005C2126" w:rsidP="009541E5">
      <w:pPr>
        <w:pStyle w:val="Normlnweb"/>
        <w:spacing w:before="0" w:beforeAutospacing="0" w:after="0" w:afterAutospacing="0"/>
        <w:jc w:val="both"/>
      </w:pPr>
      <w:r>
        <w:t>V</w:t>
      </w:r>
      <w:r w:rsidR="00552525" w:rsidRPr="009541E5">
        <w:t xml:space="preserve">ýstavba polyfunkční budovy. </w:t>
      </w:r>
    </w:p>
    <w:p w14:paraId="2811F99C" w14:textId="7F1D8E7B" w:rsidR="005A2CC2" w:rsidRPr="009541E5" w:rsidRDefault="00552525" w:rsidP="005A2CC2">
      <w:pPr>
        <w:pStyle w:val="Normlnweb"/>
        <w:spacing w:before="0" w:beforeAutospacing="0" w:after="0" w:afterAutospacing="0"/>
        <w:jc w:val="both"/>
      </w:pPr>
      <w:r w:rsidRPr="009541E5">
        <w:t>Touto stavbou mají být zastavěny i </w:t>
      </w:r>
      <w:r w:rsidR="008A0C18" w:rsidRPr="009541E5">
        <w:t xml:space="preserve">další </w:t>
      </w:r>
      <w:r w:rsidRPr="009541E5">
        <w:t xml:space="preserve">pozemky, </w:t>
      </w:r>
      <w:r w:rsidR="005A2CC2">
        <w:t xml:space="preserve">a to pozemek </w:t>
      </w:r>
      <w:r w:rsidR="005A2CC2" w:rsidRPr="009541E5">
        <w:t xml:space="preserve">parc. č. 1294/5, parc. č. 1294/7, parc. č. 1296, parc. č. 1297,  parc. č. 1310/38, </w:t>
      </w:r>
      <w:r w:rsidR="004410FD">
        <w:t xml:space="preserve">parc. č. 1310/44 </w:t>
      </w:r>
      <w:r w:rsidR="005A2CC2">
        <w:t>v k.ú. Moravská Ostrava, obec Ostrava,</w:t>
      </w:r>
      <w:r w:rsidR="005A2CC2" w:rsidRPr="009541E5">
        <w:t xml:space="preserve"> na kterých má být umístěna převážná část stavby.</w:t>
      </w:r>
    </w:p>
    <w:p w14:paraId="54A1A2EC" w14:textId="70ED0049" w:rsidR="006F4FA9" w:rsidRDefault="005A2CC2" w:rsidP="009541E5">
      <w:pPr>
        <w:pStyle w:val="Normlnweb"/>
        <w:spacing w:before="0" w:beforeAutospacing="0" w:after="0" w:afterAutospacing="0"/>
        <w:jc w:val="both"/>
      </w:pPr>
      <w:r>
        <w:t>Vlastníkem těchto pozemků</w:t>
      </w:r>
      <w:r w:rsidR="004410FD">
        <w:t xml:space="preserve"> je žadatel, přičemž tyto pozemky v nedávné minulosti nabyl do svého vlastnictví od fyzické osoby.</w:t>
      </w:r>
    </w:p>
    <w:p w14:paraId="2A3265C7" w14:textId="77777777" w:rsidR="00B44633" w:rsidRDefault="00B44633" w:rsidP="009541E5">
      <w:pPr>
        <w:pStyle w:val="Normlnweb"/>
        <w:spacing w:before="0" w:beforeAutospacing="0" w:after="0" w:afterAutospacing="0"/>
        <w:jc w:val="both"/>
      </w:pPr>
      <w:r>
        <w:t xml:space="preserve">Informace o vzniku pozemku parc. č. 1310/44 ke dni zpracování materiálu nebyla aktualizována v geografickém informačním systému, z tohoto důvodu je přiložena mapová příloha </w:t>
      </w:r>
    </w:p>
    <w:p w14:paraId="4F30F6A4" w14:textId="7F56BD5E" w:rsidR="00B44633" w:rsidRDefault="00B44633" w:rsidP="009541E5">
      <w:pPr>
        <w:pStyle w:val="Normlnweb"/>
        <w:spacing w:before="0" w:beforeAutospacing="0" w:after="0" w:afterAutospacing="0"/>
        <w:jc w:val="both"/>
      </w:pPr>
      <w:r>
        <w:t>(příloha č. 1/4)</w:t>
      </w:r>
    </w:p>
    <w:p w14:paraId="57F41BFD" w14:textId="77777777" w:rsidR="006F4FA9" w:rsidRDefault="006F4FA9" w:rsidP="009541E5">
      <w:pPr>
        <w:pStyle w:val="Normlnweb"/>
        <w:spacing w:before="0" w:beforeAutospacing="0" w:after="0" w:afterAutospacing="0"/>
        <w:jc w:val="both"/>
      </w:pPr>
    </w:p>
    <w:p w14:paraId="4AE29419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Informace</w:t>
      </w:r>
    </w:p>
    <w:p w14:paraId="71585F17" w14:textId="77777777" w:rsidR="005C2126" w:rsidRPr="009541E5" w:rsidRDefault="005C2126" w:rsidP="005C2126">
      <w:pPr>
        <w:pStyle w:val="Normlnweb"/>
        <w:spacing w:before="0" w:beforeAutospacing="0" w:after="0" w:afterAutospacing="0"/>
        <w:jc w:val="both"/>
      </w:pPr>
      <w:r>
        <w:t>Žadatel má záměr vybudovat sedmipodlažní polyfunkční budovu s jedním podzemním podlažím s kancelářskými prostory, bytovou rezidencí a komerčními prostory.</w:t>
      </w:r>
    </w:p>
    <w:p w14:paraId="6644F7A7" w14:textId="5F288E0B" w:rsidR="00107997" w:rsidRDefault="008A0C18" w:rsidP="009541E5">
      <w:pPr>
        <w:pStyle w:val="Normlnweb"/>
        <w:spacing w:before="0" w:beforeAutospacing="0" w:after="0" w:afterAutospacing="0"/>
        <w:jc w:val="both"/>
      </w:pPr>
      <w:r w:rsidRPr="009541E5">
        <w:t xml:space="preserve">K předmětnému záměru výstavby žadatel nechal zpracovat </w:t>
      </w:r>
      <w:r w:rsidR="006F4FA9">
        <w:t>architektonickou studii, kterou </w:t>
      </w:r>
      <w:r w:rsidRPr="009541E5">
        <w:t xml:space="preserve">vyhotovila společnost MS-Projekce, a.s. </w:t>
      </w:r>
      <w:r w:rsidR="00484038">
        <w:t>a je přílohou č. 2 předloženého materiálu.</w:t>
      </w:r>
    </w:p>
    <w:p w14:paraId="31DE1DB4" w14:textId="312656D6" w:rsidR="00594A57" w:rsidRDefault="00594A57" w:rsidP="009541E5">
      <w:pPr>
        <w:pStyle w:val="Normlnweb"/>
        <w:spacing w:before="0" w:beforeAutospacing="0" w:after="0" w:afterAutospacing="0"/>
        <w:jc w:val="both"/>
      </w:pPr>
    </w:p>
    <w:p w14:paraId="6E6D6EBE" w14:textId="1986A168" w:rsidR="00B9411C" w:rsidRPr="00B9411C" w:rsidRDefault="00B9411C" w:rsidP="00594A57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 w:rsidRPr="00B9411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Kupní cena</w:t>
      </w:r>
    </w:p>
    <w:p w14:paraId="356BD15A" w14:textId="0EAA3F21" w:rsidR="00594A57" w:rsidRPr="00594A57" w:rsidRDefault="00B9411C" w:rsidP="00B9411C">
      <w:pPr>
        <w:tabs>
          <w:tab w:val="num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Předmětné pozemky byly oceněny</w:t>
      </w:r>
      <w:r w:rsidR="00594A57" w:rsidRPr="00594A57">
        <w:rPr>
          <w:rFonts w:ascii="Times New Roman" w:eastAsia="Times New Roman" w:hAnsi="Times New Roman"/>
          <w:sz w:val="24"/>
          <w:szCs w:val="24"/>
          <w:lang w:eastAsia="cs-CZ"/>
        </w:rPr>
        <w:t xml:space="preserve"> cenou obvyklou podle znaleckého posudku </w:t>
      </w:r>
      <w:r w:rsidR="00594A57" w:rsidRPr="00594A57">
        <w:rPr>
          <w:rFonts w:ascii="Times New Roman" w:eastAsia="Times New Roman" w:hAnsi="Times New Roman"/>
          <w:sz w:val="24"/>
          <w:szCs w:val="24"/>
          <w:lang w:eastAsia="cs-CZ"/>
        </w:rPr>
        <w:br/>
        <w:t xml:space="preserve">č. 2631-08/21 ze dne  25. 2. 2021 zpracovaným znalcem  </w:t>
      </w:r>
      <w:r w:rsidR="00136C67">
        <w:rPr>
          <w:rFonts w:ascii="Times New Roman" w:eastAsia="Times New Roman" w:hAnsi="Times New Roman"/>
          <w:sz w:val="24"/>
          <w:szCs w:val="24"/>
          <w:lang w:eastAsia="cs-CZ"/>
        </w:rPr>
        <w:t>xxxx</w:t>
      </w:r>
      <w:r w:rsidR="00594A57" w:rsidRPr="00594A57">
        <w:rPr>
          <w:rFonts w:ascii="Times New Roman" w:eastAsia="Times New Roman" w:hAnsi="Times New Roman"/>
          <w:sz w:val="24"/>
          <w:szCs w:val="24"/>
          <w:lang w:eastAsia="cs-CZ"/>
        </w:rPr>
        <w:t xml:space="preserve"> v celkové výši 985.000,- Kč</w:t>
      </w:r>
      <w:r w:rsidR="00594A57" w:rsidRPr="00594A57">
        <w:rPr>
          <w:rFonts w:ascii="Times New Roman" w:hAnsi="Times New Roman"/>
          <w:sz w:val="24"/>
          <w:szCs w:val="24"/>
        </w:rPr>
        <w:t>,</w:t>
      </w:r>
      <w:r w:rsidR="00594A57" w:rsidRPr="00594A57">
        <w:rPr>
          <w:rFonts w:ascii="Times New Roman" w:eastAsia="Calibri" w:hAnsi="Times New Roman"/>
          <w:sz w:val="24"/>
          <w:szCs w:val="24"/>
        </w:rPr>
        <w:t xml:space="preserve"> přičemž cena obvyklá jednotlivých věcí činí:</w:t>
      </w:r>
    </w:p>
    <w:p w14:paraId="044B29EA" w14:textId="77777777" w:rsidR="00594A57" w:rsidRPr="00045EC2" w:rsidRDefault="00594A57" w:rsidP="00B9411C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5EC2">
        <w:rPr>
          <w:rFonts w:ascii="Times New Roman" w:hAnsi="Times New Roman"/>
          <w:sz w:val="24"/>
          <w:szCs w:val="24"/>
        </w:rPr>
        <w:t>u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 xml:space="preserve"> pozemku parc. č. 1294/2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310.000,- 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52939CAC" w14:textId="77777777" w:rsidR="00594A57" w:rsidRPr="00045EC2" w:rsidRDefault="00594A57" w:rsidP="00B9411C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u pozemku parc. č. 1294/3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25.000,- 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03EE41D6" w14:textId="77777777" w:rsidR="00594A57" w:rsidRPr="00045EC2" w:rsidRDefault="00594A57" w:rsidP="00B9411C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u pozemku parc. č. 1310/37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640.000,- 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66606FEE" w14:textId="0DF65360" w:rsidR="00594A57" w:rsidRDefault="00594A57" w:rsidP="00B9411C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 pozemku parc. č. 3559/11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10.000,- Kč.</w:t>
      </w:r>
    </w:p>
    <w:p w14:paraId="3DE95208" w14:textId="77777777" w:rsidR="00B9411C" w:rsidRDefault="00B9411C" w:rsidP="00113D10">
      <w:pPr>
        <w:pStyle w:val="Odstavecseseznamem"/>
        <w:spacing w:before="120" w:after="0" w:line="240" w:lineRule="auto"/>
        <w:ind w:left="144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43F9E26" w14:textId="4C36330B" w:rsidR="00594A57" w:rsidRDefault="00594A57" w:rsidP="00B9411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C307A">
        <w:rPr>
          <w:rFonts w:ascii="Times New Roman" w:hAnsi="Times New Roman"/>
          <w:sz w:val="24"/>
          <w:szCs w:val="24"/>
        </w:rPr>
        <w:t xml:space="preserve">Dle dohody smluvních stran je sjednanou kupní cenou celková částka ve výši </w:t>
      </w:r>
      <w:r>
        <w:rPr>
          <w:rFonts w:ascii="Times New Roman" w:hAnsi="Times New Roman"/>
          <w:sz w:val="24"/>
          <w:szCs w:val="24"/>
        </w:rPr>
        <w:t>985</w:t>
      </w:r>
      <w:r w:rsidR="00D936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000</w:t>
      </w:r>
      <w:r w:rsidRPr="007C307A">
        <w:rPr>
          <w:rFonts w:ascii="Times New Roman" w:hAnsi="Times New Roman"/>
          <w:sz w:val="24"/>
          <w:szCs w:val="24"/>
        </w:rPr>
        <w:t>,- Kč</w:t>
      </w:r>
      <w:r w:rsidR="00DB06EF">
        <w:rPr>
          <w:rFonts w:ascii="Times New Roman" w:hAnsi="Times New Roman"/>
          <w:sz w:val="24"/>
          <w:szCs w:val="24"/>
        </w:rPr>
        <w:t xml:space="preserve"> + zákonná DPH</w:t>
      </w:r>
      <w:r w:rsidRPr="007C307A">
        <w:rPr>
          <w:rFonts w:ascii="Times New Roman" w:hAnsi="Times New Roman"/>
          <w:sz w:val="24"/>
          <w:szCs w:val="24"/>
        </w:rPr>
        <w:t xml:space="preserve">, přičemž sjednaná cena jednotlivých věcí činí: </w:t>
      </w:r>
    </w:p>
    <w:p w14:paraId="31FC7F7C" w14:textId="77777777" w:rsidR="00113D10" w:rsidRDefault="00113D10" w:rsidP="00B9411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8AFD39" w14:textId="77777777" w:rsidR="00594A57" w:rsidRPr="00045EC2" w:rsidRDefault="00594A57" w:rsidP="00B9411C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5EC2">
        <w:rPr>
          <w:rFonts w:ascii="Times New Roman" w:hAnsi="Times New Roman"/>
          <w:sz w:val="24"/>
          <w:szCs w:val="24"/>
        </w:rPr>
        <w:t>u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 xml:space="preserve"> pozemku parc. č. 1294/2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310.000,- 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41216CCB" w14:textId="77777777" w:rsidR="00594A57" w:rsidRPr="00045EC2" w:rsidRDefault="00594A57" w:rsidP="00B9411C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u pozemku parc. č. 1294/3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25.000,- 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3A576F9A" w14:textId="77777777" w:rsidR="00594A57" w:rsidRPr="00045EC2" w:rsidRDefault="00594A57" w:rsidP="00B9411C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u pozemku parc. č. 1310/37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640.000,- </w:t>
      </w:r>
      <w:r w:rsidRPr="00045EC2">
        <w:rPr>
          <w:rFonts w:ascii="Times New Roman" w:eastAsia="Times New Roman" w:hAnsi="Times New Roman"/>
          <w:sz w:val="24"/>
          <w:szCs w:val="24"/>
          <w:lang w:eastAsia="cs-CZ"/>
        </w:rPr>
        <w:t>Kč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,</w:t>
      </w:r>
    </w:p>
    <w:p w14:paraId="47614834" w14:textId="77777777" w:rsidR="00594A57" w:rsidRDefault="00594A57" w:rsidP="00B9411C">
      <w:pPr>
        <w:pStyle w:val="Odstavecseseznamem"/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u pozemku parc. č. 3559/11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>10.000,- Kč.</w:t>
      </w:r>
    </w:p>
    <w:p w14:paraId="679281D0" w14:textId="77777777" w:rsidR="00594A57" w:rsidRPr="007C307A" w:rsidRDefault="00594A57" w:rsidP="00594A57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</w:p>
    <w:p w14:paraId="7F64C54B" w14:textId="77777777" w:rsidR="00594A57" w:rsidRPr="00594A57" w:rsidRDefault="00594A57" w:rsidP="00594A57">
      <w:pPr>
        <w:pStyle w:val="Zkladntext"/>
      </w:pPr>
      <w:r w:rsidRPr="00594A57">
        <w:t>Vůči žadateli odbor majetkový neeviduje žádné pohledávky.</w:t>
      </w:r>
    </w:p>
    <w:p w14:paraId="57F1DA5C" w14:textId="77777777" w:rsidR="00594A57" w:rsidRPr="00594A57" w:rsidRDefault="00594A57" w:rsidP="00594A57">
      <w:pPr>
        <w:pStyle w:val="Zkladntext"/>
      </w:pPr>
    </w:p>
    <w:p w14:paraId="2CA91086" w14:textId="7EAAB961" w:rsidR="00594A57" w:rsidRDefault="00594A57" w:rsidP="00594A57">
      <w:pPr>
        <w:pStyle w:val="Zkladntext"/>
      </w:pPr>
      <w:r w:rsidRPr="00183942">
        <w:t xml:space="preserve">V souladu s § 56 odst. 2 zákona č. 235/2004 Sb., o dani z přidané hodnoty, ve znění pozdějších předpisů, je převod předmětu převodu zdanitelným </w:t>
      </w:r>
      <w:r>
        <w:t>plněním.</w:t>
      </w:r>
    </w:p>
    <w:p w14:paraId="7696B0CD" w14:textId="77777777" w:rsidR="00594A57" w:rsidRPr="00594A57" w:rsidRDefault="00594A57" w:rsidP="00594A57">
      <w:pPr>
        <w:pStyle w:val="Zkladntext"/>
      </w:pPr>
    </w:p>
    <w:p w14:paraId="6CEBC004" w14:textId="638498BF" w:rsidR="00594A57" w:rsidRDefault="00594A57" w:rsidP="00594A57">
      <w:pPr>
        <w:pStyle w:val="Normlnweb"/>
        <w:spacing w:before="0" w:beforeAutospacing="0" w:after="0" w:afterAutospacing="0"/>
        <w:jc w:val="both"/>
      </w:pPr>
      <w:r w:rsidRPr="00594A57">
        <w:t>V cenové mapě stavebních pozemků města Ostravy se pozemk</w:t>
      </w:r>
      <w:r>
        <w:t>y parc. č. 1294/2 a parc. č. 1294/3 v k. ú. Moravská Ostrava, obec Ostrava</w:t>
      </w:r>
      <w:r w:rsidRPr="00594A57">
        <w:t xml:space="preserve"> nachází v ploše, kdy cena je stanovena částkou ve výši </w:t>
      </w:r>
      <w:r>
        <w:t>2.420</w:t>
      </w:r>
      <w:r w:rsidRPr="00594A57">
        <w:t>,- Kč</w:t>
      </w:r>
      <w:r w:rsidR="001412B5">
        <w:t>/m</w:t>
      </w:r>
      <w:r w:rsidR="001412B5" w:rsidRPr="001412B5">
        <w:rPr>
          <w:vertAlign w:val="superscript"/>
        </w:rPr>
        <w:t>2</w:t>
      </w:r>
      <w:r w:rsidR="001412B5">
        <w:t>.</w:t>
      </w:r>
    </w:p>
    <w:p w14:paraId="235DEEA6" w14:textId="2EACCCA8" w:rsidR="00594A57" w:rsidRPr="00594A57" w:rsidRDefault="00594A57" w:rsidP="00594A57">
      <w:pPr>
        <w:pStyle w:val="Normlnweb"/>
        <w:spacing w:before="0" w:beforeAutospacing="0" w:after="0" w:afterAutospacing="0"/>
        <w:jc w:val="both"/>
      </w:pPr>
      <w:r>
        <w:t>U pozemků parc. č. 1310/37 a parc. č.</w:t>
      </w:r>
      <w:r w:rsidR="006D0A05">
        <w:t xml:space="preserve"> </w:t>
      </w:r>
      <w:r>
        <w:t>3559/11 v k.ú. Moravská Ostrava, obec Ostrava nebyla cena stanovena.</w:t>
      </w:r>
    </w:p>
    <w:p w14:paraId="1F259228" w14:textId="77777777" w:rsidR="00594A57" w:rsidRDefault="00594A57" w:rsidP="009541E5">
      <w:pPr>
        <w:pStyle w:val="Normlnweb"/>
        <w:spacing w:before="0" w:beforeAutospacing="0" w:after="0" w:afterAutospacing="0"/>
        <w:jc w:val="both"/>
      </w:pPr>
    </w:p>
    <w:p w14:paraId="1BAB61F7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  <w:u w:val="single"/>
        </w:rPr>
        <w:t>Stanoviska</w:t>
      </w:r>
    </w:p>
    <w:p w14:paraId="18D9EF1D" w14:textId="4596EEF8" w:rsidR="008A0C18" w:rsidRDefault="008A0C18" w:rsidP="009541E5">
      <w:pPr>
        <w:pStyle w:val="Normlnweb"/>
        <w:spacing w:before="0" w:beforeAutospacing="0" w:after="0" w:afterAutospacing="0"/>
        <w:jc w:val="both"/>
        <w:rPr>
          <w:bCs/>
        </w:rPr>
      </w:pPr>
      <w:r w:rsidRPr="009541E5">
        <w:rPr>
          <w:b/>
          <w:bCs/>
        </w:rPr>
        <w:t xml:space="preserve">Rada městského obvodu Moravská Ostrava a Přívoz </w:t>
      </w:r>
      <w:r w:rsidRPr="009541E5">
        <w:rPr>
          <w:bCs/>
        </w:rPr>
        <w:t>vydala souhlasné stanovisk</w:t>
      </w:r>
      <w:r w:rsidR="00ED0B9B" w:rsidRPr="009541E5">
        <w:rPr>
          <w:bCs/>
        </w:rPr>
        <w:t xml:space="preserve">o k záměru prodeje </w:t>
      </w:r>
      <w:r w:rsidRPr="009541E5">
        <w:rPr>
          <w:bCs/>
        </w:rPr>
        <w:t xml:space="preserve">k pozemkům </w:t>
      </w:r>
      <w:r w:rsidR="00F8110E">
        <w:rPr>
          <w:bCs/>
        </w:rPr>
        <w:t xml:space="preserve">parc. č. 1294/2 a parc. č. 1294/3, </w:t>
      </w:r>
      <w:r w:rsidRPr="009541E5">
        <w:rPr>
          <w:bCs/>
        </w:rPr>
        <w:t>nesvěřen</w:t>
      </w:r>
      <w:r w:rsidR="00F8110E">
        <w:rPr>
          <w:bCs/>
        </w:rPr>
        <w:t>é</w:t>
      </w:r>
      <w:r w:rsidRPr="009541E5">
        <w:rPr>
          <w:bCs/>
        </w:rPr>
        <w:t xml:space="preserve"> městskému obvodu.</w:t>
      </w:r>
      <w:r w:rsidR="009541E5">
        <w:rPr>
          <w:bCs/>
        </w:rPr>
        <w:t xml:space="preserve"> </w:t>
      </w:r>
    </w:p>
    <w:p w14:paraId="03F44AAB" w14:textId="77777777" w:rsidR="00FE779F" w:rsidRPr="009541E5" w:rsidRDefault="00FE779F" w:rsidP="009541E5">
      <w:pPr>
        <w:pStyle w:val="Normlnweb"/>
        <w:spacing w:before="0" w:beforeAutospacing="0" w:after="0" w:afterAutospacing="0"/>
        <w:jc w:val="both"/>
        <w:rPr>
          <w:bCs/>
        </w:rPr>
      </w:pPr>
    </w:p>
    <w:p w14:paraId="7BB6EFB7" w14:textId="51082704" w:rsidR="00016B7B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</w:rPr>
        <w:t>Zastupitelstvo městského obvodu Moravská Ostrava a Přívoz</w:t>
      </w:r>
      <w:r w:rsidRPr="009541E5">
        <w:t> </w:t>
      </w:r>
      <w:r w:rsidR="008A0C18" w:rsidRPr="009541E5">
        <w:t>vydalo souhlasné</w:t>
      </w:r>
      <w:r w:rsidR="009541E5">
        <w:t xml:space="preserve"> stanovisko k záměru prodeje</w:t>
      </w:r>
      <w:r w:rsidR="008A0C18" w:rsidRPr="009541E5">
        <w:t> pozemků</w:t>
      </w:r>
      <w:r w:rsidR="00F8110E">
        <w:t xml:space="preserve"> parc. č. 1310/37 a parc. č. 3559/11,</w:t>
      </w:r>
      <w:r w:rsidR="008A0C18" w:rsidRPr="009541E5">
        <w:t xml:space="preserve"> svěřen</w:t>
      </w:r>
      <w:r w:rsidR="00F8110E">
        <w:t>é</w:t>
      </w:r>
      <w:r w:rsidR="008A0C18" w:rsidRPr="009541E5">
        <w:t xml:space="preserve"> městskému obvodu.</w:t>
      </w:r>
    </w:p>
    <w:p w14:paraId="34174AEC" w14:textId="2AF5ED63" w:rsidR="006F4FA9" w:rsidRDefault="006F4FA9" w:rsidP="009541E5">
      <w:pPr>
        <w:pStyle w:val="Normlnweb"/>
        <w:spacing w:before="0" w:beforeAutospacing="0" w:after="0" w:afterAutospacing="0"/>
        <w:jc w:val="both"/>
      </w:pPr>
    </w:p>
    <w:p w14:paraId="7CA21AEB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</w:rPr>
        <w:t>Odbor územního plánování a stavebního řádu</w:t>
      </w:r>
    </w:p>
    <w:p w14:paraId="71EFABBE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t>Dle Územního plánu Ostravy jsou požadované pozemky součástí plochy se způsobem využití “</w:t>
      </w:r>
      <w:r w:rsidR="00ED0B9B" w:rsidRPr="009541E5">
        <w:t>Plochy smíšené – bydlení a občanské vybavení</w:t>
      </w:r>
      <w:r w:rsidRPr="009541E5">
        <w:t>”.</w:t>
      </w:r>
    </w:p>
    <w:p w14:paraId="129C9A54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</w:p>
    <w:p w14:paraId="1CD93733" w14:textId="77777777" w:rsidR="00107997" w:rsidRPr="009541E5" w:rsidRDefault="00107997" w:rsidP="009541E5">
      <w:pPr>
        <w:pStyle w:val="Normlnweb"/>
        <w:spacing w:before="0" w:beforeAutospacing="0" w:after="0" w:afterAutospacing="0"/>
        <w:jc w:val="both"/>
      </w:pPr>
      <w:r w:rsidRPr="009541E5">
        <w:rPr>
          <w:b/>
          <w:bCs/>
        </w:rPr>
        <w:t>Odbor územního plánování a st</w:t>
      </w:r>
      <w:r w:rsidR="001A59AF" w:rsidRPr="009541E5">
        <w:rPr>
          <w:b/>
          <w:bCs/>
        </w:rPr>
        <w:t>avebního řádu, odbor investiční,</w:t>
      </w:r>
      <w:r w:rsidRPr="009541E5">
        <w:rPr>
          <w:b/>
          <w:bCs/>
        </w:rPr>
        <w:t xml:space="preserve"> odbor strategického rozvoje</w:t>
      </w:r>
      <w:r w:rsidR="006F4FA9">
        <w:rPr>
          <w:b/>
          <w:bCs/>
        </w:rPr>
        <w:t>, odbor dopravy</w:t>
      </w:r>
      <w:r w:rsidR="001A59AF" w:rsidRPr="009541E5">
        <w:rPr>
          <w:b/>
          <w:bCs/>
        </w:rPr>
        <w:t xml:space="preserve"> a odbor </w:t>
      </w:r>
      <w:r w:rsidR="00ED0B9B" w:rsidRPr="009541E5">
        <w:rPr>
          <w:b/>
          <w:bCs/>
        </w:rPr>
        <w:t xml:space="preserve">hospodářské správy </w:t>
      </w:r>
      <w:r w:rsidR="0074680E">
        <w:t>vydaly</w:t>
      </w:r>
      <w:r w:rsidR="00320F29" w:rsidRPr="009541E5">
        <w:t xml:space="preserve"> </w:t>
      </w:r>
      <w:r w:rsidRPr="009541E5">
        <w:rPr>
          <w:b/>
          <w:bCs/>
        </w:rPr>
        <w:t xml:space="preserve">souhlasné </w:t>
      </w:r>
      <w:r w:rsidRPr="009541E5">
        <w:t>stanovisko k</w:t>
      </w:r>
      <w:r w:rsidRPr="009541E5">
        <w:rPr>
          <w:i/>
          <w:iCs/>
        </w:rPr>
        <w:t> prodeji</w:t>
      </w:r>
      <w:r w:rsidRPr="009541E5">
        <w:t xml:space="preserve"> pozemků.</w:t>
      </w:r>
    </w:p>
    <w:p w14:paraId="54275939" w14:textId="77777777" w:rsidR="00FD07EF" w:rsidRDefault="00FD07EF" w:rsidP="009541E5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71449F6E" w14:textId="4DC9FC60" w:rsidR="00484038" w:rsidRPr="00484038" w:rsidRDefault="00FD07EF" w:rsidP="004840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4038">
        <w:rPr>
          <w:rFonts w:ascii="Times New Roman" w:hAnsi="Times New Roman" w:cs="Times New Roman"/>
          <w:b/>
          <w:bCs/>
          <w:sz w:val="24"/>
          <w:szCs w:val="24"/>
        </w:rPr>
        <w:t>Městský ateliér prostorového plánování a architektury</w:t>
      </w:r>
      <w:r w:rsidR="008B4038" w:rsidRPr="00484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4038" w:rsidRPr="00484038">
        <w:rPr>
          <w:rFonts w:ascii="Times New Roman" w:hAnsi="Times New Roman" w:cs="Times New Roman"/>
          <w:bCs/>
          <w:sz w:val="24"/>
          <w:szCs w:val="24"/>
        </w:rPr>
        <w:t xml:space="preserve">vydal nové odborné vyjádření. Z tohoto odborného vyjádření vyplývá, že z pohledu </w:t>
      </w:r>
      <w:r w:rsidR="00325B4A">
        <w:rPr>
          <w:rFonts w:ascii="Times New Roman" w:hAnsi="Times New Roman" w:cs="Times New Roman"/>
          <w:bCs/>
          <w:sz w:val="24"/>
          <w:szCs w:val="24"/>
        </w:rPr>
        <w:t>z</w:t>
      </w:r>
      <w:r w:rsidR="00484038" w:rsidRPr="00484038">
        <w:rPr>
          <w:rFonts w:ascii="Times New Roman" w:hAnsi="Times New Roman" w:cs="Times New Roman"/>
          <w:bCs/>
          <w:sz w:val="24"/>
          <w:szCs w:val="24"/>
        </w:rPr>
        <w:t>apojení budovy do městské struktury a</w:t>
      </w:r>
      <w:r w:rsidR="00484038">
        <w:rPr>
          <w:rFonts w:ascii="Times New Roman" w:hAnsi="Times New Roman" w:cs="Times New Roman"/>
          <w:bCs/>
          <w:sz w:val="24"/>
          <w:szCs w:val="24"/>
        </w:rPr>
        <w:t> </w:t>
      </w:r>
      <w:r w:rsidR="00484038" w:rsidRPr="00484038">
        <w:rPr>
          <w:rFonts w:ascii="Times New Roman" w:hAnsi="Times New Roman" w:cs="Times New Roman"/>
          <w:bCs/>
          <w:sz w:val="24"/>
          <w:szCs w:val="24"/>
        </w:rPr>
        <w:t>sítě veřejných prostranství má MAPPA jedinou výhradu. V části 1.NP (parteru) směrem do</w:t>
      </w:r>
      <w:r w:rsidR="00484038">
        <w:rPr>
          <w:rFonts w:ascii="Times New Roman" w:hAnsi="Times New Roman" w:cs="Times New Roman"/>
          <w:bCs/>
          <w:sz w:val="24"/>
          <w:szCs w:val="24"/>
        </w:rPr>
        <w:t> </w:t>
      </w:r>
      <w:r w:rsidR="00484038" w:rsidRPr="00484038">
        <w:rPr>
          <w:rFonts w:ascii="Times New Roman" w:hAnsi="Times New Roman" w:cs="Times New Roman"/>
          <w:bCs/>
          <w:sz w:val="24"/>
          <w:szCs w:val="24"/>
        </w:rPr>
        <w:t>ulice Nádražní bude situován pouze úzký pás vitrín, za kterými je pak prostor garáží. Je žádoucí, aby směrem do významné městské třídy ul. Nádražní, v těsné blízkosti exponovaného nároží, vzniknul živý parter. MAPPA požaduje, aby v dané části 1.NP minimálně na hloubku jednoho konstrukčního modulu vznikl prostor pro obchody nebo služby, otevřený do ulice Nádražní.</w:t>
      </w:r>
    </w:p>
    <w:p w14:paraId="3B5BA373" w14:textId="732EDC37" w:rsidR="00FD07EF" w:rsidRDefault="00FD07EF" w:rsidP="00484038">
      <w:pPr>
        <w:pStyle w:val="Normlnweb"/>
        <w:spacing w:before="0" w:beforeAutospacing="0" w:after="0" w:afterAutospacing="0"/>
        <w:jc w:val="both"/>
        <w:rPr>
          <w:bCs/>
        </w:rPr>
      </w:pPr>
      <w:r>
        <w:rPr>
          <w:bCs/>
        </w:rPr>
        <w:t xml:space="preserve">(příloha č. </w:t>
      </w:r>
      <w:r w:rsidR="00866FA9">
        <w:rPr>
          <w:bCs/>
        </w:rPr>
        <w:t>3 kupní smlouvy</w:t>
      </w:r>
      <w:r>
        <w:rPr>
          <w:bCs/>
        </w:rPr>
        <w:t>)</w:t>
      </w:r>
    </w:p>
    <w:p w14:paraId="71BAD51F" w14:textId="278EFF0C" w:rsidR="00325B4A" w:rsidRDefault="00325B4A" w:rsidP="00484038">
      <w:pPr>
        <w:pStyle w:val="Normlnweb"/>
        <w:spacing w:before="0" w:beforeAutospacing="0" w:after="0" w:afterAutospacing="0"/>
        <w:jc w:val="both"/>
        <w:rPr>
          <w:bCs/>
        </w:rPr>
      </w:pPr>
    </w:p>
    <w:p w14:paraId="19DF2D66" w14:textId="1EB0C466" w:rsidR="00325B4A" w:rsidRPr="00325B4A" w:rsidRDefault="00325B4A" w:rsidP="0032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A">
        <w:rPr>
          <w:rFonts w:ascii="Times New Roman" w:hAnsi="Times New Roman" w:cs="Times New Roman"/>
          <w:b/>
          <w:bCs/>
          <w:sz w:val="24"/>
          <w:szCs w:val="24"/>
        </w:rPr>
        <w:t xml:space="preserve">Zastupitelstvo města </w:t>
      </w:r>
      <w:r w:rsidRPr="00325B4A">
        <w:rPr>
          <w:rFonts w:ascii="Times New Roman" w:hAnsi="Times New Roman" w:cs="Times New Roman"/>
          <w:sz w:val="24"/>
          <w:szCs w:val="24"/>
        </w:rPr>
        <w:t>svým usnesením č. 1212/ZM1822/19 ze dne 11. 12. 2020 rozhodlo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25B4A">
        <w:rPr>
          <w:rFonts w:ascii="Times New Roman" w:hAnsi="Times New Roman" w:cs="Times New Roman"/>
          <w:sz w:val="24"/>
          <w:szCs w:val="24"/>
        </w:rPr>
        <w:t>záměru prodeje předmětných pozemků, s tím že si vyhradilo i prodej pozemků svěřených městskému obvodu.</w:t>
      </w:r>
    </w:p>
    <w:p w14:paraId="43215456" w14:textId="77777777" w:rsidR="00325B4A" w:rsidRPr="00325B4A" w:rsidRDefault="00325B4A" w:rsidP="00325B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748821" w14:textId="557F3B20" w:rsidR="00325B4A" w:rsidRPr="00325B4A" w:rsidRDefault="00325B4A" w:rsidP="00325B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B4A">
        <w:rPr>
          <w:rFonts w:ascii="Times New Roman" w:hAnsi="Times New Roman" w:cs="Times New Roman"/>
          <w:b/>
          <w:bCs/>
          <w:sz w:val="24"/>
          <w:szCs w:val="24"/>
        </w:rPr>
        <w:t>Oznámení statutárního města Ostravy</w:t>
      </w:r>
      <w:r w:rsidRPr="00325B4A">
        <w:rPr>
          <w:rFonts w:ascii="Times New Roman" w:hAnsi="Times New Roman" w:cs="Times New Roman"/>
          <w:sz w:val="24"/>
          <w:szCs w:val="24"/>
        </w:rPr>
        <w:t xml:space="preserve"> o záměru prodeje bylo vyvěšeno na úřední desce Magistrátu města Ostravy od 1</w:t>
      </w:r>
      <w:r>
        <w:rPr>
          <w:rFonts w:ascii="Times New Roman" w:hAnsi="Times New Roman" w:cs="Times New Roman"/>
          <w:sz w:val="24"/>
          <w:szCs w:val="24"/>
        </w:rPr>
        <w:t>4. 12</w:t>
      </w:r>
      <w:r w:rsidRPr="00325B4A">
        <w:rPr>
          <w:rFonts w:ascii="Times New Roman" w:hAnsi="Times New Roman" w:cs="Times New Roman"/>
          <w:sz w:val="24"/>
          <w:szCs w:val="24"/>
        </w:rPr>
        <w:t xml:space="preserve">. 2020 do </w:t>
      </w:r>
      <w:r>
        <w:rPr>
          <w:rFonts w:ascii="Times New Roman" w:hAnsi="Times New Roman" w:cs="Times New Roman"/>
          <w:sz w:val="24"/>
          <w:szCs w:val="24"/>
        </w:rPr>
        <w:t>4. 1. 2021</w:t>
      </w:r>
      <w:r w:rsidRPr="00325B4A">
        <w:rPr>
          <w:rFonts w:ascii="Times New Roman" w:hAnsi="Times New Roman" w:cs="Times New Roman"/>
          <w:sz w:val="24"/>
          <w:szCs w:val="24"/>
        </w:rPr>
        <w:t>.</w:t>
      </w:r>
    </w:p>
    <w:p w14:paraId="33DB41B5" w14:textId="77777777" w:rsidR="00325B4A" w:rsidRPr="00FD07EF" w:rsidRDefault="00325B4A" w:rsidP="00484038">
      <w:pPr>
        <w:pStyle w:val="Normlnweb"/>
        <w:spacing w:before="0" w:beforeAutospacing="0" w:after="0" w:afterAutospacing="0"/>
        <w:jc w:val="both"/>
        <w:rPr>
          <w:bCs/>
        </w:rPr>
      </w:pPr>
    </w:p>
    <w:p w14:paraId="2E2CB32A" w14:textId="6F3FBA9D" w:rsidR="00FB7131" w:rsidRPr="00220766" w:rsidRDefault="00220766" w:rsidP="009541E5">
      <w:pPr>
        <w:pStyle w:val="Normlnweb"/>
        <w:spacing w:before="0" w:beforeAutospacing="0" w:after="0" w:afterAutospacing="0"/>
        <w:jc w:val="both"/>
        <w:rPr>
          <w:bCs/>
        </w:rPr>
      </w:pPr>
      <w:r w:rsidRPr="00220766">
        <w:rPr>
          <w:b/>
        </w:rPr>
        <w:t>Komise pro majetek a hospodářskou správu</w:t>
      </w:r>
      <w:r>
        <w:rPr>
          <w:b/>
        </w:rPr>
        <w:t xml:space="preserve"> </w:t>
      </w:r>
      <w:r>
        <w:rPr>
          <w:bCs/>
        </w:rPr>
        <w:t>na svém jednání dne 29. 3. 2021 doporučila radě města prodat nemovité věci a uzavřít smlouvu o zřízení služebnosti inženýrské sítě            v k. ú. Moravská Ostrava, obec Ostrava (Křižovatka Českobratrská – Nádražní).</w:t>
      </w:r>
    </w:p>
    <w:p w14:paraId="45DF34C1" w14:textId="77777777" w:rsidR="00220766" w:rsidRPr="00220766" w:rsidRDefault="00220766" w:rsidP="009541E5">
      <w:pPr>
        <w:pStyle w:val="Normlnweb"/>
        <w:spacing w:before="0" w:beforeAutospacing="0" w:after="0" w:afterAutospacing="0"/>
        <w:jc w:val="both"/>
        <w:rPr>
          <w:b/>
        </w:rPr>
      </w:pPr>
    </w:p>
    <w:p w14:paraId="69465145" w14:textId="40CDB1D9" w:rsidR="00ED0B9B" w:rsidRPr="009541E5" w:rsidRDefault="00ED0B9B" w:rsidP="009541E5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9541E5">
        <w:rPr>
          <w:b/>
          <w:u w:val="single"/>
        </w:rPr>
        <w:t>Inženýr</w:t>
      </w:r>
      <w:r w:rsidR="008B4EC5" w:rsidRPr="009541E5">
        <w:rPr>
          <w:b/>
          <w:u w:val="single"/>
        </w:rPr>
        <w:t>ské sítě</w:t>
      </w:r>
    </w:p>
    <w:p w14:paraId="49A8BF9F" w14:textId="52EADA70" w:rsidR="008B4EC5" w:rsidRPr="009541E5" w:rsidRDefault="008B4EC5" w:rsidP="00707CAF">
      <w:pPr>
        <w:pStyle w:val="Normlnweb"/>
        <w:spacing w:before="0" w:beforeAutospacing="0" w:after="0" w:afterAutospacing="0"/>
        <w:jc w:val="both"/>
      </w:pPr>
      <w:r w:rsidRPr="009541E5">
        <w:t>V katastru nemovitostí jsou k předmětným pozemkům evidovány smlouvy o zřízení věcného břemene na LV č. 2577, které jsou přílohou č. 3 tohoto materiálu.</w:t>
      </w:r>
    </w:p>
    <w:p w14:paraId="0634EA8B" w14:textId="0EBA58DF" w:rsidR="00535D44" w:rsidRDefault="006F4FA9" w:rsidP="00707CAF">
      <w:pPr>
        <w:pStyle w:val="Normlnweb"/>
        <w:spacing w:before="0" w:beforeAutospacing="0" w:after="0" w:afterAutospacing="0"/>
        <w:jc w:val="both"/>
      </w:pPr>
      <w:r>
        <w:t xml:space="preserve">V požadovaných pozemcích </w:t>
      </w:r>
      <w:r w:rsidR="00535D44">
        <w:t>se</w:t>
      </w:r>
      <w:r w:rsidR="00535D44" w:rsidRPr="00BC0C6B">
        <w:t xml:space="preserve"> nachází elektronické komunikace</w:t>
      </w:r>
      <w:r w:rsidR="00535D44">
        <w:t xml:space="preserve"> ve </w:t>
      </w:r>
      <w:r w:rsidR="00535D44" w:rsidRPr="00BC0C6B">
        <w:t xml:space="preserve">vlastnictví </w:t>
      </w:r>
      <w:r w:rsidR="00535D44">
        <w:t>C</w:t>
      </w:r>
      <w:r w:rsidR="00535D44" w:rsidRPr="00BC0C6B">
        <w:t>ETIN a.s</w:t>
      </w:r>
      <w:r w:rsidR="00535D44" w:rsidRPr="009467F0">
        <w:t>., zařízení veřejného osvětlení a světelné signalizace ve vlastnictví statutárního města Ostravy, ve</w:t>
      </w:r>
      <w:r w:rsidR="006D0A05">
        <w:t> </w:t>
      </w:r>
      <w:r w:rsidR="00535D44" w:rsidRPr="009467F0">
        <w:t>správně Ostravských komunikací a.s., trakční kabely, trakční stožáry ve vlastnictví Dopravního podniku Ostrava a.s. Existence těchto sítí není zapsána na listu</w:t>
      </w:r>
      <w:r w:rsidR="00535D44" w:rsidRPr="00BC0C6B">
        <w:t xml:space="preserve"> vlastnictví jako věcné břemeno (služebnost).</w:t>
      </w:r>
    </w:p>
    <w:p w14:paraId="6123272B" w14:textId="535AAF2C" w:rsidR="00535D44" w:rsidRPr="00EF5B97" w:rsidRDefault="00535D44" w:rsidP="00707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Statutární město dále</w:t>
      </w:r>
      <w:r w:rsidRPr="00EF5B97">
        <w:rPr>
          <w:rFonts w:ascii="Times New Roman" w:hAnsi="Times New Roman" w:cs="Times New Roman"/>
          <w:sz w:val="24"/>
          <w:szCs w:val="24"/>
        </w:rPr>
        <w:t xml:space="preserve"> konstatuje, že disponuje vyjádřením D</w:t>
      </w:r>
      <w:r w:rsidR="00143F11">
        <w:rPr>
          <w:rFonts w:ascii="Times New Roman" w:hAnsi="Times New Roman" w:cs="Times New Roman"/>
          <w:sz w:val="24"/>
          <w:szCs w:val="24"/>
        </w:rPr>
        <w:t>IAMO</w:t>
      </w:r>
      <w:r w:rsidRPr="00EF5B97">
        <w:rPr>
          <w:rFonts w:ascii="Times New Roman" w:hAnsi="Times New Roman" w:cs="Times New Roman"/>
          <w:sz w:val="24"/>
          <w:szCs w:val="24"/>
        </w:rPr>
        <w:t>, státní podnik, k technické infrastruktuře pro akci „</w:t>
      </w:r>
      <w:r>
        <w:rPr>
          <w:rFonts w:ascii="Times New Roman" w:hAnsi="Times New Roman" w:cs="Times New Roman"/>
          <w:sz w:val="24"/>
          <w:szCs w:val="24"/>
        </w:rPr>
        <w:t>Polyfunkční budova na křižovatce ulic Českobratrská a Nádražní</w:t>
      </w:r>
      <w:r w:rsidRPr="00EF5B97">
        <w:rPr>
          <w:rFonts w:ascii="Times New Roman" w:hAnsi="Times New Roman" w:cs="Times New Roman"/>
          <w:sz w:val="24"/>
          <w:szCs w:val="24"/>
        </w:rPr>
        <w:t>“ v katastrálním území Moravská Ostrava, které tvoří přílohu č. 2 Smlouvy.</w:t>
      </w:r>
    </w:p>
    <w:p w14:paraId="57AAF2D4" w14:textId="77777777" w:rsidR="006F4FA9" w:rsidRPr="009541E5" w:rsidRDefault="006F4FA9" w:rsidP="009541E5">
      <w:pPr>
        <w:pStyle w:val="Normlnweb"/>
        <w:spacing w:before="0" w:beforeAutospacing="0" w:after="0" w:afterAutospacing="0"/>
        <w:jc w:val="both"/>
      </w:pPr>
    </w:p>
    <w:p w14:paraId="54328C60" w14:textId="77777777" w:rsidR="008B4EC5" w:rsidRPr="009541E5" w:rsidRDefault="00FD07EF" w:rsidP="009541E5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>
        <w:rPr>
          <w:b/>
          <w:u w:val="single"/>
        </w:rPr>
        <w:t>I</w:t>
      </w:r>
      <w:r w:rsidR="008B4EC5" w:rsidRPr="009541E5">
        <w:rPr>
          <w:b/>
          <w:u w:val="single"/>
        </w:rPr>
        <w:t>nformace</w:t>
      </w:r>
      <w:r>
        <w:rPr>
          <w:b/>
          <w:u w:val="single"/>
        </w:rPr>
        <w:t xml:space="preserve"> k žádosti</w:t>
      </w:r>
    </w:p>
    <w:p w14:paraId="32402527" w14:textId="77777777" w:rsidR="00405955" w:rsidRDefault="008B4EC5" w:rsidP="00AF6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Novou žádostí ze dne 2. 6. 2020 žadatel požádal i o odkoupení pozemku parc. č. 1295/1 </w:t>
      </w:r>
      <w:r w:rsidR="00AF62ED">
        <w:rPr>
          <w:rFonts w:ascii="Times New Roman" w:eastAsia="Hiragino Kaku Gothic ProN W3" w:hAnsi="Times New Roman" w:cs="Times New Roman"/>
          <w:sz w:val="24"/>
          <w:szCs w:val="24"/>
        </w:rPr>
        <w:t> v k. </w:t>
      </w: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ú. Moravská Ostrava, obec Ostrava, jehož vlastníkem je Ředitelství silnic a dálnic ČR. </w:t>
      </w:r>
    </w:p>
    <w:p w14:paraId="61DE20AF" w14:textId="77777777" w:rsidR="00405955" w:rsidRDefault="00405955" w:rsidP="00AF6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>
        <w:rPr>
          <w:rFonts w:ascii="Times New Roman" w:eastAsia="Hiragino Kaku Gothic ProN W3" w:hAnsi="Times New Roman" w:cs="Times New Roman"/>
          <w:sz w:val="24"/>
          <w:szCs w:val="24"/>
        </w:rPr>
        <w:t>(Příloha č. 4)</w:t>
      </w:r>
    </w:p>
    <w:p w14:paraId="2198B969" w14:textId="77777777" w:rsidR="008B4EC5" w:rsidRPr="009541E5" w:rsidRDefault="008B4EC5" w:rsidP="00AF62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V současné době probíhají jednání mezi ŘSD a statutárním městem Ostrava </w:t>
      </w:r>
      <w:r w:rsidR="00405955">
        <w:rPr>
          <w:rFonts w:ascii="Times New Roman" w:eastAsia="Hiragino Kaku Gothic ProN W3" w:hAnsi="Times New Roman" w:cs="Times New Roman"/>
          <w:sz w:val="24"/>
          <w:szCs w:val="24"/>
        </w:rPr>
        <w:t xml:space="preserve"> </w:t>
      </w:r>
      <w:r w:rsidR="00AF62ED">
        <w:rPr>
          <w:rFonts w:ascii="Times New Roman" w:eastAsia="Hiragino Kaku Gothic ProN W3" w:hAnsi="Times New Roman" w:cs="Times New Roman"/>
          <w:sz w:val="24"/>
          <w:szCs w:val="24"/>
        </w:rPr>
        <w:t xml:space="preserve"> </w:t>
      </w: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(dále jen SMO) o jeho převodu do vlastnictví SMO.</w:t>
      </w:r>
    </w:p>
    <w:p w14:paraId="7B0DB0D5" w14:textId="77777777" w:rsidR="008B4EC5" w:rsidRDefault="008B4EC5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>Žadatel byl upozorněn na skutečnost, že případný převod pozemku parc. č. 1295/1 v k. ú. Moravská Ostrava, obec Ostrava je ve fázi zpracování</w:t>
      </w:r>
      <w:r w:rsidR="00AF62ED">
        <w:rPr>
          <w:rFonts w:ascii="Times New Roman" w:eastAsia="Hiragino Kaku Gothic ProN W3" w:hAnsi="Times New Roman" w:cs="Times New Roman"/>
          <w:sz w:val="24"/>
          <w:szCs w:val="24"/>
        </w:rPr>
        <w:t>,</w:t>
      </w:r>
      <w:r w:rsidRPr="009541E5">
        <w:rPr>
          <w:rFonts w:ascii="Times New Roman" w:eastAsia="Hiragino Kaku Gothic ProN W3" w:hAnsi="Times New Roman" w:cs="Times New Roman"/>
          <w:sz w:val="24"/>
          <w:szCs w:val="24"/>
        </w:rPr>
        <w:t xml:space="preserve"> a že nelze předjímat rozhodování orgánů města, zda k takovémuto převodu dojde či nikoliv.</w:t>
      </w:r>
    </w:p>
    <w:p w14:paraId="5745C45A" w14:textId="5C10D181" w:rsidR="00AF62ED" w:rsidRDefault="00AF62ED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Dopisem ze dne 18. 9. 2020 se žadatel vyjádřil, že trvá na předložení záměru prodeje předmětných pozemků samostatně a současně potvrdil, že </w:t>
      </w:r>
      <w:r w:rsidR="00405955">
        <w:rPr>
          <w:rFonts w:ascii="Times New Roman" w:eastAsia="Hiragino Kaku Gothic ProN W3" w:hAnsi="Times New Roman" w:cs="Times New Roman"/>
          <w:sz w:val="24"/>
          <w:szCs w:val="24"/>
        </w:rPr>
        <w:t xml:space="preserve">jeho </w:t>
      </w:r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zájem o nabytí pozemku parc. č. 1295/1 do </w:t>
      </w:r>
      <w:r w:rsidR="00405955">
        <w:rPr>
          <w:rFonts w:ascii="Times New Roman" w:eastAsia="Hiragino Kaku Gothic ProN W3" w:hAnsi="Times New Roman" w:cs="Times New Roman"/>
          <w:sz w:val="24"/>
          <w:szCs w:val="24"/>
        </w:rPr>
        <w:t xml:space="preserve">jeho </w:t>
      </w:r>
      <w:r>
        <w:rPr>
          <w:rFonts w:ascii="Times New Roman" w:eastAsia="Hiragino Kaku Gothic ProN W3" w:hAnsi="Times New Roman" w:cs="Times New Roman"/>
          <w:sz w:val="24"/>
          <w:szCs w:val="24"/>
        </w:rPr>
        <w:t>vlastnictví nadále trvá.</w:t>
      </w:r>
    </w:p>
    <w:p w14:paraId="0C421E8E" w14:textId="5F9AD525" w:rsidR="00D9369B" w:rsidRDefault="00D9369B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</w:p>
    <w:p w14:paraId="51EFE90C" w14:textId="196345CC" w:rsidR="00D9369B" w:rsidRDefault="00D9369B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b/>
          <w:bCs/>
          <w:sz w:val="24"/>
          <w:szCs w:val="24"/>
          <w:u w:val="single"/>
        </w:rPr>
      </w:pPr>
      <w:r w:rsidRPr="00D9369B">
        <w:rPr>
          <w:rFonts w:ascii="Times New Roman" w:eastAsia="Hiragino Kaku Gothic ProN W3" w:hAnsi="Times New Roman" w:cs="Times New Roman"/>
          <w:b/>
          <w:bCs/>
          <w:sz w:val="24"/>
          <w:szCs w:val="24"/>
          <w:u w:val="single"/>
        </w:rPr>
        <w:t>Dodatečná informace</w:t>
      </w:r>
    </w:p>
    <w:p w14:paraId="10796546" w14:textId="733E773B" w:rsidR="00D9369B" w:rsidRPr="00D9369B" w:rsidRDefault="00D9369B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Žadatel prostřednictvím projekční společnosti MS-projekce s.r.o. požádal o přeložení sítí, které se v současné době nacházejí v požadovaných pozemcích ve vlastnictví statutárního města Ostravy. Přeložení předmětných sítí </w:t>
      </w:r>
      <w:r w:rsidR="006D0A05">
        <w:rPr>
          <w:rFonts w:ascii="Times New Roman" w:eastAsia="Hiragino Kaku Gothic ProN W3" w:hAnsi="Times New Roman" w:cs="Times New Roman"/>
          <w:sz w:val="24"/>
          <w:szCs w:val="24"/>
        </w:rPr>
        <w:t xml:space="preserve">investor </w:t>
      </w:r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v současné době projednává se </w:t>
      </w:r>
      <w:r w:rsidR="006D0A05">
        <w:rPr>
          <w:rFonts w:ascii="Times New Roman" w:eastAsia="Hiragino Kaku Gothic ProN W3" w:hAnsi="Times New Roman" w:cs="Times New Roman"/>
          <w:sz w:val="24"/>
          <w:szCs w:val="24"/>
        </w:rPr>
        <w:t>správci sítí</w:t>
      </w:r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 CETIN a.s., Dopravní podnik Ostrava a.s., Ostravské komunikace a.s., OVANET a.s.</w:t>
      </w:r>
      <w:r w:rsidR="006D0A05">
        <w:rPr>
          <w:rFonts w:ascii="Times New Roman" w:eastAsia="Hiragino Kaku Gothic ProN W3" w:hAnsi="Times New Roman" w:cs="Times New Roman"/>
          <w:sz w:val="24"/>
          <w:szCs w:val="24"/>
        </w:rPr>
        <w:t xml:space="preserve"> a PODA a.s.</w:t>
      </w:r>
      <w:r>
        <w:rPr>
          <w:rFonts w:ascii="Times New Roman" w:eastAsia="Hiragino Kaku Gothic ProN W3" w:hAnsi="Times New Roman" w:cs="Times New Roman"/>
          <w:sz w:val="24"/>
          <w:szCs w:val="24"/>
        </w:rPr>
        <w:t xml:space="preserve"> </w:t>
      </w:r>
    </w:p>
    <w:p w14:paraId="115D0EE6" w14:textId="3A114E5E" w:rsidR="00B9411C" w:rsidRDefault="00B9411C" w:rsidP="00AF62ED">
      <w:pPr>
        <w:spacing w:after="0" w:line="240" w:lineRule="auto"/>
        <w:jc w:val="both"/>
        <w:rPr>
          <w:rFonts w:ascii="Times New Roman" w:eastAsia="Hiragino Kaku Gothic ProN W3" w:hAnsi="Times New Roman" w:cs="Times New Roman"/>
          <w:sz w:val="24"/>
          <w:szCs w:val="24"/>
        </w:rPr>
      </w:pPr>
    </w:p>
    <w:p w14:paraId="045124B2" w14:textId="167AAFFD" w:rsidR="00B9411C" w:rsidRDefault="00B9411C" w:rsidP="00B9411C">
      <w:pPr>
        <w:pStyle w:val="Normlnweb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K</w:t>
      </w:r>
      <w:r w:rsidRPr="00EE1567">
        <w:rPr>
          <w:b/>
          <w:bCs/>
          <w:color w:val="000000"/>
          <w:u w:val="single"/>
        </w:rPr>
        <w:t xml:space="preserve"> návrhu kupní smlouvy s předkupním právem a zákazem zcizení </w:t>
      </w:r>
      <w:r>
        <w:rPr>
          <w:b/>
          <w:bCs/>
          <w:color w:val="000000"/>
          <w:u w:val="single"/>
        </w:rPr>
        <w:t>a smlouv</w:t>
      </w:r>
      <w:r w:rsidR="00FB7131">
        <w:rPr>
          <w:b/>
          <w:bCs/>
          <w:color w:val="000000"/>
          <w:u w:val="single"/>
        </w:rPr>
        <w:t>y</w:t>
      </w:r>
      <w:r>
        <w:rPr>
          <w:b/>
          <w:bCs/>
          <w:color w:val="000000"/>
          <w:u w:val="single"/>
        </w:rPr>
        <w:t xml:space="preserve"> o zřízení služebnosti </w:t>
      </w:r>
      <w:r w:rsidRPr="00EE1567">
        <w:rPr>
          <w:b/>
          <w:bCs/>
          <w:color w:val="000000"/>
          <w:u w:val="single"/>
        </w:rPr>
        <w:t>(dále jen „kupní smlouva“)</w:t>
      </w:r>
    </w:p>
    <w:p w14:paraId="11FE4CD6" w14:textId="4F84A1AB" w:rsidR="003A1D02" w:rsidRPr="003A1D02" w:rsidRDefault="003A1D02" w:rsidP="00B9411C">
      <w:pPr>
        <w:pStyle w:val="Normlnweb"/>
        <w:spacing w:before="0" w:beforeAutospacing="0" w:after="0" w:afterAutospacing="0"/>
        <w:jc w:val="both"/>
        <w:rPr>
          <w:color w:val="000000"/>
        </w:rPr>
      </w:pPr>
      <w:r w:rsidRPr="003A1D02">
        <w:rPr>
          <w:color w:val="000000"/>
        </w:rPr>
        <w:t>(příloha č. 5)</w:t>
      </w:r>
    </w:p>
    <w:p w14:paraId="37F984DA" w14:textId="77777777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textAlignment w:val="baseline"/>
      </w:pPr>
    </w:p>
    <w:p w14:paraId="5DA18EC1" w14:textId="60087350" w:rsidR="00B9411C" w:rsidRPr="00294215" w:rsidRDefault="00B9411C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  <w:rPr>
          <w:bCs/>
          <w:iCs/>
        </w:rPr>
      </w:pPr>
      <w:r w:rsidRPr="007C307A">
        <w:t>Kupní smlouva nab</w:t>
      </w:r>
      <w:r w:rsidR="000D2CBD">
        <w:t>u</w:t>
      </w:r>
      <w:r w:rsidRPr="007C307A">
        <w:t xml:space="preserve">de účinnosti dnem </w:t>
      </w:r>
      <w:r>
        <w:t>uveřejnění v registru smluv.</w:t>
      </w:r>
    </w:p>
    <w:p w14:paraId="19EE7D86" w14:textId="77777777" w:rsidR="00B9411C" w:rsidRPr="00294215" w:rsidRDefault="00B9411C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</w:p>
    <w:p w14:paraId="6D52375F" w14:textId="413C974A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  <w:r w:rsidRPr="00EE1567">
        <w:t>V souvislosti s</w:t>
      </w:r>
      <w:r>
        <w:t> realizací výstavby objektu</w:t>
      </w:r>
      <w:r w:rsidRPr="00EE1567">
        <w:t xml:space="preserve"> obsahuje kupní smlouva </w:t>
      </w:r>
      <w:r w:rsidRPr="00EE1567">
        <w:rPr>
          <w:u w:val="single"/>
        </w:rPr>
        <w:t>mimo jiné</w:t>
      </w:r>
      <w:r w:rsidRPr="00EE1567">
        <w:t xml:space="preserve"> tato podstatná ustanovení:</w:t>
      </w:r>
    </w:p>
    <w:p w14:paraId="06233279" w14:textId="77777777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textAlignment w:val="baseline"/>
      </w:pPr>
    </w:p>
    <w:p w14:paraId="0F540249" w14:textId="77777777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textAlignment w:val="baseline"/>
      </w:pPr>
      <w:r w:rsidRPr="00EE1567">
        <w:t>Společnost se zavazuje:</w:t>
      </w:r>
    </w:p>
    <w:p w14:paraId="24E85215" w14:textId="77777777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ind w:left="284" w:hanging="284"/>
        <w:jc w:val="both"/>
        <w:textAlignment w:val="baseline"/>
      </w:pPr>
      <w:r>
        <w:t>-</w:t>
      </w:r>
      <w:r>
        <w:tab/>
      </w:r>
      <w:r w:rsidRPr="00EE1567">
        <w:t>na předmětu převodu zrealizovat výstavbu stavby Objektu, a to podle vizualizace, která je nedílnou součástí předmětné smlouvy</w:t>
      </w:r>
      <w:r>
        <w:t>,</w:t>
      </w:r>
    </w:p>
    <w:p w14:paraId="7FA1C5DE" w14:textId="7B0010AF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ind w:left="284" w:hanging="284"/>
        <w:jc w:val="both"/>
        <w:textAlignment w:val="baseline"/>
      </w:pPr>
      <w:r>
        <w:t>-</w:t>
      </w:r>
      <w:r>
        <w:tab/>
      </w:r>
      <w:r w:rsidRPr="00EE1567">
        <w:t xml:space="preserve">nejpozději </w:t>
      </w:r>
      <w:r>
        <w:t>do</w:t>
      </w:r>
      <w:r w:rsidR="00100CE5">
        <w:t xml:space="preserve"> 31. 12. 2021</w:t>
      </w:r>
      <w:r w:rsidRPr="00EE1567">
        <w:t xml:space="preserve"> podat řádnou žádost o vydání </w:t>
      </w:r>
      <w:r>
        <w:t>příslušného územního rozhodnutí,</w:t>
      </w:r>
    </w:p>
    <w:p w14:paraId="7C30D878" w14:textId="633A95BD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ind w:left="284" w:hanging="284"/>
        <w:textAlignment w:val="baseline"/>
      </w:pPr>
      <w:r>
        <w:t>-</w:t>
      </w:r>
      <w:r>
        <w:tab/>
      </w:r>
      <w:r w:rsidRPr="00EE1567">
        <w:t xml:space="preserve">nejpozději </w:t>
      </w:r>
      <w:r>
        <w:t>do</w:t>
      </w:r>
      <w:r w:rsidR="00100CE5">
        <w:t xml:space="preserve"> 31. 12. 2022 </w:t>
      </w:r>
      <w:r w:rsidRPr="00EE1567">
        <w:t>podat řádnou žádost o vydání příslušného stavebního povolení</w:t>
      </w:r>
      <w:r>
        <w:t>,</w:t>
      </w:r>
    </w:p>
    <w:p w14:paraId="78ED797D" w14:textId="1286B03D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ind w:left="284" w:hanging="284"/>
        <w:jc w:val="both"/>
        <w:textAlignment w:val="baseline"/>
      </w:pPr>
      <w:r>
        <w:t>-</w:t>
      </w:r>
      <w:r>
        <w:tab/>
      </w:r>
      <w:r w:rsidRPr="00EE1567">
        <w:t>nejpozději d</w:t>
      </w:r>
      <w:r>
        <w:t xml:space="preserve">o </w:t>
      </w:r>
      <w:r w:rsidR="00100CE5">
        <w:t xml:space="preserve">31. 10. 2021 </w:t>
      </w:r>
      <w:r w:rsidRPr="00EE1567">
        <w:t>písemně informovat prodávajícího o případném záměru kupujícího požádat o povolení stavby Objektu v rámci společného územního a stavebního řízení a podat řádnou žádost o vydání přís</w:t>
      </w:r>
      <w:r>
        <w:t xml:space="preserve">lušného společného povolení do </w:t>
      </w:r>
      <w:r w:rsidR="00100CE5">
        <w:t>30. 6. 2022</w:t>
      </w:r>
      <w:r>
        <w:t>,</w:t>
      </w:r>
    </w:p>
    <w:p w14:paraId="495AA107" w14:textId="77777777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ind w:left="284" w:hanging="284"/>
        <w:jc w:val="both"/>
        <w:textAlignment w:val="baseline"/>
      </w:pPr>
      <w:r>
        <w:lastRenderedPageBreak/>
        <w:t>-</w:t>
      </w:r>
      <w:r>
        <w:tab/>
        <w:t>nejpozději do dvanácti</w:t>
      </w:r>
      <w:r w:rsidRPr="00EE1567">
        <w:t xml:space="preserve"> měsíců ode dne nabytí právní moci stavebního povolení zahájit výstavbu Objektu</w:t>
      </w:r>
      <w:r>
        <w:t>,</w:t>
      </w:r>
    </w:p>
    <w:p w14:paraId="34E063AF" w14:textId="048EC742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ind w:left="284" w:hanging="284"/>
        <w:jc w:val="both"/>
        <w:textAlignment w:val="baseline"/>
      </w:pPr>
      <w:r>
        <w:t>-</w:t>
      </w:r>
      <w:r>
        <w:tab/>
      </w:r>
      <w:r w:rsidRPr="00B9411C">
        <w:t xml:space="preserve">nejpozději do </w:t>
      </w:r>
      <w:r w:rsidR="00100CE5">
        <w:t xml:space="preserve">31. 12. 2024 </w:t>
      </w:r>
      <w:r w:rsidRPr="00B9411C">
        <w:t>dokončit realizaci stavby Objektu na předmětu převodu a zároveň podat v téže lhůtě řádnou žádost o vydání oprávnění k užívání Objektu.</w:t>
      </w:r>
    </w:p>
    <w:p w14:paraId="1F5CF7C2" w14:textId="77777777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</w:p>
    <w:p w14:paraId="4C999662" w14:textId="12987908" w:rsidR="00B9411C" w:rsidRDefault="00B9411C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  <w:r w:rsidRPr="00EE1567">
        <w:t>V případě porušení kterékoli z</w:t>
      </w:r>
      <w:r>
        <w:t xml:space="preserve"> výše uvedených </w:t>
      </w:r>
      <w:r w:rsidRPr="00EE1567">
        <w:t xml:space="preserve">povinností kupujícího je povinen kupující uhradit prodávajícímu smluvní pokutu ve výši </w:t>
      </w:r>
      <w:r>
        <w:t>1</w:t>
      </w:r>
      <w:r w:rsidR="000D2CBD">
        <w:t>50</w:t>
      </w:r>
      <w:r>
        <w:t>.000</w:t>
      </w:r>
      <w:r w:rsidR="00680B9B">
        <w:t xml:space="preserve">,- </w:t>
      </w:r>
      <w:r w:rsidRPr="00EE1567">
        <w:t>Kč za každé jednotlivé porušení těchto povinností, pokud nedojde k odstoupení ze strany statutárního města Ostravy.</w:t>
      </w:r>
    </w:p>
    <w:p w14:paraId="49675DC3" w14:textId="2C2D6D14" w:rsidR="00143F11" w:rsidRPr="00EE1567" w:rsidRDefault="00143F11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  <w:r>
        <w:t xml:space="preserve">V případě odstoupení činí smluvní pokuta za porušení příslušné povinnosti </w:t>
      </w:r>
      <w:r w:rsidRPr="009F1D58">
        <w:t>30</w:t>
      </w:r>
      <w:r w:rsidR="00F17170" w:rsidRPr="009F1D58">
        <w:t xml:space="preserve"> </w:t>
      </w:r>
      <w:r w:rsidRPr="009F1D58">
        <w:t>%</w:t>
      </w:r>
      <w:r>
        <w:t xml:space="preserve"> z kupní ceny bez DPH.</w:t>
      </w:r>
    </w:p>
    <w:p w14:paraId="3B2AFD53" w14:textId="77777777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</w:p>
    <w:p w14:paraId="7B453D2E" w14:textId="5272010A" w:rsidR="00B9411C" w:rsidRDefault="00B9411C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  <w:r w:rsidRPr="00EE1567">
        <w:t>Předmětnou smlouvou se zřizuje zákaz zcizení předmětu převodu jako právo věcné</w:t>
      </w:r>
      <w:r w:rsidR="00A279C7">
        <w:t xml:space="preserve"> a věcné překupní právo,</w:t>
      </w:r>
      <w:r w:rsidRPr="00EE1567">
        <w:t xml:space="preserve"> které vznikn</w:t>
      </w:r>
      <w:r w:rsidR="00A279C7">
        <w:t>ou</w:t>
      </w:r>
      <w:r w:rsidRPr="00EE1567">
        <w:t xml:space="preserve"> zápisem do katastru nemovitostí, které zanikne dnem získání oprávnění k užívání stavby Objektu nebo </w:t>
      </w:r>
      <w:r w:rsidR="000D2CBD">
        <w:t>dnem</w:t>
      </w:r>
      <w:r w:rsidR="00100CE5">
        <w:t xml:space="preserve"> 31. 12. 2025</w:t>
      </w:r>
      <w:r w:rsidRPr="00EE1567">
        <w:t>.</w:t>
      </w:r>
    </w:p>
    <w:p w14:paraId="2A48FA5C" w14:textId="77777777" w:rsidR="00B9411C" w:rsidRPr="00EE1567" w:rsidRDefault="00B9411C" w:rsidP="00B9411C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</w:p>
    <w:p w14:paraId="4CB95D95" w14:textId="487682DA" w:rsidR="00B9411C" w:rsidRDefault="00B9411C" w:rsidP="00B9411C">
      <w:pPr>
        <w:pStyle w:val="Normlnweb"/>
        <w:overflowPunct w:val="0"/>
        <w:autoSpaceDE w:val="0"/>
        <w:spacing w:before="0" w:beforeAutospacing="0" w:after="0" w:afterAutospacing="0"/>
        <w:textAlignment w:val="baseline"/>
      </w:pPr>
      <w:r w:rsidRPr="00EE1567">
        <w:t>Odstoupení smluvních stran od kupní smlouvy je</w:t>
      </w:r>
      <w:r w:rsidR="00A279C7">
        <w:t xml:space="preserve"> dále</w:t>
      </w:r>
      <w:r w:rsidRPr="00EE1567">
        <w:t xml:space="preserve"> uvedeno v čl. VII. předmětné smlouvy. </w:t>
      </w:r>
    </w:p>
    <w:p w14:paraId="120C4BB4" w14:textId="7CC0EFFC" w:rsidR="007F1352" w:rsidRDefault="007F1352" w:rsidP="00B9411C">
      <w:pPr>
        <w:pStyle w:val="Normlnweb"/>
        <w:overflowPunct w:val="0"/>
        <w:autoSpaceDE w:val="0"/>
        <w:spacing w:before="0" w:beforeAutospacing="0" w:after="0" w:afterAutospacing="0"/>
        <w:textAlignment w:val="baseline"/>
      </w:pPr>
    </w:p>
    <w:p w14:paraId="10C38E36" w14:textId="7A9EB678" w:rsidR="007F1352" w:rsidRDefault="00113D10" w:rsidP="00113D10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  <w:r w:rsidRPr="00113D10">
        <w:t>Současně s kupní smlouvou s předkupním právem a zákazem zcizení se zřizuje služebnost inženýrské sítě</w:t>
      </w:r>
      <w:r w:rsidR="007F1352" w:rsidRPr="00113D10">
        <w:t xml:space="preserve"> – </w:t>
      </w:r>
      <w:r w:rsidRPr="00113D10">
        <w:t xml:space="preserve">kabelové vedení </w:t>
      </w:r>
      <w:r w:rsidR="007F1352" w:rsidRPr="00113D10">
        <w:t>světeln</w:t>
      </w:r>
      <w:r w:rsidRPr="00113D10">
        <w:t>ě</w:t>
      </w:r>
      <w:r w:rsidR="007F1352" w:rsidRPr="00113D10">
        <w:t xml:space="preserve"> signalizační</w:t>
      </w:r>
      <w:r w:rsidRPr="00113D10">
        <w:t>ho</w:t>
      </w:r>
      <w:r w:rsidR="007F1352" w:rsidRPr="00113D10">
        <w:t xml:space="preserve"> zařízení</w:t>
      </w:r>
      <w:r w:rsidRPr="00113D10">
        <w:t xml:space="preserve"> a technické vybavení světelně signalizačního zařízení </w:t>
      </w:r>
      <w:r w:rsidR="00483491">
        <w:t xml:space="preserve">ve prospěch statutárního města Ostrava jako oprávněného </w:t>
      </w:r>
      <w:r w:rsidRPr="00113D10">
        <w:t>v rozsahu celého pozemku parc. č.</w:t>
      </w:r>
      <w:r w:rsidR="00A53CDD">
        <w:t xml:space="preserve"> </w:t>
      </w:r>
      <w:r w:rsidRPr="00113D10">
        <w:t>1294/2 v k. ú. Moravská Ostrava, obec Ostrava.</w:t>
      </w:r>
    </w:p>
    <w:p w14:paraId="5EED66EA" w14:textId="5492080E" w:rsidR="000D2CBD" w:rsidRDefault="000D2CBD" w:rsidP="00113D10">
      <w:pPr>
        <w:pStyle w:val="Normlnweb"/>
        <w:overflowPunct w:val="0"/>
        <w:autoSpaceDE w:val="0"/>
        <w:spacing w:before="0" w:beforeAutospacing="0" w:after="0" w:afterAutospacing="0"/>
        <w:jc w:val="both"/>
        <w:textAlignment w:val="baseline"/>
      </w:pPr>
    </w:p>
    <w:p w14:paraId="48105FFE" w14:textId="373F7A27" w:rsidR="00220766" w:rsidRDefault="00220766" w:rsidP="00220766">
      <w:pPr>
        <w:pStyle w:val="Normlnweb"/>
        <w:spacing w:before="0" w:beforeAutospacing="0" w:after="0" w:afterAutospacing="0"/>
        <w:jc w:val="both"/>
      </w:pPr>
    </w:p>
    <w:p w14:paraId="77AE9A9E" w14:textId="7285B1D5" w:rsidR="00220766" w:rsidRDefault="00220766" w:rsidP="00220766">
      <w:pPr>
        <w:pStyle w:val="Normlnweb"/>
        <w:spacing w:before="0" w:beforeAutospacing="0" w:after="0" w:afterAutospacing="0"/>
        <w:rPr>
          <w:b/>
          <w:bCs/>
          <w:u w:val="single"/>
        </w:rPr>
      </w:pPr>
      <w:r>
        <w:rPr>
          <w:b/>
          <w:bCs/>
          <w:u w:val="single"/>
        </w:rPr>
        <w:t>Rada města dne 6. 4. 2021 na své schůzi</w:t>
      </w:r>
    </w:p>
    <w:p w14:paraId="006E8874" w14:textId="77777777" w:rsidR="00220766" w:rsidRPr="00C3424E" w:rsidRDefault="00220766" w:rsidP="00220766">
      <w:pPr>
        <w:pStyle w:val="Normlnweb"/>
        <w:spacing w:before="0" w:beforeAutospacing="0" w:after="0" w:afterAutospacing="0"/>
      </w:pPr>
    </w:p>
    <w:p w14:paraId="538ED80E" w14:textId="5F8BCC0C" w:rsidR="00220766" w:rsidRPr="009B63AF" w:rsidRDefault="00220766" w:rsidP="00680B9B">
      <w:pPr>
        <w:pStyle w:val="Normln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>
        <w:t>souhlasila</w:t>
      </w:r>
      <w:r w:rsidRPr="009B63AF">
        <w:t xml:space="preserve"> s návrhem na prodej</w:t>
      </w:r>
      <w:r>
        <w:t xml:space="preserve"> pozemků </w:t>
      </w:r>
      <w:r w:rsidRPr="009B63AF">
        <w:t xml:space="preserve">dle bodu </w:t>
      </w:r>
      <w:r>
        <w:t>1</w:t>
      </w:r>
      <w:r w:rsidRPr="009B63AF">
        <w:t>) návrhu tohoto usnesení a uzavřít kupní smlouvu s předkupním právem a zákazem zcizení</w:t>
      </w:r>
      <w:r>
        <w:t xml:space="preserve"> a smlouvu o zřízení služebnosti</w:t>
      </w:r>
      <w:r w:rsidRPr="009B63AF">
        <w:t xml:space="preserve"> dle</w:t>
      </w:r>
      <w:r>
        <w:t> </w:t>
      </w:r>
      <w:r w:rsidRPr="009B63AF">
        <w:t xml:space="preserve">přílohy č. </w:t>
      </w:r>
      <w:r>
        <w:t xml:space="preserve">5 </w:t>
      </w:r>
      <w:r w:rsidRPr="009B63AF">
        <w:t>předloženého materiálu</w:t>
      </w:r>
      <w:r>
        <w:t>,</w:t>
      </w:r>
    </w:p>
    <w:p w14:paraId="2D75A071" w14:textId="77777777" w:rsidR="00220766" w:rsidRPr="009B63AF" w:rsidRDefault="00220766" w:rsidP="00680B9B">
      <w:pPr>
        <w:pStyle w:val="Normlnweb"/>
        <w:spacing w:before="0" w:beforeAutospacing="0" w:after="0" w:afterAutospacing="0"/>
        <w:ind w:left="284"/>
        <w:jc w:val="both"/>
      </w:pPr>
    </w:p>
    <w:p w14:paraId="1498DD5B" w14:textId="1D426F2D" w:rsidR="00220766" w:rsidRPr="00220766" w:rsidRDefault="00220766" w:rsidP="00680B9B">
      <w:pPr>
        <w:pStyle w:val="Normlnweb"/>
        <w:numPr>
          <w:ilvl w:val="0"/>
          <w:numId w:val="4"/>
        </w:numPr>
        <w:spacing w:before="0" w:beforeAutospacing="0" w:after="0" w:afterAutospacing="0"/>
        <w:ind w:left="284" w:hanging="284"/>
        <w:jc w:val="both"/>
      </w:pPr>
      <w:r>
        <w:t>rozhodla</w:t>
      </w:r>
      <w:r w:rsidRPr="009B63AF">
        <w:t xml:space="preserve"> o uzavření smlouvy o budoucí smlouvě o zřízení služebnosti dle </w:t>
      </w:r>
      <w:r>
        <w:t>přílohy č. 6</w:t>
      </w:r>
      <w:r w:rsidRPr="009B63AF">
        <w:t xml:space="preserve"> předloženého materiálu</w:t>
      </w:r>
      <w:r>
        <w:t xml:space="preserve"> za podmínky, že bude uzavřena kupní smlouva s předkupním právem a zákazem zcizení a smlouva o zřízení služebnosti dle bodu 1) návrhu tohoto </w:t>
      </w:r>
      <w:r w:rsidRPr="00220766">
        <w:t>usnesení.</w:t>
      </w:r>
    </w:p>
    <w:p w14:paraId="78034E59" w14:textId="77777777" w:rsidR="00220766" w:rsidRPr="00220766" w:rsidRDefault="00220766" w:rsidP="00680B9B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220766">
        <w:rPr>
          <w:rFonts w:ascii="Times New Roman" w:hAnsi="Times New Roman"/>
          <w:sz w:val="24"/>
          <w:szCs w:val="24"/>
        </w:rPr>
        <w:t>V pozemcích, které jsou předmětem kupní smlouvy s předkupním právem a zákazem zcizení a smlouvy o zřízení služebnosti se nachází inženýrská síť ve vlastnictví statutárního města Ostrava, ve správě společnosti Ostravské komunikace, a.s. – kabelové vedení veřejného osvětlení.</w:t>
      </w:r>
    </w:p>
    <w:p w14:paraId="4770986B" w14:textId="2D1E21CC" w:rsidR="00220766" w:rsidRPr="00220766" w:rsidRDefault="00220766" w:rsidP="00680B9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20766">
        <w:rPr>
          <w:rFonts w:ascii="Times New Roman" w:hAnsi="Times New Roman" w:cs="Times New Roman"/>
          <w:sz w:val="24"/>
          <w:szCs w:val="24"/>
        </w:rPr>
        <w:t>Smlouva o budoucí smlouvě o zřízení služebnosti na kabelové vedení veřejného osvětlení byla sjednána na dobu časově neomezenou, bezúplatně.</w:t>
      </w:r>
    </w:p>
    <w:p w14:paraId="459408BA" w14:textId="77777777" w:rsidR="00220766" w:rsidRPr="003574C1" w:rsidRDefault="00220766" w:rsidP="00220766">
      <w:pPr>
        <w:ind w:firstLine="284"/>
        <w:jc w:val="both"/>
      </w:pPr>
    </w:p>
    <w:p w14:paraId="689C9E03" w14:textId="77777777" w:rsidR="00220766" w:rsidRPr="00220766" w:rsidRDefault="00220766" w:rsidP="00220766">
      <w:pPr>
        <w:pStyle w:val="Zkladntext"/>
        <w:rPr>
          <w:b/>
          <w:bCs/>
          <w:u w:val="single"/>
        </w:rPr>
      </w:pPr>
    </w:p>
    <w:p w14:paraId="5B66C07D" w14:textId="77777777" w:rsidR="00220766" w:rsidRPr="00220766" w:rsidRDefault="00220766" w:rsidP="00220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66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14:paraId="0FF36EBA" w14:textId="77777777" w:rsidR="00220766" w:rsidRPr="00220766" w:rsidRDefault="00220766" w:rsidP="002207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66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08EB9DF4" w14:textId="77777777" w:rsidR="00220766" w:rsidRDefault="00220766" w:rsidP="00220766">
      <w:pPr>
        <w:pStyle w:val="Normlnweb"/>
        <w:spacing w:before="0" w:beforeAutospacing="0" w:after="0" w:afterAutospacing="0"/>
        <w:ind w:left="720"/>
        <w:jc w:val="both"/>
      </w:pPr>
    </w:p>
    <w:p w14:paraId="193DECB5" w14:textId="77777777" w:rsidR="00220766" w:rsidRPr="00FB7131" w:rsidRDefault="00220766" w:rsidP="00220766">
      <w:pPr>
        <w:pStyle w:val="Normlnweb"/>
        <w:spacing w:before="0" w:beforeAutospacing="0" w:after="0" w:afterAutospacing="0"/>
        <w:jc w:val="both"/>
      </w:pPr>
    </w:p>
    <w:sectPr w:rsidR="00220766" w:rsidRPr="00FB7131" w:rsidSect="00691A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01E1D" w14:textId="77777777" w:rsidR="00D32801" w:rsidRDefault="00D32801" w:rsidP="00FE779F">
      <w:pPr>
        <w:spacing w:after="0" w:line="240" w:lineRule="auto"/>
      </w:pPr>
      <w:r>
        <w:separator/>
      </w:r>
    </w:p>
  </w:endnote>
  <w:endnote w:type="continuationSeparator" w:id="0">
    <w:p w14:paraId="232013EC" w14:textId="77777777" w:rsidR="00D32801" w:rsidRDefault="00D32801" w:rsidP="00FE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ragino Kaku Gothic ProN W3"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11711" w14:textId="77777777" w:rsidR="00FE779F" w:rsidRDefault="00FE779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54521480"/>
      <w:docPartObj>
        <w:docPartGallery w:val="Page Numbers (Bottom of Page)"/>
        <w:docPartUnique/>
      </w:docPartObj>
    </w:sdtPr>
    <w:sdtEndPr/>
    <w:sdtContent>
      <w:p w14:paraId="64D840D3" w14:textId="2CC4E18C" w:rsidR="00C42500" w:rsidRDefault="00C425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02E30" w14:textId="11D5F5EE" w:rsidR="00FE779F" w:rsidRDefault="00FE77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F27BF" w14:textId="77777777" w:rsidR="00FE779F" w:rsidRDefault="00FE77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820A6" w14:textId="77777777" w:rsidR="00D32801" w:rsidRDefault="00D32801" w:rsidP="00FE779F">
      <w:pPr>
        <w:spacing w:after="0" w:line="240" w:lineRule="auto"/>
      </w:pPr>
      <w:r>
        <w:separator/>
      </w:r>
    </w:p>
  </w:footnote>
  <w:footnote w:type="continuationSeparator" w:id="0">
    <w:p w14:paraId="1B8A0919" w14:textId="77777777" w:rsidR="00D32801" w:rsidRDefault="00D32801" w:rsidP="00FE7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F49E2" w14:textId="77777777" w:rsidR="00FE779F" w:rsidRDefault="00FE779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4A248" w14:textId="77777777" w:rsidR="00FE779F" w:rsidRDefault="00FE779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5E97D9" w14:textId="77777777" w:rsidR="00FE779F" w:rsidRDefault="00FE779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10F26"/>
    <w:multiLevelType w:val="hybridMultilevel"/>
    <w:tmpl w:val="012EB8E4"/>
    <w:lvl w:ilvl="0" w:tplc="BB0A2774">
      <w:start w:val="2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CB5A60"/>
    <w:multiLevelType w:val="hybridMultilevel"/>
    <w:tmpl w:val="A18AD2DE"/>
    <w:lvl w:ilvl="0" w:tplc="93D02F3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69C"/>
    <w:multiLevelType w:val="hybridMultilevel"/>
    <w:tmpl w:val="4F36652A"/>
    <w:lvl w:ilvl="0" w:tplc="8E7CC0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1F2D56"/>
    <w:multiLevelType w:val="hybridMultilevel"/>
    <w:tmpl w:val="F46C9190"/>
    <w:lvl w:ilvl="0" w:tplc="BCEC18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BF7C912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97"/>
    <w:rsid w:val="0000186A"/>
    <w:rsid w:val="00016B7B"/>
    <w:rsid w:val="000B4B27"/>
    <w:rsid w:val="000D2CBD"/>
    <w:rsid w:val="00100CE5"/>
    <w:rsid w:val="00107997"/>
    <w:rsid w:val="00113D10"/>
    <w:rsid w:val="00136C67"/>
    <w:rsid w:val="001412B5"/>
    <w:rsid w:val="00143F11"/>
    <w:rsid w:val="00157D14"/>
    <w:rsid w:val="00160016"/>
    <w:rsid w:val="00160582"/>
    <w:rsid w:val="001A59AF"/>
    <w:rsid w:val="00220766"/>
    <w:rsid w:val="002650A1"/>
    <w:rsid w:val="002C45F1"/>
    <w:rsid w:val="00320F29"/>
    <w:rsid w:val="00325B4A"/>
    <w:rsid w:val="003505E5"/>
    <w:rsid w:val="003A1D02"/>
    <w:rsid w:val="003A73AA"/>
    <w:rsid w:val="00405955"/>
    <w:rsid w:val="004410FD"/>
    <w:rsid w:val="0045717C"/>
    <w:rsid w:val="004744BD"/>
    <w:rsid w:val="00483491"/>
    <w:rsid w:val="00484038"/>
    <w:rsid w:val="004B2758"/>
    <w:rsid w:val="004B7EAE"/>
    <w:rsid w:val="005074E9"/>
    <w:rsid w:val="00535D44"/>
    <w:rsid w:val="00552525"/>
    <w:rsid w:val="00594A57"/>
    <w:rsid w:val="005A2CC2"/>
    <w:rsid w:val="005C2126"/>
    <w:rsid w:val="00680B9B"/>
    <w:rsid w:val="00691AB0"/>
    <w:rsid w:val="00694796"/>
    <w:rsid w:val="006B0665"/>
    <w:rsid w:val="006D0A05"/>
    <w:rsid w:val="006F4FA9"/>
    <w:rsid w:val="007047B5"/>
    <w:rsid w:val="00707CAF"/>
    <w:rsid w:val="0074680E"/>
    <w:rsid w:val="00756898"/>
    <w:rsid w:val="00760234"/>
    <w:rsid w:val="00781DEE"/>
    <w:rsid w:val="007F1352"/>
    <w:rsid w:val="00815592"/>
    <w:rsid w:val="00866FA9"/>
    <w:rsid w:val="008A0C18"/>
    <w:rsid w:val="008B4038"/>
    <w:rsid w:val="008B4EC5"/>
    <w:rsid w:val="009541E5"/>
    <w:rsid w:val="0096747B"/>
    <w:rsid w:val="0097736D"/>
    <w:rsid w:val="009F1D58"/>
    <w:rsid w:val="00A279C7"/>
    <w:rsid w:val="00A53CDD"/>
    <w:rsid w:val="00AF62ED"/>
    <w:rsid w:val="00B1315A"/>
    <w:rsid w:val="00B44633"/>
    <w:rsid w:val="00B64CCB"/>
    <w:rsid w:val="00B9411C"/>
    <w:rsid w:val="00C42500"/>
    <w:rsid w:val="00C56459"/>
    <w:rsid w:val="00CD68E5"/>
    <w:rsid w:val="00CE1405"/>
    <w:rsid w:val="00D1533A"/>
    <w:rsid w:val="00D32801"/>
    <w:rsid w:val="00D9369B"/>
    <w:rsid w:val="00DB06EF"/>
    <w:rsid w:val="00DD2107"/>
    <w:rsid w:val="00E92158"/>
    <w:rsid w:val="00E9350F"/>
    <w:rsid w:val="00EC4188"/>
    <w:rsid w:val="00ED0B9B"/>
    <w:rsid w:val="00F17170"/>
    <w:rsid w:val="00F646FB"/>
    <w:rsid w:val="00F8110E"/>
    <w:rsid w:val="00FB7131"/>
    <w:rsid w:val="00FD07EF"/>
    <w:rsid w:val="00FE7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88C45"/>
  <w15:docId w15:val="{1B461E32-37DB-4AC3-A203-FE58B0B8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E779F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079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107997"/>
  </w:style>
  <w:style w:type="paragraph" w:styleId="Textbubliny">
    <w:name w:val="Balloon Text"/>
    <w:basedOn w:val="Normln"/>
    <w:link w:val="TextbublinyChar"/>
    <w:uiPriority w:val="99"/>
    <w:semiHidden/>
    <w:unhideWhenUsed/>
    <w:rsid w:val="00977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36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nhideWhenUsed/>
    <w:rsid w:val="000B4B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4B2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4A57"/>
    <w:pPr>
      <w:ind w:left="720"/>
      <w:contextualSpacing/>
    </w:pPr>
    <w:rPr>
      <w:rFonts w:ascii="Calibri" w:eastAsia="Calibri" w:hAnsi="Calibri" w:cs="Times New Roman"/>
    </w:rPr>
  </w:style>
  <w:style w:type="character" w:styleId="Odkaznakoment">
    <w:name w:val="annotation reference"/>
    <w:uiPriority w:val="99"/>
    <w:unhideWhenUsed/>
    <w:rsid w:val="00B9411C"/>
  </w:style>
  <w:style w:type="paragraph" w:customStyle="1" w:styleId="mmoradkovani">
    <w:name w:val="_mmo_radkovani"/>
    <w:basedOn w:val="Normln"/>
    <w:uiPriority w:val="99"/>
    <w:rsid w:val="000D2CBD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Seznam">
    <w:name w:val="List"/>
    <w:basedOn w:val="Normln"/>
    <w:link w:val="SeznamChar"/>
    <w:rsid w:val="000D2CBD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eznamChar">
    <w:name w:val="Seznam Char"/>
    <w:link w:val="Seznam"/>
    <w:locked/>
    <w:rsid w:val="000D2CB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FE779F"/>
    <w:rPr>
      <w:rFonts w:ascii="Times New Roman" w:eastAsia="Arial Unicode MS" w:hAnsi="Times New Roman" w:cs="Times New Roman"/>
      <w:b/>
      <w:bCs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E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779F"/>
  </w:style>
  <w:style w:type="paragraph" w:styleId="Zpat">
    <w:name w:val="footer"/>
    <w:basedOn w:val="Normln"/>
    <w:link w:val="ZpatChar"/>
    <w:uiPriority w:val="99"/>
    <w:unhideWhenUsed/>
    <w:rsid w:val="00FE77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7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68167-5798-476A-8BDD-8D1C6EF8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1502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Tošenovjanová Eva</dc:creator>
  <cp:lastModifiedBy>Tošenovjanová Eva</cp:lastModifiedBy>
  <cp:revision>3</cp:revision>
  <cp:lastPrinted>2021-04-01T07:53:00Z</cp:lastPrinted>
  <dcterms:created xsi:type="dcterms:W3CDTF">2021-04-06T18:17:00Z</dcterms:created>
  <dcterms:modified xsi:type="dcterms:W3CDTF">2021-04-06T18:20:00Z</dcterms:modified>
</cp:coreProperties>
</file>