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C5" w:rsidRPr="007B1DA6" w:rsidRDefault="004653C5" w:rsidP="007B1DA6">
      <w:pPr>
        <w:pStyle w:val="mmozprava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:rsidR="001D11D4" w:rsidRPr="007F5F94" w:rsidRDefault="004106DB" w:rsidP="001D11D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u w:val="single"/>
        </w:rPr>
        <w:t>Shrnutí</w:t>
      </w:r>
    </w:p>
    <w:p w:rsidR="001D11D4" w:rsidRDefault="001D11D4" w:rsidP="001D11D4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Tento materiál byl </w:t>
      </w:r>
      <w:r w:rsidR="002B53ED">
        <w:rPr>
          <w:bCs/>
          <w:sz w:val="22"/>
          <w:szCs w:val="22"/>
        </w:rPr>
        <w:t xml:space="preserve">původně </w:t>
      </w:r>
      <w:r>
        <w:rPr>
          <w:bCs/>
          <w:sz w:val="22"/>
          <w:szCs w:val="22"/>
        </w:rPr>
        <w:t>předložen RMO dne 15. 12. 2020. Rada města materiál stáhla a vyžádala si doplnit informace k:</w:t>
      </w:r>
    </w:p>
    <w:p w:rsidR="001D11D4" w:rsidRDefault="001D11D4" w:rsidP="001D11D4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2"/>
        </w:rPr>
        <w:t>bodu 1) – kde je ze strany příslušného obvodu požadováno, lepší zdůvodnění, případně lepší vizualizace,</w:t>
      </w:r>
    </w:p>
    <w:p w:rsidR="001D11D4" w:rsidRDefault="001D11D4" w:rsidP="001D11D4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2"/>
        </w:rPr>
        <w:t>bodu 2) – není vůbec zřejmé, co tam má vzniknout a jaká je vazba na plánovanou prodejnu L</w:t>
      </w:r>
      <w:r w:rsidR="005D12CF">
        <w:rPr>
          <w:bCs/>
          <w:sz w:val="22"/>
          <w:szCs w:val="22"/>
        </w:rPr>
        <w:t>IDL</w:t>
      </w:r>
      <w:r>
        <w:rPr>
          <w:bCs/>
          <w:sz w:val="22"/>
          <w:szCs w:val="22"/>
        </w:rPr>
        <w:t>.</w:t>
      </w:r>
    </w:p>
    <w:p w:rsidR="001D11D4" w:rsidRDefault="001D11D4" w:rsidP="001D11D4">
      <w:pPr>
        <w:pStyle w:val="Zkladntext"/>
        <w:rPr>
          <w:bCs/>
          <w:sz w:val="22"/>
          <w:szCs w:val="22"/>
          <w:u w:val="single"/>
        </w:rPr>
      </w:pPr>
    </w:p>
    <w:p w:rsidR="001D11D4" w:rsidRPr="00AB6EAC" w:rsidRDefault="001D11D4" w:rsidP="001D11D4">
      <w:pPr>
        <w:pStyle w:val="Zkladntext"/>
        <w:rPr>
          <w:b/>
          <w:bCs/>
          <w:sz w:val="22"/>
          <w:szCs w:val="22"/>
          <w:u w:val="single"/>
        </w:rPr>
      </w:pPr>
      <w:r w:rsidRPr="00AB6EAC">
        <w:rPr>
          <w:b/>
          <w:bCs/>
          <w:sz w:val="22"/>
          <w:szCs w:val="22"/>
          <w:u w:val="single"/>
        </w:rPr>
        <w:t>Informace podané MOb Slezská Ostrava</w:t>
      </w:r>
    </w:p>
    <w:p w:rsidR="001D11D4" w:rsidRPr="00AB6EAC" w:rsidRDefault="001D11D4" w:rsidP="001D11D4">
      <w:pPr>
        <w:pStyle w:val="Zkladntext"/>
        <w:rPr>
          <w:b/>
          <w:bCs/>
          <w:sz w:val="22"/>
          <w:szCs w:val="22"/>
        </w:rPr>
      </w:pPr>
      <w:r w:rsidRPr="00AB6EAC">
        <w:rPr>
          <w:b/>
          <w:bCs/>
          <w:sz w:val="22"/>
          <w:szCs w:val="22"/>
        </w:rPr>
        <w:t>K bodu 1)</w:t>
      </w:r>
    </w:p>
    <w:p w:rsidR="001D11D4" w:rsidRPr="00400D47" w:rsidRDefault="001D11D4" w:rsidP="001D11D4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15190">
        <w:rPr>
          <w:rFonts w:ascii="Times New Roman" w:hAnsi="Times New Roman"/>
          <w:sz w:val="22"/>
          <w:szCs w:val="22"/>
        </w:rPr>
        <w:t>MOb Slezská Ostrava uvádí, že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záměrem žadatele je stavba administrativního objektu, který bude sloužit jako 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showroom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, prodejna a zároveň administrativní zázemí pro prodej dárkového a golfového zboží. Objekt v žádném případě nebude sloužit k výrobním, zpracovatelským ani průmyslovým účelům a nebude obsahovat žádná složitá technologická zařízení vyjma zařízení určených např. </w:t>
      </w:r>
      <w:r w:rsidR="00B51CFC">
        <w:rPr>
          <w:rFonts w:ascii="Times New Roman" w:hAnsi="Times New Roman"/>
          <w:color w:val="000000" w:themeColor="text1"/>
          <w:sz w:val="22"/>
          <w:szCs w:val="22"/>
        </w:rPr>
        <w:br/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pro vytápění a ohřev vody. Objekt bude o max. 3 nadzemních podlažích a bude v celém svém rozsahu splňovat požadavky na urbanismus a architekturu v dané lokalitě. Zejména výška fasádní části objektu, od upraveného terénu, bude do 10,5 m. Zároveň finální výškou a při použití sklonité střechy, bude celková výška objektu do 14 m a svou finální výškou bude objekt obdobně, ba i níže, posazený než přilehlé stavby. V blízkém okolí jsou použity oba typy střech – jak plochá, tak sklonitá. MOb Slezská Ostrava informuje, že </w:t>
      </w:r>
      <w:r w:rsidRPr="00400D47">
        <w:rPr>
          <w:rFonts w:ascii="Times New Roman" w:hAnsi="Times New Roman"/>
          <w:color w:val="000000" w:themeColor="text1"/>
          <w:sz w:val="22"/>
          <w:szCs w:val="22"/>
        </w:rPr>
        <w:t xml:space="preserve">žadatel nemá uzavřený žádný vztah k výše uvedeným nemovitým věcem.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V současné době a v tomto případě, kdy není zřejmé, zda záměr prodeje bude ZMO schválen, je velmi obtížné chtít po žadateli detailnější architektonický návrh. MOb Slezská Ostrava požaduje v některých případech po žadatelích o koupi pozemku tyto vizualizace až po schválení záměru </w:t>
      </w:r>
      <w:r w:rsidR="00B51CFC">
        <w:rPr>
          <w:rFonts w:ascii="Times New Roman" w:hAnsi="Times New Roman"/>
          <w:color w:val="000000" w:themeColor="text1"/>
          <w:sz w:val="22"/>
          <w:szCs w:val="22"/>
        </w:rPr>
        <w:br/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a sdělení navržené kupní ceny, kterou doporučuje majetková komise obvodu. Tady již má jistotu, </w:t>
      </w:r>
      <w:r w:rsidR="00B51CFC">
        <w:rPr>
          <w:rFonts w:ascii="Times New Roman" w:hAnsi="Times New Roman"/>
          <w:color w:val="000000" w:themeColor="text1"/>
          <w:sz w:val="22"/>
          <w:szCs w:val="22"/>
        </w:rPr>
        <w:br/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že je pozemek prodejný a zná podmínky prodeje, takže případná investice do podrobné vizualizace </w:t>
      </w:r>
      <w:r w:rsidR="00B51CFC">
        <w:rPr>
          <w:rFonts w:ascii="Times New Roman" w:hAnsi="Times New Roman"/>
          <w:color w:val="000000" w:themeColor="text1"/>
          <w:sz w:val="22"/>
          <w:szCs w:val="22"/>
        </w:rPr>
        <w:br/>
      </w:r>
      <w:r>
        <w:rPr>
          <w:rFonts w:ascii="Times New Roman" w:hAnsi="Times New Roman"/>
          <w:color w:val="000000" w:themeColor="text1"/>
          <w:sz w:val="22"/>
          <w:szCs w:val="22"/>
        </w:rPr>
        <w:t>je účelná. MOb</w:t>
      </w:r>
      <w:r w:rsidR="00B51CF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>je poté seznámen s vizualizací budoucí stavby před rozhodováním o prodeji pozemku v 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ZMOb</w:t>
      </w:r>
      <w:proofErr w:type="spellEnd"/>
      <w:r>
        <w:rPr>
          <w:rFonts w:ascii="Times New Roman" w:hAnsi="Times New Roman"/>
          <w:color w:val="000000" w:themeColor="text1"/>
          <w:sz w:val="22"/>
          <w:szCs w:val="22"/>
        </w:rPr>
        <w:t xml:space="preserve">. </w:t>
      </w:r>
    </w:p>
    <w:p w:rsidR="001D11D4" w:rsidRDefault="001D11D4" w:rsidP="001D11D4">
      <w:pPr>
        <w:pStyle w:val="Zkladntext"/>
        <w:rPr>
          <w:bCs/>
          <w:sz w:val="22"/>
          <w:szCs w:val="22"/>
        </w:rPr>
      </w:pPr>
    </w:p>
    <w:p w:rsidR="00B51CFC" w:rsidRPr="00AB6EAC" w:rsidRDefault="00B51CFC" w:rsidP="001D11D4">
      <w:pPr>
        <w:pStyle w:val="Zkladntext"/>
        <w:rPr>
          <w:b/>
          <w:bCs/>
          <w:sz w:val="22"/>
          <w:szCs w:val="22"/>
        </w:rPr>
      </w:pPr>
      <w:r w:rsidRPr="00AB6EAC">
        <w:rPr>
          <w:b/>
          <w:bCs/>
          <w:sz w:val="22"/>
          <w:szCs w:val="22"/>
        </w:rPr>
        <w:t>K bodu 2)</w:t>
      </w:r>
    </w:p>
    <w:p w:rsidR="00B51CFC" w:rsidRPr="001D11D4" w:rsidRDefault="00B51CFC" w:rsidP="001D11D4">
      <w:pPr>
        <w:pStyle w:val="Zkladntext"/>
        <w:rPr>
          <w:bCs/>
          <w:sz w:val="22"/>
          <w:szCs w:val="22"/>
        </w:rPr>
      </w:pPr>
      <w:r>
        <w:rPr>
          <w:sz w:val="22"/>
          <w:szCs w:val="22"/>
        </w:rPr>
        <w:t xml:space="preserve">MOb Slezská Ostrava sděluje, že předmětná část pozemku je situována vpravo od komunikace </w:t>
      </w:r>
      <w:r>
        <w:rPr>
          <w:sz w:val="22"/>
          <w:szCs w:val="22"/>
        </w:rPr>
        <w:br/>
        <w:t>a záměrem žadatele je scelení s pozemky ve vlastnictví k využití takto scelených pozemků k realizaci stavby, kde bude provozována cukrárna. Tento záměr nebude v kolizi s plánovanou stavbou obchodu LIDL. Společnost LIDL už má všechny pozemky potřebné k realizaci. Tato realizace bude na pozemcích, které se nacházejí nalevo od komunikace</w:t>
      </w:r>
    </w:p>
    <w:p w:rsidR="00B11F28" w:rsidRDefault="001D11D4" w:rsidP="001D11D4">
      <w:pPr>
        <w:pStyle w:val="Zkladntex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s tím, že je nutné doplnit další nutné informace k výše uvedeným následným prodejům ze strany MOb Slezská Ostrava. MOb Slezská Ostrava doplnil, dle požadavků RMO své stanovisko o dané informace. </w:t>
      </w:r>
    </w:p>
    <w:p w:rsidR="00B11F28" w:rsidRDefault="00B11F28" w:rsidP="001D11D4">
      <w:pPr>
        <w:pStyle w:val="Zkladntext"/>
        <w:rPr>
          <w:bCs/>
          <w:sz w:val="22"/>
          <w:szCs w:val="22"/>
        </w:rPr>
      </w:pPr>
    </w:p>
    <w:p w:rsidR="001D11D4" w:rsidRDefault="001D11D4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C67DD9" w:rsidRPr="00B15190" w:rsidRDefault="004653C5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>K bodu 1) usnesení</w:t>
      </w:r>
    </w:p>
    <w:p w:rsidR="004653C5" w:rsidRPr="00B15190" w:rsidRDefault="004653C5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Předmět      </w:t>
      </w:r>
    </w:p>
    <w:p w:rsidR="00686BE9" w:rsidRPr="00B15190" w:rsidRDefault="000C6954" w:rsidP="004653C5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>Záměr prodeje nemovitých</w:t>
      </w:r>
      <w:r w:rsidR="00686BE9" w:rsidRPr="00B15190">
        <w:rPr>
          <w:sz w:val="22"/>
          <w:szCs w:val="22"/>
        </w:rPr>
        <w:t xml:space="preserve"> věc</w:t>
      </w:r>
      <w:r w:rsidRPr="00B15190">
        <w:rPr>
          <w:sz w:val="22"/>
          <w:szCs w:val="22"/>
        </w:rPr>
        <w:t>í</w:t>
      </w:r>
      <w:r w:rsidR="00686BE9" w:rsidRPr="00B15190">
        <w:rPr>
          <w:sz w:val="22"/>
          <w:szCs w:val="22"/>
        </w:rPr>
        <w:t xml:space="preserve"> v </w:t>
      </w:r>
      <w:proofErr w:type="gramStart"/>
      <w:r w:rsidR="00A83546" w:rsidRPr="00B15190">
        <w:rPr>
          <w:sz w:val="22"/>
          <w:szCs w:val="22"/>
        </w:rPr>
        <w:t>k.</w:t>
      </w:r>
      <w:r w:rsidR="00FB5150" w:rsidRPr="00B15190">
        <w:rPr>
          <w:sz w:val="22"/>
          <w:szCs w:val="22"/>
        </w:rPr>
        <w:t>ú.</w:t>
      </w:r>
      <w:proofErr w:type="gramEnd"/>
      <w:r w:rsidR="00686BE9" w:rsidRPr="00B15190">
        <w:rPr>
          <w:sz w:val="22"/>
          <w:szCs w:val="22"/>
        </w:rPr>
        <w:t xml:space="preserve"> </w:t>
      </w:r>
      <w:r w:rsidRPr="00B15190">
        <w:rPr>
          <w:sz w:val="22"/>
          <w:szCs w:val="22"/>
        </w:rPr>
        <w:t>Slezská Ostrava</w:t>
      </w:r>
      <w:r w:rsidR="00686BE9" w:rsidRPr="00B15190">
        <w:rPr>
          <w:sz w:val="22"/>
          <w:szCs w:val="22"/>
        </w:rPr>
        <w:t>, obec Ostrava, ve vlastnictví statu</w:t>
      </w:r>
      <w:r w:rsidR="00B93A31" w:rsidRPr="00B15190">
        <w:rPr>
          <w:sz w:val="22"/>
          <w:szCs w:val="22"/>
        </w:rPr>
        <w:t>tárního města Ostrava, svěřen</w:t>
      </w:r>
      <w:r w:rsidR="00D40090">
        <w:rPr>
          <w:sz w:val="22"/>
          <w:szCs w:val="22"/>
        </w:rPr>
        <w:t>é</w:t>
      </w:r>
      <w:r w:rsidR="00686BE9" w:rsidRPr="00B15190">
        <w:rPr>
          <w:sz w:val="22"/>
          <w:szCs w:val="22"/>
        </w:rPr>
        <w:t xml:space="preserve"> městskému obvodu Slezská Ostrava, a to:</w:t>
      </w:r>
    </w:p>
    <w:p w:rsidR="000C6954" w:rsidRPr="00B15190" w:rsidRDefault="005E7C97" w:rsidP="000C6954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B15190">
        <w:rPr>
          <w:sz w:val="22"/>
          <w:szCs w:val="22"/>
        </w:rPr>
        <w:t>č</w:t>
      </w:r>
      <w:r w:rsidR="00686BE9" w:rsidRPr="00B15190">
        <w:rPr>
          <w:sz w:val="22"/>
          <w:szCs w:val="22"/>
        </w:rPr>
        <w:t xml:space="preserve">ást pozemku parc.č. </w:t>
      </w:r>
      <w:r w:rsidR="000C6954" w:rsidRPr="00B15190">
        <w:rPr>
          <w:sz w:val="22"/>
          <w:szCs w:val="22"/>
        </w:rPr>
        <w:t>2179</w:t>
      </w:r>
      <w:r w:rsidR="0023361B" w:rsidRPr="00B15190">
        <w:rPr>
          <w:sz w:val="22"/>
          <w:szCs w:val="22"/>
        </w:rPr>
        <w:t>,</w:t>
      </w:r>
      <w:r w:rsidR="00686BE9" w:rsidRPr="00B15190">
        <w:rPr>
          <w:sz w:val="22"/>
          <w:szCs w:val="22"/>
        </w:rPr>
        <w:t xml:space="preserve"> </w:t>
      </w:r>
      <w:r w:rsidR="000C6954" w:rsidRPr="00B15190">
        <w:rPr>
          <w:sz w:val="22"/>
          <w:szCs w:val="22"/>
        </w:rPr>
        <w:t xml:space="preserve">ost. </w:t>
      </w:r>
      <w:proofErr w:type="gramStart"/>
      <w:r w:rsidR="000C6954" w:rsidRPr="00B15190">
        <w:rPr>
          <w:sz w:val="22"/>
          <w:szCs w:val="22"/>
        </w:rPr>
        <w:t>plocha</w:t>
      </w:r>
      <w:proofErr w:type="gramEnd"/>
      <w:r w:rsidR="00686BE9" w:rsidRPr="00B15190">
        <w:rPr>
          <w:sz w:val="22"/>
          <w:szCs w:val="22"/>
        </w:rPr>
        <w:t xml:space="preserve">, </w:t>
      </w:r>
      <w:r w:rsidR="000C6954" w:rsidRPr="00B15190">
        <w:rPr>
          <w:sz w:val="22"/>
          <w:szCs w:val="22"/>
        </w:rPr>
        <w:t xml:space="preserve">jiná plocha, </w:t>
      </w:r>
      <w:r w:rsidR="00686BE9" w:rsidRPr="00B15190">
        <w:rPr>
          <w:sz w:val="22"/>
          <w:szCs w:val="22"/>
        </w:rPr>
        <w:t xml:space="preserve">o výměře </w:t>
      </w:r>
      <w:r w:rsidR="000C6954" w:rsidRPr="00B15190">
        <w:rPr>
          <w:sz w:val="22"/>
          <w:szCs w:val="22"/>
        </w:rPr>
        <w:t>610</w:t>
      </w:r>
      <w:r w:rsidR="004653C5" w:rsidRPr="00B15190">
        <w:rPr>
          <w:sz w:val="22"/>
          <w:szCs w:val="22"/>
        </w:rPr>
        <w:t xml:space="preserve"> m</w:t>
      </w:r>
      <w:r w:rsidR="004653C5" w:rsidRPr="00B15190">
        <w:rPr>
          <w:sz w:val="22"/>
          <w:szCs w:val="22"/>
          <w:vertAlign w:val="superscript"/>
        </w:rPr>
        <w:t>2</w:t>
      </w:r>
      <w:r w:rsidR="00D40090">
        <w:rPr>
          <w:sz w:val="22"/>
          <w:szCs w:val="22"/>
        </w:rPr>
        <w:t xml:space="preserve"> z celkové výměry </w:t>
      </w:r>
      <w:r w:rsidR="00D40090">
        <w:rPr>
          <w:sz w:val="22"/>
          <w:szCs w:val="22"/>
        </w:rPr>
        <w:br/>
        <w:t>1039 m</w:t>
      </w:r>
      <w:r w:rsidR="00D40090">
        <w:rPr>
          <w:sz w:val="22"/>
          <w:szCs w:val="22"/>
          <w:vertAlign w:val="superscript"/>
        </w:rPr>
        <w:t>2</w:t>
      </w:r>
      <w:r w:rsidR="00D40090">
        <w:rPr>
          <w:sz w:val="22"/>
          <w:szCs w:val="22"/>
        </w:rPr>
        <w:t>,</w:t>
      </w:r>
      <w:r w:rsidR="00686BE9" w:rsidRPr="00B15190">
        <w:rPr>
          <w:sz w:val="22"/>
          <w:szCs w:val="22"/>
        </w:rPr>
        <w:t xml:space="preserve"> </w:t>
      </w:r>
    </w:p>
    <w:p w:rsidR="000C6954" w:rsidRPr="00B15190" w:rsidRDefault="000C6954" w:rsidP="000C6954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B15190">
        <w:rPr>
          <w:sz w:val="22"/>
          <w:szCs w:val="22"/>
        </w:rPr>
        <w:t xml:space="preserve">část pozemku </w:t>
      </w:r>
      <w:proofErr w:type="gramStart"/>
      <w:r w:rsidRPr="00B15190">
        <w:rPr>
          <w:sz w:val="22"/>
          <w:szCs w:val="22"/>
        </w:rPr>
        <w:t>parc</w:t>
      </w:r>
      <w:proofErr w:type="gramEnd"/>
      <w:r w:rsidRPr="00B15190">
        <w:rPr>
          <w:sz w:val="22"/>
          <w:szCs w:val="22"/>
        </w:rPr>
        <w:t>.</w:t>
      </w:r>
      <w:proofErr w:type="gramStart"/>
      <w:r w:rsidRPr="00B15190">
        <w:rPr>
          <w:sz w:val="22"/>
          <w:szCs w:val="22"/>
        </w:rPr>
        <w:t>č.</w:t>
      </w:r>
      <w:proofErr w:type="gramEnd"/>
      <w:r w:rsidRPr="00B15190">
        <w:rPr>
          <w:sz w:val="22"/>
          <w:szCs w:val="22"/>
        </w:rPr>
        <w:t xml:space="preserve"> 2187, zahrada, o výměře 110 m</w:t>
      </w:r>
      <w:r w:rsidRPr="00B15190">
        <w:rPr>
          <w:sz w:val="22"/>
          <w:szCs w:val="22"/>
          <w:vertAlign w:val="superscript"/>
        </w:rPr>
        <w:t>2</w:t>
      </w:r>
      <w:r w:rsidR="00D40090">
        <w:rPr>
          <w:sz w:val="22"/>
          <w:szCs w:val="22"/>
        </w:rPr>
        <w:t xml:space="preserve"> z celkové výměry 792 m</w:t>
      </w:r>
      <w:r w:rsidR="00D40090">
        <w:rPr>
          <w:sz w:val="22"/>
          <w:szCs w:val="22"/>
          <w:vertAlign w:val="superscript"/>
        </w:rPr>
        <w:t>2</w:t>
      </w:r>
      <w:r w:rsidR="00D40090">
        <w:rPr>
          <w:sz w:val="22"/>
          <w:szCs w:val="22"/>
        </w:rPr>
        <w:t xml:space="preserve"> </w:t>
      </w:r>
      <w:r w:rsidRPr="00B15190">
        <w:rPr>
          <w:sz w:val="22"/>
          <w:szCs w:val="22"/>
        </w:rPr>
        <w:t xml:space="preserve"> </w:t>
      </w:r>
    </w:p>
    <w:p w:rsidR="000C6954" w:rsidRPr="00B15190" w:rsidRDefault="000C6954" w:rsidP="000C6954">
      <w:pPr>
        <w:pStyle w:val="Zkladntext"/>
        <w:ind w:left="720"/>
        <w:rPr>
          <w:sz w:val="22"/>
          <w:szCs w:val="22"/>
        </w:rPr>
      </w:pPr>
      <w:r w:rsidRPr="00B15190">
        <w:rPr>
          <w:sz w:val="22"/>
          <w:szCs w:val="22"/>
        </w:rPr>
        <w:t>předmětné části nejsou dosud odděleny geometrickým plánem.</w:t>
      </w:r>
    </w:p>
    <w:p w:rsidR="00B93A31" w:rsidRPr="00B15190" w:rsidRDefault="00B93A31" w:rsidP="00686BE9">
      <w:pPr>
        <w:pStyle w:val="Zkladntext"/>
        <w:rPr>
          <w:sz w:val="22"/>
          <w:szCs w:val="22"/>
        </w:rPr>
      </w:pPr>
    </w:p>
    <w:p w:rsidR="004653C5" w:rsidRPr="00B15190" w:rsidRDefault="00686BE9" w:rsidP="004653C5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 xml:space="preserve">Celková výměra </w:t>
      </w:r>
      <w:r w:rsidR="000C6954" w:rsidRPr="00B15190">
        <w:rPr>
          <w:sz w:val="22"/>
          <w:szCs w:val="22"/>
        </w:rPr>
        <w:t>požadovaných pozemků činí 720</w:t>
      </w:r>
      <w:r w:rsidRPr="00B15190">
        <w:rPr>
          <w:sz w:val="22"/>
          <w:szCs w:val="22"/>
        </w:rPr>
        <w:t xml:space="preserve"> m</w:t>
      </w:r>
      <w:r w:rsidRPr="00B15190">
        <w:rPr>
          <w:sz w:val="22"/>
          <w:szCs w:val="22"/>
          <w:vertAlign w:val="superscript"/>
        </w:rPr>
        <w:t>2</w:t>
      </w:r>
      <w:r w:rsidRPr="00B15190">
        <w:rPr>
          <w:sz w:val="22"/>
          <w:szCs w:val="22"/>
        </w:rPr>
        <w:t xml:space="preserve">. </w:t>
      </w:r>
    </w:p>
    <w:p w:rsidR="004653C5" w:rsidRPr="00B15190" w:rsidRDefault="00A83546" w:rsidP="004653C5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>Předmětné</w:t>
      </w:r>
      <w:r w:rsidR="005A5904" w:rsidRPr="00B15190">
        <w:rPr>
          <w:sz w:val="22"/>
          <w:szCs w:val="22"/>
        </w:rPr>
        <w:t xml:space="preserve"> pozem</w:t>
      </w:r>
      <w:r w:rsidRPr="00B15190">
        <w:rPr>
          <w:sz w:val="22"/>
          <w:szCs w:val="22"/>
        </w:rPr>
        <w:t>ky</w:t>
      </w:r>
      <w:r w:rsidR="004653C5" w:rsidRPr="00B15190">
        <w:rPr>
          <w:sz w:val="22"/>
          <w:szCs w:val="22"/>
        </w:rPr>
        <w:t xml:space="preserve"> </w:t>
      </w:r>
      <w:r w:rsidRPr="00B15190">
        <w:rPr>
          <w:sz w:val="22"/>
          <w:szCs w:val="22"/>
        </w:rPr>
        <w:t>se nacházejí</w:t>
      </w:r>
      <w:r w:rsidR="00686BE9" w:rsidRPr="00B15190">
        <w:rPr>
          <w:sz w:val="22"/>
          <w:szCs w:val="22"/>
        </w:rPr>
        <w:t xml:space="preserve"> u </w:t>
      </w:r>
      <w:r w:rsidRPr="00B15190">
        <w:rPr>
          <w:sz w:val="22"/>
          <w:szCs w:val="22"/>
        </w:rPr>
        <w:t>křižovatky ulic Hladnovská a Kranichova</w:t>
      </w:r>
      <w:r w:rsidR="00686BE9" w:rsidRPr="00B15190">
        <w:rPr>
          <w:sz w:val="22"/>
          <w:szCs w:val="22"/>
        </w:rPr>
        <w:t xml:space="preserve"> (viz příloha </w:t>
      </w:r>
      <w:r w:rsidRPr="00B15190">
        <w:rPr>
          <w:sz w:val="22"/>
          <w:szCs w:val="22"/>
        </w:rPr>
        <w:br/>
      </w:r>
      <w:r w:rsidR="00686BE9" w:rsidRPr="00B15190">
        <w:rPr>
          <w:sz w:val="22"/>
          <w:szCs w:val="22"/>
        </w:rPr>
        <w:t>č. 1/1 až 1/</w:t>
      </w:r>
      <w:r w:rsidR="0083609C" w:rsidRPr="00B15190">
        <w:rPr>
          <w:sz w:val="22"/>
          <w:szCs w:val="22"/>
        </w:rPr>
        <w:t>3</w:t>
      </w:r>
      <w:r w:rsidR="00686BE9" w:rsidRPr="00B15190">
        <w:rPr>
          <w:sz w:val="22"/>
          <w:szCs w:val="22"/>
        </w:rPr>
        <w:t xml:space="preserve">). </w:t>
      </w:r>
      <w:r w:rsidR="004653C5" w:rsidRPr="00B15190">
        <w:rPr>
          <w:sz w:val="22"/>
          <w:szCs w:val="22"/>
        </w:rPr>
        <w:t xml:space="preserve"> </w:t>
      </w:r>
    </w:p>
    <w:p w:rsidR="004653C5" w:rsidRPr="00B15190" w:rsidRDefault="004653C5" w:rsidP="004653C5">
      <w:pPr>
        <w:pStyle w:val="Zkladntext"/>
        <w:rPr>
          <w:sz w:val="22"/>
          <w:szCs w:val="22"/>
        </w:rPr>
      </w:pP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Žadatel</w:t>
      </w:r>
    </w:p>
    <w:p w:rsidR="004653C5" w:rsidRPr="00B15190" w:rsidRDefault="0083609C" w:rsidP="004653C5">
      <w:pPr>
        <w:pStyle w:val="Zkladntext"/>
        <w:rPr>
          <w:sz w:val="22"/>
          <w:szCs w:val="22"/>
        </w:rPr>
      </w:pPr>
      <w:proofErr w:type="gramStart"/>
      <w:r w:rsidRPr="00B15190">
        <w:rPr>
          <w:bCs/>
          <w:sz w:val="22"/>
          <w:szCs w:val="22"/>
        </w:rPr>
        <w:t>G.E.S.</w:t>
      </w:r>
      <w:proofErr w:type="gramEnd"/>
      <w:r w:rsidRPr="00B15190">
        <w:rPr>
          <w:bCs/>
          <w:sz w:val="22"/>
          <w:szCs w:val="22"/>
        </w:rPr>
        <w:t xml:space="preserve"> Management s.r.o., sídlo Hasičská 551/52, Hrabůvka, 700 30 Ostrava, IČO 017 57 938,</w:t>
      </w:r>
      <w:r w:rsidR="005E7C97" w:rsidRPr="00B15190">
        <w:rPr>
          <w:bCs/>
          <w:sz w:val="22"/>
          <w:szCs w:val="22"/>
        </w:rPr>
        <w:t xml:space="preserve"> Ostrava prostřednictví</w:t>
      </w:r>
      <w:r w:rsidR="00FC5627" w:rsidRPr="00B15190">
        <w:rPr>
          <w:bCs/>
          <w:sz w:val="22"/>
          <w:szCs w:val="22"/>
        </w:rPr>
        <w:t>m</w:t>
      </w:r>
      <w:r w:rsidR="005E7C97" w:rsidRPr="00B15190">
        <w:rPr>
          <w:bCs/>
          <w:sz w:val="22"/>
          <w:szCs w:val="22"/>
        </w:rPr>
        <w:t xml:space="preserve"> městského obvodu Slezská Ostrava (viz příloha č. 1/</w:t>
      </w:r>
      <w:r w:rsidRPr="00B15190">
        <w:rPr>
          <w:bCs/>
          <w:sz w:val="22"/>
          <w:szCs w:val="22"/>
        </w:rPr>
        <w:t>5</w:t>
      </w:r>
      <w:r w:rsidR="004653C5" w:rsidRPr="00B15190">
        <w:rPr>
          <w:bCs/>
          <w:sz w:val="22"/>
          <w:szCs w:val="22"/>
        </w:rPr>
        <w:t xml:space="preserve">). </w:t>
      </w: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Účel</w:t>
      </w:r>
    </w:p>
    <w:p w:rsidR="005E7C97" w:rsidRPr="00B15190" w:rsidRDefault="0083609C" w:rsidP="004653C5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B15190">
        <w:rPr>
          <w:rFonts w:ascii="Times New Roman" w:hAnsi="Times New Roman"/>
          <w:bCs/>
          <w:sz w:val="22"/>
          <w:szCs w:val="22"/>
        </w:rPr>
        <w:t>S</w:t>
      </w:r>
      <w:r w:rsidR="00431CA8" w:rsidRPr="00B15190">
        <w:rPr>
          <w:rFonts w:ascii="Times New Roman" w:hAnsi="Times New Roman"/>
          <w:bCs/>
          <w:sz w:val="22"/>
          <w:szCs w:val="22"/>
        </w:rPr>
        <w:t>tavba</w:t>
      </w:r>
      <w:r w:rsidRPr="00B15190">
        <w:rPr>
          <w:rFonts w:ascii="Times New Roman" w:hAnsi="Times New Roman"/>
          <w:bCs/>
          <w:sz w:val="22"/>
          <w:szCs w:val="22"/>
        </w:rPr>
        <w:t xml:space="preserve"> třípatrové budovy </w:t>
      </w:r>
      <w:r w:rsidR="00D40090">
        <w:rPr>
          <w:rFonts w:ascii="Times New Roman" w:hAnsi="Times New Roman"/>
          <w:bCs/>
          <w:sz w:val="22"/>
          <w:szCs w:val="22"/>
        </w:rPr>
        <w:t xml:space="preserve">jako </w:t>
      </w:r>
      <w:r w:rsidR="00431CA8" w:rsidRPr="00B15190">
        <w:rPr>
          <w:rFonts w:ascii="Times New Roman" w:hAnsi="Times New Roman"/>
          <w:bCs/>
          <w:sz w:val="22"/>
          <w:szCs w:val="22"/>
        </w:rPr>
        <w:t>sídla žadatele</w:t>
      </w:r>
      <w:r w:rsidR="00D40090">
        <w:rPr>
          <w:rFonts w:ascii="Times New Roman" w:hAnsi="Times New Roman"/>
          <w:bCs/>
          <w:sz w:val="22"/>
          <w:szCs w:val="22"/>
        </w:rPr>
        <w:t>,</w:t>
      </w:r>
      <w:r w:rsidR="00431CA8" w:rsidRPr="00B15190">
        <w:rPr>
          <w:rFonts w:ascii="Times New Roman" w:hAnsi="Times New Roman"/>
          <w:bCs/>
          <w:sz w:val="22"/>
          <w:szCs w:val="22"/>
        </w:rPr>
        <w:t xml:space="preserve"> určená k </w:t>
      </w:r>
      <w:r w:rsidR="00A41560" w:rsidRPr="00B15190">
        <w:rPr>
          <w:rFonts w:ascii="Times New Roman" w:hAnsi="Times New Roman"/>
          <w:bCs/>
          <w:sz w:val="22"/>
          <w:szCs w:val="22"/>
        </w:rPr>
        <w:t>administrati</w:t>
      </w:r>
      <w:r w:rsidR="00431CA8" w:rsidRPr="00B15190">
        <w:rPr>
          <w:rFonts w:ascii="Times New Roman" w:hAnsi="Times New Roman"/>
          <w:bCs/>
          <w:sz w:val="22"/>
          <w:szCs w:val="22"/>
        </w:rPr>
        <w:t>vě a službám (viz příloha č. 1/3).</w:t>
      </w:r>
    </w:p>
    <w:p w:rsidR="004653C5" w:rsidRPr="00B15190" w:rsidRDefault="004653C5" w:rsidP="004653C5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:rsidR="00D12B8D" w:rsidRPr="00400D47" w:rsidRDefault="005E7C97" w:rsidP="001D11D4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t>Zastupitelstvo</w:t>
      </w:r>
      <w:r w:rsidR="004653C5" w:rsidRPr="00B15190">
        <w:rPr>
          <w:rFonts w:ascii="Times New Roman" w:hAnsi="Times New Roman"/>
          <w:b/>
          <w:i/>
          <w:sz w:val="22"/>
          <w:szCs w:val="22"/>
        </w:rPr>
        <w:t xml:space="preserve"> městského obvodu </w:t>
      </w:r>
      <w:r w:rsidRPr="00B15190">
        <w:rPr>
          <w:rFonts w:ascii="Times New Roman" w:hAnsi="Times New Roman"/>
          <w:b/>
          <w:i/>
          <w:sz w:val="22"/>
          <w:szCs w:val="22"/>
        </w:rPr>
        <w:t>Slezská Ostrava</w:t>
      </w:r>
      <w:r w:rsidR="004653C5" w:rsidRPr="00B15190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4653C5" w:rsidRPr="00B15190">
        <w:rPr>
          <w:rFonts w:ascii="Times New Roman" w:hAnsi="Times New Roman"/>
          <w:i/>
          <w:sz w:val="22"/>
          <w:szCs w:val="22"/>
        </w:rPr>
        <w:t xml:space="preserve">– </w:t>
      </w:r>
      <w:r w:rsidR="004653C5" w:rsidRPr="00B15190">
        <w:rPr>
          <w:rFonts w:ascii="Times New Roman" w:hAnsi="Times New Roman"/>
          <w:sz w:val="22"/>
          <w:szCs w:val="22"/>
        </w:rPr>
        <w:t>vydal</w:t>
      </w:r>
      <w:r w:rsidRPr="00B15190">
        <w:rPr>
          <w:rFonts w:ascii="Times New Roman" w:hAnsi="Times New Roman"/>
          <w:sz w:val="22"/>
          <w:szCs w:val="22"/>
        </w:rPr>
        <w:t>o</w:t>
      </w:r>
      <w:r w:rsidR="004653C5" w:rsidRPr="00B15190">
        <w:rPr>
          <w:rFonts w:ascii="Times New Roman" w:hAnsi="Times New Roman"/>
          <w:sz w:val="22"/>
          <w:szCs w:val="22"/>
        </w:rPr>
        <w:t xml:space="preserve"> </w:t>
      </w:r>
      <w:r w:rsidR="004653C5" w:rsidRPr="00B15190">
        <w:rPr>
          <w:rFonts w:ascii="Times New Roman" w:hAnsi="Times New Roman"/>
          <w:b/>
          <w:sz w:val="22"/>
          <w:szCs w:val="22"/>
        </w:rPr>
        <w:t>souhlasné stanovisko</w:t>
      </w:r>
      <w:r w:rsidR="004653C5" w:rsidRPr="00B15190">
        <w:rPr>
          <w:rFonts w:ascii="Times New Roman" w:hAnsi="Times New Roman"/>
          <w:sz w:val="22"/>
          <w:szCs w:val="22"/>
        </w:rPr>
        <w:t xml:space="preserve"> k záměru prodeje shora uveden</w:t>
      </w:r>
      <w:r w:rsidR="00431CA8" w:rsidRPr="00B15190">
        <w:rPr>
          <w:rFonts w:ascii="Times New Roman" w:hAnsi="Times New Roman"/>
          <w:sz w:val="22"/>
          <w:szCs w:val="22"/>
        </w:rPr>
        <w:t>ých</w:t>
      </w:r>
      <w:r w:rsidRPr="00B15190">
        <w:rPr>
          <w:rFonts w:ascii="Times New Roman" w:hAnsi="Times New Roman"/>
          <w:sz w:val="22"/>
          <w:szCs w:val="22"/>
        </w:rPr>
        <w:t xml:space="preserve"> nemovit</w:t>
      </w:r>
      <w:r w:rsidR="00431CA8" w:rsidRPr="00B15190">
        <w:rPr>
          <w:rFonts w:ascii="Times New Roman" w:hAnsi="Times New Roman"/>
          <w:sz w:val="22"/>
          <w:szCs w:val="22"/>
        </w:rPr>
        <w:t>ých</w:t>
      </w:r>
      <w:r w:rsidRPr="00B15190">
        <w:rPr>
          <w:rFonts w:ascii="Times New Roman" w:hAnsi="Times New Roman"/>
          <w:sz w:val="22"/>
          <w:szCs w:val="22"/>
        </w:rPr>
        <w:t xml:space="preserve"> věc</w:t>
      </w:r>
      <w:r w:rsidR="00431CA8" w:rsidRPr="00B15190">
        <w:rPr>
          <w:rFonts w:ascii="Times New Roman" w:hAnsi="Times New Roman"/>
          <w:sz w:val="22"/>
          <w:szCs w:val="22"/>
        </w:rPr>
        <w:t>í</w:t>
      </w:r>
      <w:r w:rsidR="001E2976" w:rsidRPr="00B15190">
        <w:rPr>
          <w:rFonts w:ascii="Times New Roman" w:hAnsi="Times New Roman"/>
          <w:sz w:val="22"/>
          <w:szCs w:val="22"/>
        </w:rPr>
        <w:t xml:space="preserve"> (viz příloha č. 1/</w:t>
      </w:r>
      <w:r w:rsidR="0083609C" w:rsidRPr="00B15190">
        <w:rPr>
          <w:rFonts w:ascii="Times New Roman" w:hAnsi="Times New Roman"/>
          <w:sz w:val="22"/>
          <w:szCs w:val="22"/>
        </w:rPr>
        <w:t>4</w:t>
      </w:r>
      <w:r w:rsidR="001E2976" w:rsidRPr="00B15190">
        <w:rPr>
          <w:rFonts w:ascii="Times New Roman" w:hAnsi="Times New Roman"/>
          <w:sz w:val="22"/>
          <w:szCs w:val="22"/>
        </w:rPr>
        <w:t>).</w:t>
      </w:r>
      <w:r w:rsidR="00431CA8" w:rsidRPr="00B15190">
        <w:rPr>
          <w:rFonts w:ascii="Times New Roman" w:hAnsi="Times New Roman"/>
          <w:sz w:val="22"/>
          <w:szCs w:val="22"/>
        </w:rPr>
        <w:t xml:space="preserve"> </w:t>
      </w:r>
    </w:p>
    <w:p w:rsidR="002F5ED8" w:rsidRPr="00B15190" w:rsidRDefault="002F5ED8" w:rsidP="004653C5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4653C5" w:rsidRPr="00B15190" w:rsidRDefault="006365A1" w:rsidP="004653C5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t>Odbor územního plánování</w:t>
      </w:r>
      <w:r w:rsidR="004653C5" w:rsidRPr="00B15190">
        <w:rPr>
          <w:rFonts w:ascii="Times New Roman" w:hAnsi="Times New Roman"/>
          <w:b/>
          <w:i/>
          <w:sz w:val="22"/>
          <w:szCs w:val="22"/>
        </w:rPr>
        <w:t xml:space="preserve"> a stavebního řádu</w:t>
      </w:r>
      <w:r w:rsidR="00A456E8" w:rsidRPr="00B15190">
        <w:rPr>
          <w:rFonts w:ascii="Times New Roman" w:hAnsi="Times New Roman"/>
          <w:sz w:val="22"/>
          <w:szCs w:val="22"/>
        </w:rPr>
        <w:t xml:space="preserve"> – </w:t>
      </w:r>
      <w:r w:rsidRPr="00B15190">
        <w:rPr>
          <w:rFonts w:ascii="Times New Roman" w:hAnsi="Times New Roman"/>
          <w:sz w:val="22"/>
          <w:szCs w:val="22"/>
        </w:rPr>
        <w:t>dotčen</w:t>
      </w:r>
      <w:r w:rsidR="00431CA8" w:rsidRPr="00B15190">
        <w:rPr>
          <w:rFonts w:ascii="Times New Roman" w:hAnsi="Times New Roman"/>
          <w:sz w:val="22"/>
          <w:szCs w:val="22"/>
        </w:rPr>
        <w:t>é</w:t>
      </w:r>
      <w:r w:rsidRPr="00B15190">
        <w:rPr>
          <w:rFonts w:ascii="Times New Roman" w:hAnsi="Times New Roman"/>
          <w:sz w:val="22"/>
          <w:szCs w:val="22"/>
        </w:rPr>
        <w:t xml:space="preserve"> část</w:t>
      </w:r>
      <w:r w:rsidR="00431CA8" w:rsidRPr="00B15190">
        <w:rPr>
          <w:rFonts w:ascii="Times New Roman" w:hAnsi="Times New Roman"/>
          <w:sz w:val="22"/>
          <w:szCs w:val="22"/>
        </w:rPr>
        <w:t>i</w:t>
      </w:r>
      <w:r w:rsidRPr="00B15190">
        <w:rPr>
          <w:rFonts w:ascii="Times New Roman" w:hAnsi="Times New Roman"/>
          <w:sz w:val="22"/>
          <w:szCs w:val="22"/>
        </w:rPr>
        <w:t xml:space="preserve"> výše uveden</w:t>
      </w:r>
      <w:r w:rsidR="00431CA8" w:rsidRPr="00B15190">
        <w:rPr>
          <w:rFonts w:ascii="Times New Roman" w:hAnsi="Times New Roman"/>
          <w:sz w:val="22"/>
          <w:szCs w:val="22"/>
        </w:rPr>
        <w:t>ých</w:t>
      </w:r>
      <w:r w:rsidRPr="00B15190">
        <w:rPr>
          <w:rFonts w:ascii="Times New Roman" w:hAnsi="Times New Roman"/>
          <w:sz w:val="22"/>
          <w:szCs w:val="22"/>
        </w:rPr>
        <w:t xml:space="preserve"> pozemk</w:t>
      </w:r>
      <w:r w:rsidR="00431CA8" w:rsidRPr="00B15190">
        <w:rPr>
          <w:rFonts w:ascii="Times New Roman" w:hAnsi="Times New Roman"/>
          <w:sz w:val="22"/>
          <w:szCs w:val="22"/>
        </w:rPr>
        <w:t>ů</w:t>
      </w:r>
      <w:r w:rsidRPr="00B15190">
        <w:rPr>
          <w:rFonts w:ascii="Times New Roman" w:hAnsi="Times New Roman"/>
          <w:sz w:val="22"/>
          <w:szCs w:val="22"/>
        </w:rPr>
        <w:t xml:space="preserve"> </w:t>
      </w:r>
      <w:r w:rsidR="004653C5" w:rsidRPr="00B15190">
        <w:rPr>
          <w:rFonts w:ascii="Times New Roman" w:hAnsi="Times New Roman"/>
          <w:sz w:val="22"/>
          <w:szCs w:val="22"/>
        </w:rPr>
        <w:t>j</w:t>
      </w:r>
      <w:r w:rsidR="00431CA8" w:rsidRPr="00B15190">
        <w:rPr>
          <w:rFonts w:ascii="Times New Roman" w:hAnsi="Times New Roman"/>
          <w:sz w:val="22"/>
          <w:szCs w:val="22"/>
        </w:rPr>
        <w:t>sou</w:t>
      </w:r>
      <w:r w:rsidR="004653C5" w:rsidRPr="00B15190">
        <w:rPr>
          <w:rFonts w:ascii="Times New Roman" w:hAnsi="Times New Roman"/>
          <w:sz w:val="22"/>
          <w:szCs w:val="22"/>
        </w:rPr>
        <w:t xml:space="preserve"> součástí plochy se způsobem využití „Bydlení v rodinných domech“. </w:t>
      </w:r>
      <w:r w:rsidR="00442D37" w:rsidRPr="00B15190">
        <w:rPr>
          <w:rFonts w:ascii="Times New Roman" w:hAnsi="Times New Roman"/>
          <w:sz w:val="22"/>
          <w:szCs w:val="22"/>
        </w:rPr>
        <w:t xml:space="preserve">Ve svém stanovisku odbor ÚPaSŘ uvádí, že se jedná </w:t>
      </w:r>
      <w:r w:rsidR="00431CA8" w:rsidRPr="00B15190">
        <w:rPr>
          <w:rFonts w:ascii="Times New Roman" w:hAnsi="Times New Roman"/>
          <w:sz w:val="22"/>
          <w:szCs w:val="22"/>
        </w:rPr>
        <w:t xml:space="preserve">o vizuálně exponované místo (u dopravně frekventované komunikace ulice Hladnovské, </w:t>
      </w:r>
      <w:r w:rsidR="006512A3">
        <w:rPr>
          <w:rFonts w:ascii="Times New Roman" w:hAnsi="Times New Roman"/>
          <w:sz w:val="22"/>
          <w:szCs w:val="22"/>
        </w:rPr>
        <w:br/>
      </w:r>
      <w:r w:rsidR="00431CA8" w:rsidRPr="00B15190">
        <w:rPr>
          <w:rFonts w:ascii="Times New Roman" w:hAnsi="Times New Roman"/>
          <w:sz w:val="22"/>
          <w:szCs w:val="22"/>
        </w:rPr>
        <w:t xml:space="preserve">u areálu občanského vybavení). Žadatel </w:t>
      </w:r>
      <w:r w:rsidR="00AB6A62" w:rsidRPr="00B15190">
        <w:rPr>
          <w:rFonts w:ascii="Times New Roman" w:hAnsi="Times New Roman"/>
          <w:sz w:val="22"/>
          <w:szCs w:val="22"/>
        </w:rPr>
        <w:t>doložil zjednodušenou vizualizaci s objemovým působením plánovaného záměru v rámci kontextu okolní zástavby s tím, že deklaruje dodržení prostorových limitů</w:t>
      </w:r>
      <w:r w:rsidR="008C37A3">
        <w:rPr>
          <w:rFonts w:ascii="Times New Roman" w:hAnsi="Times New Roman"/>
          <w:sz w:val="22"/>
          <w:szCs w:val="22"/>
        </w:rPr>
        <w:t xml:space="preserve"> </w:t>
      </w:r>
      <w:r w:rsidR="00AB6A62" w:rsidRPr="00B15190">
        <w:rPr>
          <w:rFonts w:ascii="Times New Roman" w:hAnsi="Times New Roman"/>
          <w:sz w:val="22"/>
          <w:szCs w:val="22"/>
        </w:rPr>
        <w:t xml:space="preserve">pro zástavbu v daném území stanovených Územním plánem Ostravy. Byť plánovaný záměr spadá do kategorie podmíněně přípustných staveb, žadatel též deklaruje, že plánovaný záměr svým provozem (administrativní objekt, který bude sloužit jako </w:t>
      </w:r>
      <w:proofErr w:type="spellStart"/>
      <w:r w:rsidR="00AB6A62" w:rsidRPr="00B15190">
        <w:rPr>
          <w:rFonts w:ascii="Times New Roman" w:hAnsi="Times New Roman"/>
          <w:sz w:val="22"/>
          <w:szCs w:val="22"/>
        </w:rPr>
        <w:t>showroom</w:t>
      </w:r>
      <w:proofErr w:type="spellEnd"/>
      <w:r w:rsidR="00AB6A62" w:rsidRPr="00B15190">
        <w:rPr>
          <w:rFonts w:ascii="Times New Roman" w:hAnsi="Times New Roman"/>
          <w:sz w:val="22"/>
          <w:szCs w:val="22"/>
        </w:rPr>
        <w:t>, prodejna a zároveň administrativní zázemí pro prodej dárkového a golfového zboží) negativně neovlivní okolní obytnou zástavbu</w:t>
      </w:r>
      <w:r w:rsidR="00823024" w:rsidRPr="00B15190">
        <w:rPr>
          <w:rFonts w:ascii="Times New Roman" w:hAnsi="Times New Roman"/>
          <w:sz w:val="22"/>
          <w:szCs w:val="22"/>
        </w:rPr>
        <w:t xml:space="preserve">. </w:t>
      </w:r>
      <w:r w:rsidR="00D40090">
        <w:rPr>
          <w:rFonts w:ascii="Times New Roman" w:hAnsi="Times New Roman"/>
          <w:sz w:val="22"/>
          <w:szCs w:val="22"/>
        </w:rPr>
        <w:t>O</w:t>
      </w:r>
      <w:r w:rsidR="00442D37" w:rsidRPr="00B15190">
        <w:rPr>
          <w:rFonts w:ascii="Times New Roman" w:hAnsi="Times New Roman"/>
          <w:sz w:val="22"/>
          <w:szCs w:val="22"/>
        </w:rPr>
        <w:t xml:space="preserve">dbor </w:t>
      </w:r>
      <w:r w:rsidR="00A456E8" w:rsidRPr="00993776">
        <w:rPr>
          <w:rFonts w:ascii="Times New Roman" w:hAnsi="Times New Roman"/>
          <w:sz w:val="22"/>
          <w:szCs w:val="22"/>
        </w:rPr>
        <w:t>Ú</w:t>
      </w:r>
      <w:r w:rsidRPr="00993776">
        <w:rPr>
          <w:rFonts w:ascii="Times New Roman" w:hAnsi="Times New Roman"/>
          <w:sz w:val="22"/>
          <w:szCs w:val="22"/>
        </w:rPr>
        <w:t>P</w:t>
      </w:r>
      <w:r w:rsidR="00A456E8" w:rsidRPr="00993776">
        <w:rPr>
          <w:rFonts w:ascii="Times New Roman" w:hAnsi="Times New Roman"/>
          <w:sz w:val="22"/>
          <w:szCs w:val="22"/>
        </w:rPr>
        <w:t>aSŘ</w:t>
      </w:r>
      <w:r w:rsidR="00A456E8" w:rsidRPr="00B15190">
        <w:rPr>
          <w:rFonts w:ascii="Times New Roman" w:hAnsi="Times New Roman"/>
          <w:sz w:val="22"/>
          <w:szCs w:val="22"/>
        </w:rPr>
        <w:t xml:space="preserve"> </w:t>
      </w:r>
      <w:r w:rsidR="00D40090" w:rsidRPr="00E85CCE">
        <w:rPr>
          <w:rFonts w:ascii="Times New Roman" w:hAnsi="Times New Roman"/>
          <w:b/>
          <w:sz w:val="22"/>
          <w:szCs w:val="22"/>
        </w:rPr>
        <w:t>nemá námitek</w:t>
      </w:r>
      <w:r w:rsidR="00D40090">
        <w:rPr>
          <w:rFonts w:ascii="Times New Roman" w:hAnsi="Times New Roman"/>
          <w:sz w:val="22"/>
          <w:szCs w:val="22"/>
        </w:rPr>
        <w:t xml:space="preserve"> k prodeji výše uvedených částí nemovitých věcí</w:t>
      </w:r>
      <w:r w:rsidR="00A456E8" w:rsidRPr="00B15190">
        <w:rPr>
          <w:rFonts w:ascii="Times New Roman" w:hAnsi="Times New Roman"/>
          <w:sz w:val="22"/>
          <w:szCs w:val="22"/>
        </w:rPr>
        <w:t xml:space="preserve">. </w:t>
      </w:r>
    </w:p>
    <w:p w:rsidR="00714082" w:rsidRPr="00B15190" w:rsidRDefault="00714082" w:rsidP="004653C5">
      <w:pPr>
        <w:pStyle w:val="mmoradkovani"/>
        <w:spacing w:line="240" w:lineRule="auto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4653C5" w:rsidRPr="00B15190" w:rsidRDefault="00431CA8" w:rsidP="004653C5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t>Odbor investiční, o</w:t>
      </w:r>
      <w:r w:rsidR="00823024" w:rsidRPr="00B15190">
        <w:rPr>
          <w:rFonts w:ascii="Times New Roman" w:hAnsi="Times New Roman"/>
          <w:b/>
          <w:i/>
          <w:sz w:val="22"/>
          <w:szCs w:val="22"/>
        </w:rPr>
        <w:t>dbor strategického rozvoje</w:t>
      </w:r>
      <w:r w:rsidR="004653C5" w:rsidRPr="00B15190">
        <w:rPr>
          <w:rFonts w:ascii="Times New Roman" w:hAnsi="Times New Roman"/>
          <w:b/>
          <w:i/>
          <w:sz w:val="22"/>
          <w:szCs w:val="22"/>
        </w:rPr>
        <w:t xml:space="preserve">, odbor </w:t>
      </w:r>
      <w:r w:rsidR="00930EC4" w:rsidRPr="00B15190">
        <w:rPr>
          <w:rFonts w:ascii="Times New Roman" w:hAnsi="Times New Roman"/>
          <w:b/>
          <w:i/>
          <w:sz w:val="22"/>
          <w:szCs w:val="22"/>
        </w:rPr>
        <w:t>dopravy</w:t>
      </w:r>
      <w:r w:rsidR="004653C5" w:rsidRPr="00B15190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4653C5" w:rsidRPr="00B15190">
        <w:rPr>
          <w:rFonts w:ascii="Times New Roman" w:hAnsi="Times New Roman"/>
          <w:sz w:val="22"/>
          <w:szCs w:val="22"/>
        </w:rPr>
        <w:t xml:space="preserve">– </w:t>
      </w:r>
      <w:r w:rsidR="004653C5" w:rsidRPr="00B15190">
        <w:rPr>
          <w:rFonts w:ascii="Times New Roman" w:hAnsi="Times New Roman"/>
          <w:b/>
          <w:sz w:val="22"/>
          <w:szCs w:val="22"/>
        </w:rPr>
        <w:t>nemají námitek</w:t>
      </w:r>
      <w:r w:rsidR="00930EC4" w:rsidRPr="00B15190">
        <w:rPr>
          <w:rFonts w:ascii="Times New Roman" w:hAnsi="Times New Roman"/>
          <w:sz w:val="22"/>
          <w:szCs w:val="22"/>
        </w:rPr>
        <w:t xml:space="preserve"> k prodeji shora uveden</w:t>
      </w:r>
      <w:r w:rsidRPr="00B15190">
        <w:rPr>
          <w:rFonts w:ascii="Times New Roman" w:hAnsi="Times New Roman"/>
          <w:sz w:val="22"/>
          <w:szCs w:val="22"/>
        </w:rPr>
        <w:t>ých</w:t>
      </w:r>
      <w:r w:rsidR="00930EC4" w:rsidRPr="00B15190">
        <w:rPr>
          <w:rFonts w:ascii="Times New Roman" w:hAnsi="Times New Roman"/>
          <w:sz w:val="22"/>
          <w:szCs w:val="22"/>
        </w:rPr>
        <w:t xml:space="preserve"> </w:t>
      </w:r>
      <w:r w:rsidR="00823024" w:rsidRPr="00B15190">
        <w:rPr>
          <w:rFonts w:ascii="Times New Roman" w:hAnsi="Times New Roman"/>
          <w:sz w:val="22"/>
          <w:szCs w:val="22"/>
        </w:rPr>
        <w:t>část</w:t>
      </w:r>
      <w:r w:rsidRPr="00B15190">
        <w:rPr>
          <w:rFonts w:ascii="Times New Roman" w:hAnsi="Times New Roman"/>
          <w:sz w:val="22"/>
          <w:szCs w:val="22"/>
        </w:rPr>
        <w:t>í</w:t>
      </w:r>
      <w:r w:rsidR="00823024" w:rsidRPr="00B15190">
        <w:rPr>
          <w:rFonts w:ascii="Times New Roman" w:hAnsi="Times New Roman"/>
          <w:sz w:val="22"/>
          <w:szCs w:val="22"/>
        </w:rPr>
        <w:t xml:space="preserve"> </w:t>
      </w:r>
      <w:r w:rsidR="00930EC4" w:rsidRPr="00B15190">
        <w:rPr>
          <w:rFonts w:ascii="Times New Roman" w:hAnsi="Times New Roman"/>
          <w:sz w:val="22"/>
          <w:szCs w:val="22"/>
        </w:rPr>
        <w:t>nemovit</w:t>
      </w:r>
      <w:r w:rsidRPr="00B15190">
        <w:rPr>
          <w:rFonts w:ascii="Times New Roman" w:hAnsi="Times New Roman"/>
          <w:sz w:val="22"/>
          <w:szCs w:val="22"/>
        </w:rPr>
        <w:t>ých</w:t>
      </w:r>
      <w:r w:rsidR="00823024" w:rsidRPr="00B15190">
        <w:rPr>
          <w:rFonts w:ascii="Times New Roman" w:hAnsi="Times New Roman"/>
          <w:sz w:val="22"/>
          <w:szCs w:val="22"/>
        </w:rPr>
        <w:t xml:space="preserve"> věc</w:t>
      </w:r>
      <w:r w:rsidRPr="00B15190">
        <w:rPr>
          <w:rFonts w:ascii="Times New Roman" w:hAnsi="Times New Roman"/>
          <w:sz w:val="22"/>
          <w:szCs w:val="22"/>
        </w:rPr>
        <w:t>í</w:t>
      </w:r>
      <w:r w:rsidR="004653C5" w:rsidRPr="00B15190">
        <w:rPr>
          <w:rFonts w:ascii="Times New Roman" w:hAnsi="Times New Roman"/>
          <w:sz w:val="22"/>
          <w:szCs w:val="22"/>
        </w:rPr>
        <w:t xml:space="preserve">. </w:t>
      </w:r>
    </w:p>
    <w:p w:rsidR="004653C5" w:rsidRPr="00B15190" w:rsidRDefault="004653C5" w:rsidP="004653C5">
      <w:pPr>
        <w:pStyle w:val="Zkladntext"/>
        <w:rPr>
          <w:bCs/>
          <w:sz w:val="22"/>
          <w:szCs w:val="22"/>
        </w:rPr>
      </w:pPr>
    </w:p>
    <w:p w:rsidR="00C139AC" w:rsidRPr="00B15190" w:rsidRDefault="00C139AC" w:rsidP="00C13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15190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:rsidR="00C139AC" w:rsidRPr="00B15190" w:rsidRDefault="0091279F" w:rsidP="00C139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15190">
        <w:rPr>
          <w:rFonts w:ascii="Times New Roman" w:eastAsia="Times New Roman" w:hAnsi="Times New Roman" w:cs="Times New Roman"/>
          <w:lang w:eastAsia="cs-CZ"/>
        </w:rPr>
        <w:t>Ve výše uvedených pozemcích</w:t>
      </w:r>
      <w:r w:rsidR="00C139AC" w:rsidRPr="00B1519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15190">
        <w:rPr>
          <w:rFonts w:ascii="Times New Roman" w:eastAsia="Times New Roman" w:hAnsi="Times New Roman" w:cs="Times New Roman"/>
          <w:lang w:eastAsia="cs-CZ"/>
        </w:rPr>
        <w:t>s</w:t>
      </w:r>
      <w:r w:rsidR="00C139AC" w:rsidRPr="00B15190">
        <w:rPr>
          <w:rFonts w:ascii="Times New Roman" w:eastAsia="Times New Roman" w:hAnsi="Times New Roman" w:cs="Times New Roman"/>
          <w:lang w:eastAsia="cs-CZ"/>
        </w:rPr>
        <w:t xml:space="preserve">e nacházejí </w:t>
      </w:r>
      <w:r w:rsidR="00E26D72" w:rsidRPr="00B15190">
        <w:rPr>
          <w:rFonts w:ascii="Times New Roman" w:eastAsia="Times New Roman" w:hAnsi="Times New Roman" w:cs="Times New Roman"/>
          <w:lang w:eastAsia="cs-CZ"/>
        </w:rPr>
        <w:t>i</w:t>
      </w:r>
      <w:r w:rsidR="00C139AC" w:rsidRPr="00B15190">
        <w:rPr>
          <w:rFonts w:ascii="Times New Roman" w:eastAsia="Times New Roman" w:hAnsi="Times New Roman" w:cs="Times New Roman"/>
          <w:lang w:eastAsia="cs-CZ"/>
        </w:rPr>
        <w:t>nženýrské sítě</w:t>
      </w:r>
      <w:r w:rsidR="00E26D72" w:rsidRPr="00B15190">
        <w:rPr>
          <w:rFonts w:ascii="Times New Roman" w:eastAsia="Times New Roman" w:hAnsi="Times New Roman" w:cs="Times New Roman"/>
          <w:lang w:eastAsia="cs-CZ"/>
        </w:rPr>
        <w:t>, a to: plynovodní řad NT, elektrické vedení NN a VN, telefonní sdělovací vedení (ve vlastnictví třetích osob). Dále vodovodní řad, kanalizační stoka a veřejné osvětlení (ve vlastnictví města), k těmto inženýrským sítím, v případě prodeje, bude uzavřena smlouva o zřízení věcné břemeno – služebnosti</w:t>
      </w:r>
      <w:r w:rsidR="00C139AC" w:rsidRPr="00B15190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15743B" w:rsidRPr="00B15190" w:rsidRDefault="0015743B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:rsidR="00B15190" w:rsidRPr="00B15190" w:rsidRDefault="00B15190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:rsidR="000C6954" w:rsidRPr="00B15190" w:rsidRDefault="000C6954" w:rsidP="000C6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r w:rsidRPr="00B15190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Příslušnost rozhodování </w:t>
      </w:r>
    </w:p>
    <w:p w:rsidR="000C6954" w:rsidRPr="00B15190" w:rsidRDefault="000C6954" w:rsidP="000C69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5190">
        <w:rPr>
          <w:rFonts w:ascii="Times New Roman" w:eastAsia="Calibri" w:hAnsi="Times New Roman" w:cs="Times New Roman"/>
          <w:color w:val="000000"/>
        </w:rPr>
        <w:t xml:space="preserve">V případě, že zastupitelstvo města rozhodne o záměru prodeje, bude dle čl. 7 odst. (3) písm. b) obecně závazné vyhlášky č. 14/2013, Statutu města Ostravy, ve znění pozdějších změn a doplňků, o prodeji rozhodovat zastupitelstvo městského obvodu Slezská Ostrava. </w:t>
      </w:r>
    </w:p>
    <w:p w:rsidR="007B1DA6" w:rsidRPr="00B15190" w:rsidRDefault="007B1DA6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:rsidR="005D0F8A" w:rsidRPr="00892697" w:rsidRDefault="005D0F8A" w:rsidP="005D0F8A">
      <w:pPr>
        <w:pStyle w:val="Zkladntext"/>
        <w:rPr>
          <w:b/>
          <w:bCs/>
          <w:sz w:val="22"/>
          <w:szCs w:val="22"/>
          <w:u w:val="single"/>
        </w:rPr>
      </w:pPr>
      <w:r w:rsidRPr="00892697">
        <w:rPr>
          <w:b/>
          <w:bCs/>
          <w:sz w:val="22"/>
          <w:szCs w:val="22"/>
          <w:u w:val="single"/>
        </w:rPr>
        <w:t>Projednáno v radě města</w:t>
      </w:r>
    </w:p>
    <w:p w:rsidR="005D0F8A" w:rsidRPr="00892697" w:rsidRDefault="005D0F8A" w:rsidP="005D0F8A">
      <w:pPr>
        <w:pStyle w:val="Zkladntext"/>
        <w:rPr>
          <w:b/>
          <w:bCs/>
          <w:sz w:val="22"/>
          <w:szCs w:val="22"/>
          <w:u w:val="single"/>
        </w:rPr>
      </w:pPr>
      <w:r w:rsidRPr="00892697">
        <w:rPr>
          <w:bCs/>
          <w:sz w:val="22"/>
          <w:szCs w:val="22"/>
        </w:rPr>
        <w:t xml:space="preserve">Rada města dne 19. 1. 2021 souhlasila </w:t>
      </w:r>
      <w:r w:rsidRPr="00892697">
        <w:rPr>
          <w:rFonts w:eastAsia="Calibri"/>
          <w:color w:val="000000"/>
          <w:sz w:val="22"/>
          <w:szCs w:val="22"/>
        </w:rPr>
        <w:t xml:space="preserve">s návrhem na záměr města prodat výše uvedené nemovité věci dle bodu 1) návrhu usnesení. </w:t>
      </w:r>
    </w:p>
    <w:p w:rsidR="005D0F8A" w:rsidRPr="00892697" w:rsidRDefault="005D0F8A" w:rsidP="005D0F8A">
      <w:pPr>
        <w:pStyle w:val="Zkladntext"/>
        <w:rPr>
          <w:b/>
          <w:bCs/>
          <w:sz w:val="22"/>
          <w:szCs w:val="22"/>
          <w:u w:val="single"/>
        </w:rPr>
      </w:pPr>
    </w:p>
    <w:p w:rsidR="005D0F8A" w:rsidRPr="00892697" w:rsidRDefault="005D0F8A" w:rsidP="005D0F8A">
      <w:pPr>
        <w:pStyle w:val="Zkladntext"/>
        <w:rPr>
          <w:b/>
          <w:bCs/>
          <w:sz w:val="22"/>
          <w:szCs w:val="22"/>
          <w:u w:val="single"/>
        </w:rPr>
      </w:pPr>
      <w:r w:rsidRPr="00892697">
        <w:rPr>
          <w:b/>
          <w:bCs/>
          <w:sz w:val="22"/>
          <w:szCs w:val="22"/>
          <w:u w:val="single"/>
        </w:rPr>
        <w:t>Upozornění</w:t>
      </w:r>
    </w:p>
    <w:p w:rsidR="005D0F8A" w:rsidRPr="00892697" w:rsidRDefault="005D0F8A" w:rsidP="005D0F8A">
      <w:pPr>
        <w:pStyle w:val="Zkladntext"/>
        <w:rPr>
          <w:bCs/>
          <w:sz w:val="22"/>
          <w:szCs w:val="22"/>
        </w:rPr>
      </w:pPr>
      <w:r w:rsidRPr="00892697">
        <w:rPr>
          <w:bCs/>
          <w:sz w:val="22"/>
          <w:szCs w:val="22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5D0F8A" w:rsidRPr="00572F00" w:rsidRDefault="005D0F8A" w:rsidP="005D0F8A">
      <w:pPr>
        <w:tabs>
          <w:tab w:val="left" w:pos="0"/>
          <w:tab w:val="num" w:pos="851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F8A" w:rsidRDefault="005D0F8A" w:rsidP="008702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5D0F8A" w:rsidRDefault="005D0F8A" w:rsidP="008702A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5D0F8A" w:rsidRDefault="005D0F8A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:rsidR="00587119" w:rsidRPr="00B15190" w:rsidRDefault="00686BE9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K bodu </w:t>
      </w:r>
      <w:r w:rsidR="00F8358E" w:rsidRPr="00B15190">
        <w:rPr>
          <w:b/>
          <w:bCs/>
          <w:sz w:val="22"/>
          <w:szCs w:val="22"/>
          <w:u w:val="single"/>
        </w:rPr>
        <w:t>2</w:t>
      </w:r>
      <w:r w:rsidR="004653C5" w:rsidRPr="00B15190">
        <w:rPr>
          <w:b/>
          <w:bCs/>
          <w:sz w:val="22"/>
          <w:szCs w:val="22"/>
          <w:u w:val="single"/>
        </w:rPr>
        <w:t>) usnesení</w:t>
      </w:r>
    </w:p>
    <w:p w:rsidR="004653C5" w:rsidRPr="00B15190" w:rsidRDefault="004653C5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  <w:r w:rsidRPr="00B15190">
        <w:rPr>
          <w:b/>
          <w:bCs/>
          <w:sz w:val="22"/>
          <w:szCs w:val="22"/>
          <w:u w:val="single"/>
        </w:rPr>
        <w:t xml:space="preserve">Předmět      </w:t>
      </w:r>
    </w:p>
    <w:p w:rsidR="00F65E82" w:rsidRPr="00B15190" w:rsidRDefault="00F65E82" w:rsidP="00F65E82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>Záměr prodeje nemovité věci v </w:t>
      </w:r>
      <w:proofErr w:type="gramStart"/>
      <w:r w:rsidR="002A2188" w:rsidRPr="00B15190">
        <w:rPr>
          <w:sz w:val="22"/>
          <w:szCs w:val="22"/>
        </w:rPr>
        <w:t>k.</w:t>
      </w:r>
      <w:r w:rsidR="00FB5150" w:rsidRPr="00B15190">
        <w:rPr>
          <w:sz w:val="22"/>
          <w:szCs w:val="22"/>
        </w:rPr>
        <w:t>ú.</w:t>
      </w:r>
      <w:proofErr w:type="gramEnd"/>
      <w:r w:rsidRPr="00B15190">
        <w:rPr>
          <w:sz w:val="22"/>
          <w:szCs w:val="22"/>
        </w:rPr>
        <w:t xml:space="preserve"> Slezská Ostrava, obec Ostrava, ve vlastnictví statutárního města Ostrava, svěřenou městskému obvodu Slezská Ostrava, a to:</w:t>
      </w:r>
    </w:p>
    <w:p w:rsidR="004653C5" w:rsidRPr="00B15190" w:rsidRDefault="00F65E82" w:rsidP="004653C5">
      <w:pPr>
        <w:pStyle w:val="mmoradkovani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sz w:val="22"/>
          <w:szCs w:val="22"/>
        </w:rPr>
        <w:t xml:space="preserve">část pozemku parc.č. </w:t>
      </w:r>
      <w:r w:rsidR="009B5BC1" w:rsidRPr="00B15190">
        <w:rPr>
          <w:rFonts w:ascii="Times New Roman" w:hAnsi="Times New Roman"/>
          <w:sz w:val="22"/>
          <w:szCs w:val="22"/>
        </w:rPr>
        <w:t>2399/1,</w:t>
      </w:r>
      <w:r w:rsidRPr="00B15190">
        <w:rPr>
          <w:rFonts w:ascii="Times New Roman" w:hAnsi="Times New Roman"/>
          <w:sz w:val="22"/>
          <w:szCs w:val="22"/>
        </w:rPr>
        <w:t xml:space="preserve"> ost. </w:t>
      </w:r>
      <w:proofErr w:type="gramStart"/>
      <w:r w:rsidRPr="00B15190">
        <w:rPr>
          <w:rFonts w:ascii="Times New Roman" w:hAnsi="Times New Roman"/>
          <w:sz w:val="22"/>
          <w:szCs w:val="22"/>
        </w:rPr>
        <w:t>plocha</w:t>
      </w:r>
      <w:proofErr w:type="gramEnd"/>
      <w:r w:rsidRPr="00B15190">
        <w:rPr>
          <w:rFonts w:ascii="Times New Roman" w:hAnsi="Times New Roman"/>
          <w:sz w:val="22"/>
          <w:szCs w:val="22"/>
        </w:rPr>
        <w:t xml:space="preserve">, </w:t>
      </w:r>
      <w:r w:rsidR="009B5BC1" w:rsidRPr="00B15190">
        <w:rPr>
          <w:rFonts w:ascii="Times New Roman" w:hAnsi="Times New Roman"/>
          <w:sz w:val="22"/>
          <w:szCs w:val="22"/>
        </w:rPr>
        <w:t>zeleň</w:t>
      </w:r>
      <w:r w:rsidRPr="00B15190">
        <w:rPr>
          <w:rFonts w:ascii="Times New Roman" w:hAnsi="Times New Roman"/>
          <w:sz w:val="22"/>
          <w:szCs w:val="22"/>
        </w:rPr>
        <w:t xml:space="preserve">, o výměře </w:t>
      </w:r>
      <w:r w:rsidR="009B5BC1" w:rsidRPr="00B15190">
        <w:rPr>
          <w:rFonts w:ascii="Times New Roman" w:hAnsi="Times New Roman"/>
          <w:sz w:val="22"/>
          <w:szCs w:val="22"/>
        </w:rPr>
        <w:t>358</w:t>
      </w:r>
      <w:r w:rsidRPr="00B15190">
        <w:rPr>
          <w:rFonts w:ascii="Times New Roman" w:hAnsi="Times New Roman"/>
          <w:sz w:val="22"/>
          <w:szCs w:val="22"/>
        </w:rPr>
        <w:t xml:space="preserve"> m</w:t>
      </w:r>
      <w:r w:rsidRPr="00B15190">
        <w:rPr>
          <w:rFonts w:ascii="Times New Roman" w:hAnsi="Times New Roman"/>
          <w:sz w:val="22"/>
          <w:szCs w:val="22"/>
          <w:vertAlign w:val="superscript"/>
        </w:rPr>
        <w:t>2</w:t>
      </w:r>
      <w:r w:rsidRPr="00B15190">
        <w:rPr>
          <w:rFonts w:ascii="Times New Roman" w:hAnsi="Times New Roman"/>
          <w:sz w:val="22"/>
          <w:szCs w:val="22"/>
        </w:rPr>
        <w:t xml:space="preserve">, </w:t>
      </w:r>
      <w:r w:rsidR="009B5BC1" w:rsidRPr="00B15190">
        <w:rPr>
          <w:rFonts w:ascii="Times New Roman" w:hAnsi="Times New Roman"/>
          <w:sz w:val="22"/>
          <w:szCs w:val="22"/>
        </w:rPr>
        <w:t>oddělena a nově označena jako pozemek parc.č. 2399/1, ost. plocha, zeleň, dle geometrického</w:t>
      </w:r>
      <w:r w:rsidR="009B5BC1" w:rsidRPr="00B15190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9B5BC1" w:rsidRPr="00B15190">
        <w:rPr>
          <w:rFonts w:ascii="Times New Roman" w:hAnsi="Times New Roman"/>
          <w:sz w:val="22"/>
          <w:szCs w:val="22"/>
        </w:rPr>
        <w:t>plánu</w:t>
      </w:r>
      <w:r w:rsidR="00957EF3">
        <w:rPr>
          <w:rFonts w:ascii="Times New Roman" w:hAnsi="Times New Roman"/>
          <w:sz w:val="22"/>
          <w:szCs w:val="22"/>
        </w:rPr>
        <w:t xml:space="preserve"> </w:t>
      </w:r>
      <w:r w:rsidR="009B5BC1" w:rsidRPr="00B15190">
        <w:rPr>
          <w:rFonts w:ascii="Times New Roman" w:hAnsi="Times New Roman"/>
          <w:sz w:val="22"/>
          <w:szCs w:val="22"/>
        </w:rPr>
        <w:t xml:space="preserve">č. 4476-85/2020 </w:t>
      </w:r>
      <w:r w:rsidR="00957EF3">
        <w:rPr>
          <w:rFonts w:ascii="Times New Roman" w:hAnsi="Times New Roman"/>
          <w:sz w:val="22"/>
          <w:szCs w:val="22"/>
        </w:rPr>
        <w:br/>
      </w:r>
      <w:r w:rsidR="009B5BC1" w:rsidRPr="00B15190">
        <w:rPr>
          <w:rFonts w:ascii="Times New Roman" w:hAnsi="Times New Roman"/>
          <w:sz w:val="22"/>
          <w:szCs w:val="22"/>
        </w:rPr>
        <w:t xml:space="preserve">(viz příloha č. </w:t>
      </w:r>
      <w:r w:rsidR="00EA1820">
        <w:rPr>
          <w:rFonts w:ascii="Times New Roman" w:hAnsi="Times New Roman"/>
          <w:sz w:val="22"/>
          <w:szCs w:val="22"/>
        </w:rPr>
        <w:t>2</w:t>
      </w:r>
      <w:r w:rsidR="009B5BC1" w:rsidRPr="00B15190">
        <w:rPr>
          <w:rFonts w:ascii="Times New Roman" w:hAnsi="Times New Roman"/>
          <w:sz w:val="22"/>
          <w:szCs w:val="22"/>
        </w:rPr>
        <w:t xml:space="preserve">/3). </w:t>
      </w:r>
    </w:p>
    <w:p w:rsidR="009B5BC1" w:rsidRPr="00B15190" w:rsidRDefault="009B5BC1" w:rsidP="009B5BC1">
      <w:pPr>
        <w:pStyle w:val="mmoradkovani"/>
        <w:spacing w:line="24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2F405F" w:rsidRPr="00B15190" w:rsidRDefault="002F405F" w:rsidP="004653C5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 xml:space="preserve">Celková výměra pozemku činí </w:t>
      </w:r>
      <w:r w:rsidR="009B5BC1" w:rsidRPr="00B15190">
        <w:rPr>
          <w:sz w:val="22"/>
          <w:szCs w:val="22"/>
        </w:rPr>
        <w:t>401</w:t>
      </w:r>
      <w:r w:rsidRPr="00B15190">
        <w:rPr>
          <w:sz w:val="22"/>
          <w:szCs w:val="22"/>
        </w:rPr>
        <w:t xml:space="preserve"> m</w:t>
      </w:r>
      <w:r w:rsidRPr="00B15190">
        <w:rPr>
          <w:sz w:val="22"/>
          <w:szCs w:val="22"/>
          <w:vertAlign w:val="superscript"/>
        </w:rPr>
        <w:t>2</w:t>
      </w:r>
      <w:r w:rsidRPr="00B15190">
        <w:rPr>
          <w:sz w:val="22"/>
          <w:szCs w:val="22"/>
        </w:rPr>
        <w:t xml:space="preserve">. </w:t>
      </w:r>
    </w:p>
    <w:p w:rsidR="004653C5" w:rsidRPr="00B15190" w:rsidRDefault="00A806FC" w:rsidP="004653C5">
      <w:pPr>
        <w:pStyle w:val="Zkladntext"/>
        <w:rPr>
          <w:sz w:val="22"/>
          <w:szCs w:val="22"/>
        </w:rPr>
      </w:pPr>
      <w:r w:rsidRPr="00B15190">
        <w:rPr>
          <w:sz w:val="22"/>
          <w:szCs w:val="22"/>
        </w:rPr>
        <w:t>Předmětná část pozemku</w:t>
      </w:r>
      <w:r w:rsidR="004653C5" w:rsidRPr="00B15190">
        <w:rPr>
          <w:sz w:val="22"/>
          <w:szCs w:val="22"/>
        </w:rPr>
        <w:t xml:space="preserve"> se nachází u ulice</w:t>
      </w:r>
      <w:r w:rsidR="00217318" w:rsidRPr="00B15190">
        <w:rPr>
          <w:sz w:val="22"/>
          <w:szCs w:val="22"/>
        </w:rPr>
        <w:t xml:space="preserve"> </w:t>
      </w:r>
      <w:r w:rsidR="009B5BC1" w:rsidRPr="00B15190">
        <w:rPr>
          <w:sz w:val="22"/>
          <w:szCs w:val="22"/>
        </w:rPr>
        <w:t>Keltičkova</w:t>
      </w:r>
      <w:r w:rsidR="00E24ADD" w:rsidRPr="00B15190">
        <w:rPr>
          <w:sz w:val="22"/>
          <w:szCs w:val="22"/>
        </w:rPr>
        <w:t xml:space="preserve"> (viz příloha č. 2/1 a</w:t>
      </w:r>
      <w:r w:rsidR="004653C5" w:rsidRPr="00B15190">
        <w:rPr>
          <w:sz w:val="22"/>
          <w:szCs w:val="22"/>
        </w:rPr>
        <w:t xml:space="preserve"> 2/</w:t>
      </w:r>
      <w:r w:rsidR="00E24ADD" w:rsidRPr="00B15190">
        <w:rPr>
          <w:sz w:val="22"/>
          <w:szCs w:val="22"/>
        </w:rPr>
        <w:t>2</w:t>
      </w:r>
      <w:r w:rsidR="004653C5" w:rsidRPr="00B15190">
        <w:rPr>
          <w:sz w:val="22"/>
          <w:szCs w:val="22"/>
        </w:rPr>
        <w:t xml:space="preserve">). </w:t>
      </w:r>
    </w:p>
    <w:p w:rsidR="004653C5" w:rsidRPr="00B15190" w:rsidRDefault="004653C5" w:rsidP="004653C5">
      <w:pPr>
        <w:pStyle w:val="Zkladntext"/>
        <w:rPr>
          <w:sz w:val="22"/>
          <w:szCs w:val="22"/>
        </w:rPr>
      </w:pP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Žadatel</w:t>
      </w:r>
    </w:p>
    <w:p w:rsidR="004653C5" w:rsidRPr="00B15190" w:rsidRDefault="009B5BC1" w:rsidP="004653C5">
      <w:pPr>
        <w:pStyle w:val="Zkladntext"/>
        <w:rPr>
          <w:sz w:val="22"/>
          <w:szCs w:val="22"/>
        </w:rPr>
      </w:pPr>
      <w:r w:rsidRPr="00B15190">
        <w:rPr>
          <w:bCs/>
          <w:sz w:val="22"/>
          <w:szCs w:val="22"/>
        </w:rPr>
        <w:t xml:space="preserve">LA PROCURA s.r.o., sídlo 28. </w:t>
      </w:r>
      <w:r w:rsidR="004223EE" w:rsidRPr="00B15190">
        <w:rPr>
          <w:bCs/>
          <w:sz w:val="22"/>
          <w:szCs w:val="22"/>
        </w:rPr>
        <w:t>ř</w:t>
      </w:r>
      <w:r w:rsidRPr="00B15190">
        <w:rPr>
          <w:bCs/>
          <w:sz w:val="22"/>
          <w:szCs w:val="22"/>
        </w:rPr>
        <w:t>íjna 205/45, Moravská Ostrava, 702 00 Ostra</w:t>
      </w:r>
      <w:r w:rsidR="004223EE" w:rsidRPr="00B15190">
        <w:rPr>
          <w:bCs/>
          <w:sz w:val="22"/>
          <w:szCs w:val="22"/>
        </w:rPr>
        <w:t>v</w:t>
      </w:r>
      <w:r w:rsidRPr="00B15190">
        <w:rPr>
          <w:bCs/>
          <w:sz w:val="22"/>
          <w:szCs w:val="22"/>
        </w:rPr>
        <w:t>a, IČO 286 28 128</w:t>
      </w:r>
      <w:r w:rsidR="00D71C2D" w:rsidRPr="00B15190">
        <w:rPr>
          <w:bCs/>
          <w:sz w:val="22"/>
          <w:szCs w:val="22"/>
        </w:rPr>
        <w:t xml:space="preserve"> </w:t>
      </w:r>
      <w:r w:rsidR="003676BF">
        <w:rPr>
          <w:bCs/>
          <w:sz w:val="22"/>
          <w:szCs w:val="22"/>
        </w:rPr>
        <w:br/>
      </w:r>
      <w:r w:rsidR="00D71C2D" w:rsidRPr="00B15190">
        <w:rPr>
          <w:bCs/>
          <w:sz w:val="22"/>
          <w:szCs w:val="22"/>
        </w:rPr>
        <w:t>(viz příloha č. 2/</w:t>
      </w:r>
      <w:r w:rsidRPr="00B15190">
        <w:rPr>
          <w:bCs/>
          <w:sz w:val="22"/>
          <w:szCs w:val="22"/>
        </w:rPr>
        <w:t>5</w:t>
      </w:r>
      <w:r w:rsidR="00D71C2D" w:rsidRPr="00B15190">
        <w:rPr>
          <w:bCs/>
          <w:sz w:val="22"/>
          <w:szCs w:val="22"/>
        </w:rPr>
        <w:t xml:space="preserve">). </w:t>
      </w: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Účel</w:t>
      </w:r>
    </w:p>
    <w:p w:rsidR="004653C5" w:rsidRPr="00B15190" w:rsidRDefault="00D40391" w:rsidP="004653C5">
      <w:pPr>
        <w:pStyle w:val="mmoradkovani"/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Žadatel je vlastníkem sousedního</w:t>
      </w:r>
      <w:r w:rsidR="004223EE" w:rsidRPr="00B15190">
        <w:rPr>
          <w:rFonts w:ascii="Times New Roman" w:hAnsi="Times New Roman"/>
          <w:bCs/>
          <w:sz w:val="22"/>
          <w:szCs w:val="22"/>
        </w:rPr>
        <w:t xml:space="preserve"> pozemk</w:t>
      </w:r>
      <w:r>
        <w:rPr>
          <w:rFonts w:ascii="Times New Roman" w:hAnsi="Times New Roman"/>
          <w:bCs/>
          <w:sz w:val="22"/>
          <w:szCs w:val="22"/>
        </w:rPr>
        <w:t xml:space="preserve">u </w:t>
      </w:r>
      <w:proofErr w:type="gramStart"/>
      <w:r>
        <w:rPr>
          <w:rFonts w:ascii="Times New Roman" w:hAnsi="Times New Roman"/>
          <w:bCs/>
          <w:sz w:val="22"/>
          <w:szCs w:val="22"/>
        </w:rPr>
        <w:t>parc</w:t>
      </w:r>
      <w:proofErr w:type="gramEnd"/>
      <w:r>
        <w:rPr>
          <w:rFonts w:ascii="Times New Roman" w:hAnsi="Times New Roman"/>
          <w:bCs/>
          <w:sz w:val="22"/>
          <w:szCs w:val="22"/>
        </w:rPr>
        <w:t>.</w:t>
      </w:r>
      <w:proofErr w:type="gramStart"/>
      <w:r>
        <w:rPr>
          <w:rFonts w:ascii="Times New Roman" w:hAnsi="Times New Roman"/>
          <w:bCs/>
          <w:sz w:val="22"/>
          <w:szCs w:val="22"/>
        </w:rPr>
        <w:t>č.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2334</w:t>
      </w:r>
      <w:r w:rsidR="004223EE" w:rsidRPr="00B15190">
        <w:rPr>
          <w:rFonts w:ascii="Times New Roman" w:hAnsi="Times New Roman"/>
          <w:bCs/>
          <w:sz w:val="22"/>
          <w:szCs w:val="22"/>
        </w:rPr>
        <w:t xml:space="preserve"> a účelem je sjednocení výše uvedené nemovité věci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4223EE" w:rsidRPr="00B15190">
        <w:rPr>
          <w:rFonts w:ascii="Times New Roman" w:hAnsi="Times New Roman"/>
          <w:bCs/>
          <w:sz w:val="22"/>
          <w:szCs w:val="22"/>
        </w:rPr>
        <w:t xml:space="preserve">pro další záměry společnosti bez bližší specifikace ze strany žadatele.  </w:t>
      </w:r>
    </w:p>
    <w:p w:rsidR="00F65E82" w:rsidRPr="00B15190" w:rsidRDefault="00F65E82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4653C5" w:rsidRPr="00B15190" w:rsidRDefault="004653C5" w:rsidP="004653C5">
      <w:pPr>
        <w:pStyle w:val="mmoradkovani"/>
        <w:spacing w:line="240" w:lineRule="auto"/>
        <w:ind w:right="202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B15190">
        <w:rPr>
          <w:rFonts w:ascii="Times New Roman" w:hAnsi="Times New Roman"/>
          <w:b/>
          <w:bCs/>
          <w:sz w:val="22"/>
          <w:szCs w:val="22"/>
          <w:u w:val="single"/>
        </w:rPr>
        <w:t>Stanoviska</w:t>
      </w:r>
    </w:p>
    <w:p w:rsidR="008B2297" w:rsidRPr="00B15190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t xml:space="preserve">Zastupitelstvo městského obvodu Slezská Ostrava </w:t>
      </w:r>
      <w:r w:rsidRPr="00B15190">
        <w:rPr>
          <w:rFonts w:ascii="Times New Roman" w:hAnsi="Times New Roman"/>
          <w:i/>
          <w:sz w:val="22"/>
          <w:szCs w:val="22"/>
        </w:rPr>
        <w:t xml:space="preserve">– </w:t>
      </w:r>
      <w:r w:rsidR="0046493A" w:rsidRPr="0046493A">
        <w:rPr>
          <w:rFonts w:ascii="Times New Roman" w:hAnsi="Times New Roman"/>
          <w:sz w:val="22"/>
          <w:szCs w:val="22"/>
        </w:rPr>
        <w:t>v</w:t>
      </w:r>
      <w:r w:rsidRPr="0046493A">
        <w:rPr>
          <w:rFonts w:ascii="Times New Roman" w:hAnsi="Times New Roman"/>
          <w:sz w:val="22"/>
          <w:szCs w:val="22"/>
        </w:rPr>
        <w:t>ydalo</w:t>
      </w:r>
      <w:r w:rsidRPr="00B15190">
        <w:rPr>
          <w:rFonts w:ascii="Times New Roman" w:hAnsi="Times New Roman"/>
          <w:sz w:val="22"/>
          <w:szCs w:val="22"/>
        </w:rPr>
        <w:t xml:space="preserve"> </w:t>
      </w:r>
      <w:r w:rsidRPr="00B15190">
        <w:rPr>
          <w:rFonts w:ascii="Times New Roman" w:hAnsi="Times New Roman"/>
          <w:b/>
          <w:sz w:val="22"/>
          <w:szCs w:val="22"/>
        </w:rPr>
        <w:t>souhlasné stanovisko</w:t>
      </w:r>
      <w:r w:rsidRPr="00B15190">
        <w:rPr>
          <w:rFonts w:ascii="Times New Roman" w:hAnsi="Times New Roman"/>
          <w:sz w:val="22"/>
          <w:szCs w:val="22"/>
        </w:rPr>
        <w:t xml:space="preserve"> k záměru prodeje shora uvedené </w:t>
      </w:r>
      <w:r w:rsidR="00D1133D" w:rsidRPr="00B15190">
        <w:rPr>
          <w:rFonts w:ascii="Times New Roman" w:hAnsi="Times New Roman"/>
          <w:sz w:val="22"/>
          <w:szCs w:val="22"/>
        </w:rPr>
        <w:t xml:space="preserve">části </w:t>
      </w:r>
      <w:r w:rsidRPr="00B15190">
        <w:rPr>
          <w:rFonts w:ascii="Times New Roman" w:hAnsi="Times New Roman"/>
          <w:sz w:val="22"/>
          <w:szCs w:val="22"/>
        </w:rPr>
        <w:t>nemovité věci</w:t>
      </w:r>
      <w:r w:rsidR="00B16C72">
        <w:rPr>
          <w:rFonts w:ascii="Times New Roman" w:hAnsi="Times New Roman"/>
          <w:sz w:val="22"/>
          <w:szCs w:val="22"/>
        </w:rPr>
        <w:t xml:space="preserve">. </w:t>
      </w:r>
      <w:r w:rsidR="00D914C2" w:rsidRPr="00B15190">
        <w:rPr>
          <w:rFonts w:ascii="Times New Roman" w:hAnsi="Times New Roman"/>
          <w:sz w:val="22"/>
          <w:szCs w:val="22"/>
        </w:rPr>
        <w:t>(viz příloha</w:t>
      </w:r>
      <w:r w:rsidR="005D0F8A">
        <w:rPr>
          <w:rFonts w:ascii="Times New Roman" w:hAnsi="Times New Roman"/>
          <w:sz w:val="22"/>
          <w:szCs w:val="22"/>
        </w:rPr>
        <w:t xml:space="preserve"> </w:t>
      </w:r>
      <w:r w:rsidR="00D914C2" w:rsidRPr="00B15190">
        <w:rPr>
          <w:rFonts w:ascii="Times New Roman" w:hAnsi="Times New Roman"/>
          <w:sz w:val="22"/>
          <w:szCs w:val="22"/>
        </w:rPr>
        <w:t>č. 2/</w:t>
      </w:r>
      <w:r w:rsidR="002068AA" w:rsidRPr="00B15190">
        <w:rPr>
          <w:rFonts w:ascii="Times New Roman" w:hAnsi="Times New Roman"/>
          <w:sz w:val="22"/>
          <w:szCs w:val="22"/>
        </w:rPr>
        <w:t>4</w:t>
      </w:r>
      <w:r w:rsidR="00D914C2" w:rsidRPr="00B15190">
        <w:rPr>
          <w:rFonts w:ascii="Times New Roman" w:hAnsi="Times New Roman"/>
          <w:sz w:val="22"/>
          <w:szCs w:val="22"/>
        </w:rPr>
        <w:t>)</w:t>
      </w:r>
      <w:r w:rsidRPr="00B15190">
        <w:rPr>
          <w:rFonts w:ascii="Times New Roman" w:hAnsi="Times New Roman"/>
          <w:sz w:val="22"/>
          <w:szCs w:val="22"/>
        </w:rPr>
        <w:t xml:space="preserve">.  </w:t>
      </w:r>
    </w:p>
    <w:p w:rsidR="008B2297" w:rsidRPr="00B15190" w:rsidRDefault="008B2297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8B2297" w:rsidRPr="00B15190" w:rsidRDefault="00893D5E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t>Odbor územního plánování</w:t>
      </w:r>
      <w:r w:rsidR="008B2297" w:rsidRPr="00B15190">
        <w:rPr>
          <w:rFonts w:ascii="Times New Roman" w:hAnsi="Times New Roman"/>
          <w:b/>
          <w:i/>
          <w:sz w:val="22"/>
          <w:szCs w:val="22"/>
        </w:rPr>
        <w:t xml:space="preserve"> a stavebního řádu</w:t>
      </w:r>
      <w:r w:rsidR="008B2297" w:rsidRPr="00B15190">
        <w:rPr>
          <w:rFonts w:ascii="Times New Roman" w:hAnsi="Times New Roman"/>
          <w:sz w:val="22"/>
          <w:szCs w:val="22"/>
        </w:rPr>
        <w:t xml:space="preserve"> – předmětný pozemek je součástí plochy </w:t>
      </w:r>
      <w:r w:rsidR="008B2297" w:rsidRPr="00B15190">
        <w:rPr>
          <w:rFonts w:ascii="Times New Roman" w:hAnsi="Times New Roman"/>
          <w:sz w:val="22"/>
          <w:szCs w:val="22"/>
        </w:rPr>
        <w:br/>
        <w:t>se způsobem využití „</w:t>
      </w:r>
      <w:r w:rsidR="002068AA" w:rsidRPr="00B15190">
        <w:rPr>
          <w:rFonts w:ascii="Times New Roman" w:hAnsi="Times New Roman"/>
          <w:sz w:val="22"/>
          <w:szCs w:val="22"/>
        </w:rPr>
        <w:t>Plochy smíšené – bydlení a občanské vybavení</w:t>
      </w:r>
      <w:r w:rsidR="008B2297" w:rsidRPr="00B15190">
        <w:rPr>
          <w:rFonts w:ascii="Times New Roman" w:hAnsi="Times New Roman"/>
          <w:sz w:val="22"/>
          <w:szCs w:val="22"/>
        </w:rPr>
        <w:t>“</w:t>
      </w:r>
      <w:r w:rsidR="00846B2D" w:rsidRPr="00B15190">
        <w:rPr>
          <w:rFonts w:ascii="Times New Roman" w:hAnsi="Times New Roman"/>
          <w:sz w:val="22"/>
          <w:szCs w:val="22"/>
        </w:rPr>
        <w:t xml:space="preserve">. </w:t>
      </w:r>
      <w:r w:rsidR="002068AA" w:rsidRPr="00B15190">
        <w:rPr>
          <w:rFonts w:ascii="Times New Roman" w:hAnsi="Times New Roman"/>
          <w:sz w:val="22"/>
          <w:szCs w:val="22"/>
        </w:rPr>
        <w:t xml:space="preserve">Pozemek se nachází v oblasti, která je Územním plánem Ostravy vymezená jako plocha přestavby PŘ 28. </w:t>
      </w:r>
      <w:r w:rsidRPr="00B15190">
        <w:rPr>
          <w:rFonts w:ascii="Times New Roman" w:hAnsi="Times New Roman"/>
          <w:sz w:val="22"/>
          <w:szCs w:val="22"/>
        </w:rPr>
        <w:t>Odbor ÚP</w:t>
      </w:r>
      <w:r w:rsidR="007130D1" w:rsidRPr="00B15190">
        <w:rPr>
          <w:rFonts w:ascii="Times New Roman" w:hAnsi="Times New Roman"/>
          <w:sz w:val="22"/>
          <w:szCs w:val="22"/>
        </w:rPr>
        <w:t>aSŘ</w:t>
      </w:r>
      <w:r w:rsidR="008B2297" w:rsidRPr="00B15190">
        <w:rPr>
          <w:rFonts w:ascii="Times New Roman" w:hAnsi="Times New Roman"/>
          <w:b/>
          <w:sz w:val="22"/>
          <w:szCs w:val="22"/>
        </w:rPr>
        <w:t xml:space="preserve"> </w:t>
      </w:r>
      <w:r w:rsidR="002068AA" w:rsidRPr="00B15190">
        <w:rPr>
          <w:rFonts w:ascii="Times New Roman" w:hAnsi="Times New Roman"/>
          <w:b/>
          <w:sz w:val="22"/>
          <w:szCs w:val="22"/>
        </w:rPr>
        <w:t xml:space="preserve">nemá námitek </w:t>
      </w:r>
      <w:r w:rsidR="002068AA" w:rsidRPr="00B15190">
        <w:rPr>
          <w:rFonts w:ascii="Times New Roman" w:hAnsi="Times New Roman"/>
          <w:sz w:val="22"/>
          <w:szCs w:val="22"/>
        </w:rPr>
        <w:t xml:space="preserve">k </w:t>
      </w:r>
      <w:r w:rsidR="008B2297" w:rsidRPr="00B15190">
        <w:rPr>
          <w:rFonts w:ascii="Times New Roman" w:hAnsi="Times New Roman"/>
          <w:sz w:val="22"/>
          <w:szCs w:val="22"/>
        </w:rPr>
        <w:t>prodej</w:t>
      </w:r>
      <w:r w:rsidR="002068AA" w:rsidRPr="00B15190">
        <w:rPr>
          <w:rFonts w:ascii="Times New Roman" w:hAnsi="Times New Roman"/>
          <w:sz w:val="22"/>
          <w:szCs w:val="22"/>
        </w:rPr>
        <w:t>i</w:t>
      </w:r>
      <w:r w:rsidR="008B2297" w:rsidRPr="00B15190">
        <w:rPr>
          <w:rFonts w:ascii="Times New Roman" w:hAnsi="Times New Roman"/>
          <w:sz w:val="22"/>
          <w:szCs w:val="22"/>
        </w:rPr>
        <w:t xml:space="preserve"> </w:t>
      </w:r>
      <w:r w:rsidRPr="00B15190">
        <w:rPr>
          <w:rFonts w:ascii="Times New Roman" w:hAnsi="Times New Roman"/>
          <w:sz w:val="22"/>
          <w:szCs w:val="22"/>
        </w:rPr>
        <w:t>předmětné části pozemku</w:t>
      </w:r>
      <w:r w:rsidR="002068AA" w:rsidRPr="00B15190">
        <w:rPr>
          <w:rFonts w:ascii="Times New Roman" w:hAnsi="Times New Roman"/>
          <w:sz w:val="22"/>
          <w:szCs w:val="22"/>
        </w:rPr>
        <w:t xml:space="preserve">. </w:t>
      </w:r>
    </w:p>
    <w:p w:rsidR="002068AA" w:rsidRPr="00B15190" w:rsidRDefault="002068AA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8B2297" w:rsidRPr="00B15190" w:rsidRDefault="002068AA" w:rsidP="008B2297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B15190">
        <w:rPr>
          <w:rFonts w:ascii="Times New Roman" w:hAnsi="Times New Roman"/>
          <w:b/>
          <w:i/>
          <w:sz w:val="22"/>
          <w:szCs w:val="22"/>
        </w:rPr>
        <w:t>Odbor dopravy, o</w:t>
      </w:r>
      <w:r w:rsidR="008B2297" w:rsidRPr="00B15190">
        <w:rPr>
          <w:rFonts w:ascii="Times New Roman" w:hAnsi="Times New Roman"/>
          <w:b/>
          <w:i/>
          <w:sz w:val="22"/>
          <w:szCs w:val="22"/>
        </w:rPr>
        <w:t xml:space="preserve">dbor investiční, odbor strategického rozvoje </w:t>
      </w:r>
      <w:r w:rsidR="008B2297" w:rsidRPr="00B15190">
        <w:rPr>
          <w:rFonts w:ascii="Times New Roman" w:hAnsi="Times New Roman"/>
          <w:sz w:val="22"/>
          <w:szCs w:val="22"/>
        </w:rPr>
        <w:t xml:space="preserve">– </w:t>
      </w:r>
      <w:r w:rsidR="008B2297" w:rsidRPr="00B15190">
        <w:rPr>
          <w:rFonts w:ascii="Times New Roman" w:hAnsi="Times New Roman"/>
          <w:b/>
          <w:sz w:val="22"/>
          <w:szCs w:val="22"/>
        </w:rPr>
        <w:t>nemají námitek</w:t>
      </w:r>
      <w:r w:rsidR="008B2297" w:rsidRPr="00B15190">
        <w:rPr>
          <w:rFonts w:ascii="Times New Roman" w:hAnsi="Times New Roman"/>
          <w:sz w:val="22"/>
          <w:szCs w:val="22"/>
        </w:rPr>
        <w:t xml:space="preserve"> k prodeji shora uvedené </w:t>
      </w:r>
      <w:r w:rsidR="00212C82" w:rsidRPr="00B15190">
        <w:rPr>
          <w:rFonts w:ascii="Times New Roman" w:hAnsi="Times New Roman"/>
          <w:sz w:val="22"/>
          <w:szCs w:val="22"/>
        </w:rPr>
        <w:t xml:space="preserve">části </w:t>
      </w:r>
      <w:r w:rsidR="008B2297" w:rsidRPr="00B15190">
        <w:rPr>
          <w:rFonts w:ascii="Times New Roman" w:hAnsi="Times New Roman"/>
          <w:sz w:val="22"/>
          <w:szCs w:val="22"/>
        </w:rPr>
        <w:t xml:space="preserve">nemovité věci. </w:t>
      </w:r>
    </w:p>
    <w:p w:rsidR="004653C5" w:rsidRPr="00B15190" w:rsidRDefault="004653C5" w:rsidP="004653C5">
      <w:pPr>
        <w:pStyle w:val="Zkladntext"/>
        <w:rPr>
          <w:bCs/>
          <w:sz w:val="22"/>
          <w:szCs w:val="22"/>
        </w:rPr>
      </w:pPr>
    </w:p>
    <w:p w:rsidR="007B1DA6" w:rsidRPr="00B15190" w:rsidRDefault="007B1DA6" w:rsidP="007B1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B15190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Inženýrské sítě </w:t>
      </w:r>
    </w:p>
    <w:p w:rsidR="007B1DA6" w:rsidRPr="00B15190" w:rsidRDefault="007B1DA6" w:rsidP="007B1D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15190">
        <w:rPr>
          <w:rFonts w:ascii="Times New Roman" w:eastAsia="Times New Roman" w:hAnsi="Times New Roman" w:cs="Times New Roman"/>
          <w:lang w:eastAsia="cs-CZ"/>
        </w:rPr>
        <w:t xml:space="preserve">V pozemku </w:t>
      </w:r>
      <w:proofErr w:type="gramStart"/>
      <w:r w:rsidRPr="00B15190">
        <w:rPr>
          <w:rFonts w:ascii="Times New Roman" w:eastAsia="Times New Roman" w:hAnsi="Times New Roman" w:cs="Times New Roman"/>
          <w:lang w:eastAsia="cs-CZ"/>
        </w:rPr>
        <w:t>parc</w:t>
      </w:r>
      <w:proofErr w:type="gramEnd"/>
      <w:r w:rsidRPr="00B15190">
        <w:rPr>
          <w:rFonts w:ascii="Times New Roman" w:eastAsia="Times New Roman" w:hAnsi="Times New Roman" w:cs="Times New Roman"/>
          <w:lang w:eastAsia="cs-CZ"/>
        </w:rPr>
        <w:t>.</w:t>
      </w:r>
      <w:proofErr w:type="gramStart"/>
      <w:r w:rsidRPr="00B15190">
        <w:rPr>
          <w:rFonts w:ascii="Times New Roman" w:eastAsia="Times New Roman" w:hAnsi="Times New Roman" w:cs="Times New Roman"/>
          <w:lang w:eastAsia="cs-CZ"/>
        </w:rPr>
        <w:t>č.</w:t>
      </w:r>
      <w:proofErr w:type="gramEnd"/>
      <w:r w:rsidRPr="00B15190">
        <w:rPr>
          <w:rFonts w:ascii="Times New Roman" w:eastAsia="Times New Roman" w:hAnsi="Times New Roman" w:cs="Times New Roman"/>
          <w:lang w:eastAsia="cs-CZ"/>
        </w:rPr>
        <w:t xml:space="preserve"> </w:t>
      </w:r>
      <w:r w:rsidR="00B15190" w:rsidRPr="00B15190">
        <w:rPr>
          <w:rFonts w:ascii="Times New Roman" w:eastAsia="Times New Roman" w:hAnsi="Times New Roman" w:cs="Times New Roman"/>
          <w:lang w:eastAsia="cs-CZ"/>
        </w:rPr>
        <w:t>2399/1</w:t>
      </w:r>
      <w:r w:rsidRPr="00B15190">
        <w:rPr>
          <w:rFonts w:ascii="Times New Roman" w:eastAsia="Times New Roman" w:hAnsi="Times New Roman" w:cs="Times New Roman"/>
          <w:lang w:eastAsia="cs-CZ"/>
        </w:rPr>
        <w:t xml:space="preserve"> se nacházejí inženýrské sítě</w:t>
      </w:r>
      <w:r w:rsidR="00B15190" w:rsidRPr="00B15190">
        <w:rPr>
          <w:rFonts w:ascii="Times New Roman" w:eastAsia="Times New Roman" w:hAnsi="Times New Roman" w:cs="Times New Roman"/>
          <w:lang w:eastAsia="cs-CZ"/>
        </w:rPr>
        <w:t>, a to telefonní a jiné spojové vedení kabelové (ve vlastnictví třetí osoby) a elektrické nadzemní vedení NN (ve vlastnictví třetí osoby).</w:t>
      </w:r>
      <w:r w:rsidRPr="00B15190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0C6954" w:rsidRPr="00B15190" w:rsidRDefault="000C6954" w:rsidP="000C6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:rsidR="00957EF3" w:rsidRDefault="00957EF3" w:rsidP="000C6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:rsidR="000C6954" w:rsidRPr="00B15190" w:rsidRDefault="000C6954" w:rsidP="000C69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r w:rsidRPr="00B15190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 xml:space="preserve">Příslušnost rozhodování </w:t>
      </w:r>
    </w:p>
    <w:p w:rsidR="000C6954" w:rsidRPr="00B15190" w:rsidRDefault="000C6954" w:rsidP="000C695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15190">
        <w:rPr>
          <w:rFonts w:ascii="Times New Roman" w:eastAsia="Calibri" w:hAnsi="Times New Roman" w:cs="Times New Roman"/>
          <w:color w:val="000000"/>
        </w:rPr>
        <w:t xml:space="preserve">V případě, že zastupitelstvo města rozhodne o záměru prodeje, bude dle čl. 7 odst. (3) písm. b) obecně závazné vyhlášky č. 14/2013, Statutu města Ostravy, ve znění pozdějších změn a doplňků, o prodeji rozhodovat zastupitelstvo městského obvodu Slezská Ostrava. </w:t>
      </w:r>
    </w:p>
    <w:p w:rsidR="008B2297" w:rsidRPr="00B15190" w:rsidRDefault="008B2297" w:rsidP="004653C5">
      <w:pPr>
        <w:pStyle w:val="Zkladntext"/>
        <w:rPr>
          <w:bCs/>
          <w:sz w:val="22"/>
          <w:szCs w:val="22"/>
        </w:rPr>
      </w:pPr>
    </w:p>
    <w:p w:rsidR="005D0F8A" w:rsidRPr="00892697" w:rsidRDefault="005D0F8A" w:rsidP="005D0F8A">
      <w:pPr>
        <w:pStyle w:val="Zkladntext"/>
        <w:rPr>
          <w:b/>
          <w:bCs/>
          <w:sz w:val="22"/>
          <w:szCs w:val="22"/>
          <w:u w:val="single"/>
        </w:rPr>
      </w:pPr>
      <w:r w:rsidRPr="00892697">
        <w:rPr>
          <w:b/>
          <w:bCs/>
          <w:sz w:val="22"/>
          <w:szCs w:val="22"/>
          <w:u w:val="single"/>
        </w:rPr>
        <w:t>Projednáno v radě města</w:t>
      </w:r>
    </w:p>
    <w:p w:rsidR="005D0F8A" w:rsidRPr="00892697" w:rsidRDefault="005D0F8A" w:rsidP="005D0F8A">
      <w:pPr>
        <w:pStyle w:val="Zkladntext"/>
        <w:rPr>
          <w:rFonts w:eastAsia="Calibri"/>
          <w:color w:val="000000"/>
          <w:sz w:val="22"/>
          <w:szCs w:val="22"/>
        </w:rPr>
      </w:pPr>
      <w:r w:rsidRPr="00892697">
        <w:rPr>
          <w:bCs/>
          <w:sz w:val="22"/>
          <w:szCs w:val="22"/>
        </w:rPr>
        <w:t xml:space="preserve">Rada města dne 19. 1. 2021 souhlasila </w:t>
      </w:r>
      <w:r w:rsidRPr="00892697">
        <w:rPr>
          <w:rFonts w:eastAsia="Calibri"/>
          <w:color w:val="000000"/>
          <w:sz w:val="22"/>
          <w:szCs w:val="22"/>
        </w:rPr>
        <w:t xml:space="preserve">s návrhem na záměr města prodat výše uvedenou nemovitou věc dle bodu 2) návrhu usnesení. </w:t>
      </w:r>
    </w:p>
    <w:p w:rsidR="005D0F8A" w:rsidRPr="00892697" w:rsidRDefault="005D0F8A" w:rsidP="005D0F8A">
      <w:pPr>
        <w:pStyle w:val="Zkladntext"/>
        <w:rPr>
          <w:b/>
          <w:bCs/>
          <w:sz w:val="22"/>
          <w:szCs w:val="22"/>
          <w:u w:val="single"/>
        </w:rPr>
      </w:pPr>
    </w:p>
    <w:p w:rsidR="005D0F8A" w:rsidRPr="00892697" w:rsidRDefault="005D0F8A" w:rsidP="005D0F8A">
      <w:pPr>
        <w:pStyle w:val="Zkladntext"/>
        <w:rPr>
          <w:b/>
          <w:bCs/>
          <w:sz w:val="22"/>
          <w:szCs w:val="22"/>
          <w:u w:val="single"/>
        </w:rPr>
      </w:pPr>
      <w:r w:rsidRPr="00892697">
        <w:rPr>
          <w:b/>
          <w:bCs/>
          <w:sz w:val="22"/>
          <w:szCs w:val="22"/>
          <w:u w:val="single"/>
        </w:rPr>
        <w:t>Upozornění</w:t>
      </w:r>
    </w:p>
    <w:p w:rsidR="005D0F8A" w:rsidRPr="00892697" w:rsidRDefault="005D0F8A" w:rsidP="005D0F8A">
      <w:pPr>
        <w:pStyle w:val="Zkladntext"/>
        <w:rPr>
          <w:bCs/>
          <w:sz w:val="22"/>
          <w:szCs w:val="22"/>
        </w:rPr>
      </w:pPr>
      <w:r w:rsidRPr="00892697">
        <w:rPr>
          <w:bCs/>
          <w:sz w:val="22"/>
          <w:szCs w:val="22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:rsidR="005D0F8A" w:rsidRDefault="005D0F8A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p w:rsidR="005D0F8A" w:rsidRDefault="005D0F8A" w:rsidP="004653C5">
      <w:pPr>
        <w:pStyle w:val="Zkladntext"/>
        <w:jc w:val="left"/>
        <w:rPr>
          <w:b/>
          <w:bCs/>
          <w:sz w:val="22"/>
          <w:szCs w:val="22"/>
          <w:u w:val="single"/>
        </w:rPr>
      </w:pPr>
    </w:p>
    <w:sectPr w:rsidR="005D0F8A" w:rsidSect="00B1519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C4" w:rsidRDefault="00E974C4" w:rsidP="00686BE9">
      <w:pPr>
        <w:spacing w:after="0" w:line="240" w:lineRule="auto"/>
      </w:pPr>
      <w:r>
        <w:separator/>
      </w:r>
    </w:p>
  </w:endnote>
  <w:endnote w:type="continuationSeparator" w:id="0">
    <w:p w:rsidR="00E974C4" w:rsidRDefault="00E974C4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197029"/>
      <w:docPartObj>
        <w:docPartGallery w:val="Page Numbers (Bottom of Page)"/>
        <w:docPartUnique/>
      </w:docPartObj>
    </w:sdtPr>
    <w:sdtEndPr/>
    <w:sdtContent>
      <w:p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3ED">
          <w:rPr>
            <w:noProof/>
          </w:rPr>
          <w:t>2</w:t>
        </w:r>
        <w:r>
          <w:fldChar w:fldCharType="end"/>
        </w:r>
      </w:p>
    </w:sdtContent>
  </w:sdt>
  <w:p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C4" w:rsidRDefault="00E974C4" w:rsidP="00686BE9">
      <w:pPr>
        <w:spacing w:after="0" w:line="240" w:lineRule="auto"/>
      </w:pPr>
      <w:r>
        <w:separator/>
      </w:r>
    </w:p>
  </w:footnote>
  <w:footnote w:type="continuationSeparator" w:id="0">
    <w:p w:rsidR="00E974C4" w:rsidRDefault="00E974C4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700B"/>
    <w:multiLevelType w:val="hybridMultilevel"/>
    <w:tmpl w:val="1EB452BE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C5"/>
    <w:rsid w:val="00044198"/>
    <w:rsid w:val="00051BF5"/>
    <w:rsid w:val="00087794"/>
    <w:rsid w:val="000961A2"/>
    <w:rsid w:val="000B3E1C"/>
    <w:rsid w:val="000C6954"/>
    <w:rsid w:val="001049E5"/>
    <w:rsid w:val="001108DC"/>
    <w:rsid w:val="001130BB"/>
    <w:rsid w:val="00153F45"/>
    <w:rsid w:val="0015743B"/>
    <w:rsid w:val="001D11D4"/>
    <w:rsid w:val="001E2976"/>
    <w:rsid w:val="001E72BA"/>
    <w:rsid w:val="002068AA"/>
    <w:rsid w:val="00212C82"/>
    <w:rsid w:val="002137D5"/>
    <w:rsid w:val="0021570F"/>
    <w:rsid w:val="00217318"/>
    <w:rsid w:val="0023361B"/>
    <w:rsid w:val="002336A1"/>
    <w:rsid w:val="00253411"/>
    <w:rsid w:val="002A0C90"/>
    <w:rsid w:val="002A2188"/>
    <w:rsid w:val="002B53ED"/>
    <w:rsid w:val="002D201D"/>
    <w:rsid w:val="002F405F"/>
    <w:rsid w:val="002F5ED8"/>
    <w:rsid w:val="003272D2"/>
    <w:rsid w:val="003327A8"/>
    <w:rsid w:val="00333935"/>
    <w:rsid w:val="003676BF"/>
    <w:rsid w:val="003A22A0"/>
    <w:rsid w:val="003B7DE0"/>
    <w:rsid w:val="003C3DF3"/>
    <w:rsid w:val="003F56D5"/>
    <w:rsid w:val="00400D47"/>
    <w:rsid w:val="004047CA"/>
    <w:rsid w:val="00405848"/>
    <w:rsid w:val="004106DB"/>
    <w:rsid w:val="004143AF"/>
    <w:rsid w:val="004223EE"/>
    <w:rsid w:val="0042748E"/>
    <w:rsid w:val="00431CA8"/>
    <w:rsid w:val="00442D37"/>
    <w:rsid w:val="0046493A"/>
    <w:rsid w:val="004653C5"/>
    <w:rsid w:val="00470749"/>
    <w:rsid w:val="004846E3"/>
    <w:rsid w:val="004E53C9"/>
    <w:rsid w:val="00533EA0"/>
    <w:rsid w:val="00546BC9"/>
    <w:rsid w:val="00587119"/>
    <w:rsid w:val="005A5904"/>
    <w:rsid w:val="005C2DE9"/>
    <w:rsid w:val="005C4FE1"/>
    <w:rsid w:val="005D0F8A"/>
    <w:rsid w:val="005D10A6"/>
    <w:rsid w:val="005D12CF"/>
    <w:rsid w:val="005E7C97"/>
    <w:rsid w:val="00602E11"/>
    <w:rsid w:val="006209E9"/>
    <w:rsid w:val="00623A99"/>
    <w:rsid w:val="006365A1"/>
    <w:rsid w:val="0063662D"/>
    <w:rsid w:val="006512A3"/>
    <w:rsid w:val="00682714"/>
    <w:rsid w:val="00682883"/>
    <w:rsid w:val="00686BE9"/>
    <w:rsid w:val="006B0D86"/>
    <w:rsid w:val="006F7BD5"/>
    <w:rsid w:val="007130D1"/>
    <w:rsid w:val="00714082"/>
    <w:rsid w:val="007221B3"/>
    <w:rsid w:val="007617C0"/>
    <w:rsid w:val="007B1DA6"/>
    <w:rsid w:val="007B7431"/>
    <w:rsid w:val="007E07CA"/>
    <w:rsid w:val="007F5F94"/>
    <w:rsid w:val="00800DD4"/>
    <w:rsid w:val="00822388"/>
    <w:rsid w:val="00823024"/>
    <w:rsid w:val="00834E82"/>
    <w:rsid w:val="0083609C"/>
    <w:rsid w:val="008448EA"/>
    <w:rsid w:val="00846B2D"/>
    <w:rsid w:val="008702A3"/>
    <w:rsid w:val="00892697"/>
    <w:rsid w:val="00893D5E"/>
    <w:rsid w:val="008B2297"/>
    <w:rsid w:val="008B738D"/>
    <w:rsid w:val="008C37A3"/>
    <w:rsid w:val="008D3280"/>
    <w:rsid w:val="008D6999"/>
    <w:rsid w:val="008E1F5D"/>
    <w:rsid w:val="0091279F"/>
    <w:rsid w:val="00930EC4"/>
    <w:rsid w:val="00957EF3"/>
    <w:rsid w:val="009755DB"/>
    <w:rsid w:val="009815D4"/>
    <w:rsid w:val="00993776"/>
    <w:rsid w:val="00996EC2"/>
    <w:rsid w:val="009B5BC1"/>
    <w:rsid w:val="009C449A"/>
    <w:rsid w:val="009D1DF7"/>
    <w:rsid w:val="00A201D1"/>
    <w:rsid w:val="00A41560"/>
    <w:rsid w:val="00A456E8"/>
    <w:rsid w:val="00A806FC"/>
    <w:rsid w:val="00A83546"/>
    <w:rsid w:val="00A876BC"/>
    <w:rsid w:val="00A9061A"/>
    <w:rsid w:val="00A971FE"/>
    <w:rsid w:val="00AB6A62"/>
    <w:rsid w:val="00AB6EAC"/>
    <w:rsid w:val="00B11F28"/>
    <w:rsid w:val="00B15190"/>
    <w:rsid w:val="00B16C72"/>
    <w:rsid w:val="00B51CFC"/>
    <w:rsid w:val="00B77AF3"/>
    <w:rsid w:val="00B93A31"/>
    <w:rsid w:val="00C139AC"/>
    <w:rsid w:val="00C16A33"/>
    <w:rsid w:val="00C65940"/>
    <w:rsid w:val="00C67DD9"/>
    <w:rsid w:val="00C8488A"/>
    <w:rsid w:val="00CB5DE7"/>
    <w:rsid w:val="00CE5402"/>
    <w:rsid w:val="00D1133D"/>
    <w:rsid w:val="00D12B8D"/>
    <w:rsid w:val="00D40090"/>
    <w:rsid w:val="00D40391"/>
    <w:rsid w:val="00D413E8"/>
    <w:rsid w:val="00D679F7"/>
    <w:rsid w:val="00D71C2D"/>
    <w:rsid w:val="00D914C2"/>
    <w:rsid w:val="00DB3699"/>
    <w:rsid w:val="00E23E79"/>
    <w:rsid w:val="00E24ADD"/>
    <w:rsid w:val="00E26D72"/>
    <w:rsid w:val="00E4283E"/>
    <w:rsid w:val="00E70ADD"/>
    <w:rsid w:val="00E85CCE"/>
    <w:rsid w:val="00E974C4"/>
    <w:rsid w:val="00EA1820"/>
    <w:rsid w:val="00EF3B74"/>
    <w:rsid w:val="00F00969"/>
    <w:rsid w:val="00F65E82"/>
    <w:rsid w:val="00F8358E"/>
    <w:rsid w:val="00F9441C"/>
    <w:rsid w:val="00FB5150"/>
    <w:rsid w:val="00FC5627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3</cp:revision>
  <cp:lastPrinted>2020-12-11T13:34:00Z</cp:lastPrinted>
  <dcterms:created xsi:type="dcterms:W3CDTF">2021-01-20T06:41:00Z</dcterms:created>
  <dcterms:modified xsi:type="dcterms:W3CDTF">2021-01-20T07:47:00Z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1172406037</vt:i4>
  </property>
</Properties>
</file>