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66" w:rsidRDefault="00337366" w:rsidP="00A75E68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20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14/2013, Statut města Ostravy, ve znění pozdějších změn a doplňků</w:t>
      </w:r>
    </w:p>
    <w:p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:rsidR="00337366" w:rsidRDefault="00337366" w:rsidP="00F47674">
      <w:pPr>
        <w:overflowPunct w:val="0"/>
        <w:autoSpaceDE w:val="0"/>
        <w:autoSpaceDN w:val="0"/>
        <w:adjustRightInd w:val="0"/>
        <w:spacing w:line="240" w:lineRule="auto"/>
        <w:ind w:left="0" w:right="144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Zastupitelstvo města se usneslo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dne ..…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 130 zákona č. 128/2000 Sb., o obcích (obecní zřízení), ve znění pozdějších předpisů, tuto obecně závaznou vyhlášku:</w:t>
      </w:r>
    </w:p>
    <w:p w:rsidR="00337366" w:rsidRDefault="0033736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B67B95" w:rsidRPr="004E57EA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:rsid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Obecně závazná vyhláška č. 14/2013, Statut města Ostravy, ve znění pozdějších změn a doplňků, se mění a doplňuje takto:   </w:t>
      </w:r>
    </w:p>
    <w:p w:rsidR="007F713E" w:rsidRDefault="007F713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Default="00B67B9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713E" w:rsidRDefault="007F713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Pr="003B228F" w:rsidRDefault="00B67B95" w:rsidP="00B67B95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3B228F">
        <w:rPr>
          <w:rFonts w:ascii="Arial" w:eastAsia="Calibri" w:hAnsi="Arial" w:cs="Arial"/>
          <w:bCs/>
          <w:sz w:val="24"/>
          <w:szCs w:val="24"/>
          <w:lang w:eastAsia="cs-CZ"/>
        </w:rPr>
        <w:t>Článek 1</w:t>
      </w:r>
      <w:r w:rsidR="003B228F" w:rsidRPr="003B228F">
        <w:rPr>
          <w:rFonts w:ascii="Arial" w:eastAsia="Calibri" w:hAnsi="Arial" w:cs="Arial"/>
          <w:bCs/>
          <w:sz w:val="24"/>
          <w:szCs w:val="24"/>
          <w:lang w:eastAsia="cs-CZ"/>
        </w:rPr>
        <w:t>0</w:t>
      </w:r>
      <w:r w:rsidRPr="003B228F">
        <w:rPr>
          <w:rFonts w:ascii="Arial" w:eastAsia="Calibri" w:hAnsi="Arial" w:cs="Arial"/>
          <w:bCs/>
          <w:sz w:val="24"/>
          <w:szCs w:val="24"/>
          <w:lang w:eastAsia="cs-CZ"/>
        </w:rPr>
        <w:t xml:space="preserve"> odst. 1</w:t>
      </w:r>
      <w:r w:rsidR="003B228F" w:rsidRPr="003B228F">
        <w:rPr>
          <w:rFonts w:ascii="Arial" w:eastAsia="Calibri" w:hAnsi="Arial" w:cs="Arial"/>
          <w:bCs/>
          <w:sz w:val="24"/>
          <w:szCs w:val="24"/>
          <w:lang w:eastAsia="cs-CZ"/>
        </w:rPr>
        <w:t>4 n</w:t>
      </w:r>
      <w:r w:rsidR="002857B3" w:rsidRPr="003B228F">
        <w:rPr>
          <w:rFonts w:ascii="Arial" w:eastAsia="Calibri" w:hAnsi="Arial" w:cs="Arial"/>
          <w:bCs/>
          <w:sz w:val="24"/>
          <w:szCs w:val="24"/>
          <w:lang w:eastAsia="cs-CZ"/>
        </w:rPr>
        <w:t xml:space="preserve">ově </w:t>
      </w:r>
      <w:r w:rsidRPr="003B228F">
        <w:rPr>
          <w:rFonts w:ascii="Arial" w:eastAsia="Calibri" w:hAnsi="Arial" w:cs="Arial"/>
          <w:bCs/>
          <w:sz w:val="24"/>
          <w:szCs w:val="24"/>
          <w:lang w:eastAsia="cs-CZ"/>
        </w:rPr>
        <w:t>zní:</w:t>
      </w: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3B228F" w:rsidRPr="003B228F" w:rsidRDefault="00B67B95" w:rsidP="003B228F">
      <w:pPr>
        <w:pStyle w:val="Odstavecseseznamem"/>
        <w:tabs>
          <w:tab w:val="left" w:pos="1418"/>
        </w:tabs>
        <w:ind w:left="1418"/>
        <w:rPr>
          <w:rFonts w:ascii="Arial" w:eastAsia="Calibri" w:hAnsi="Arial" w:cs="Arial"/>
          <w:sz w:val="24"/>
          <w:szCs w:val="24"/>
        </w:rPr>
      </w:pPr>
      <w:r w:rsidRPr="003B228F">
        <w:rPr>
          <w:rFonts w:ascii="Arial" w:eastAsia="Times New Roman" w:hAnsi="Arial" w:cs="Arial"/>
          <w:bCs/>
          <w:sz w:val="24"/>
          <w:szCs w:val="24"/>
          <w:lang w:eastAsia="cs-CZ"/>
        </w:rPr>
        <w:t>„</w:t>
      </w:r>
      <w:r w:rsidR="003B228F" w:rsidRPr="003B228F">
        <w:rPr>
          <w:rFonts w:ascii="Arial" w:eastAsia="Times New Roman" w:hAnsi="Arial" w:cs="Arial"/>
          <w:bCs/>
          <w:sz w:val="24"/>
          <w:szCs w:val="24"/>
          <w:lang w:eastAsia="cs-CZ"/>
        </w:rPr>
        <w:t>(14</w:t>
      </w:r>
      <w:r w:rsidRPr="003B228F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  <w:r w:rsidRPr="003B228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3B228F" w:rsidRPr="003B228F">
        <w:rPr>
          <w:rFonts w:ascii="Arial" w:eastAsia="Calibri" w:hAnsi="Arial" w:cs="Arial"/>
          <w:sz w:val="24"/>
          <w:szCs w:val="24"/>
        </w:rPr>
        <w:t>Zastupitelstvo městského obvodu může v mimořádných případech požádat město o poskytnutí návratné finanční výpomoci. O poskytnutí či neposkytnutí návratné finanční výpomoci městskému obvodu rozhoduje zastupitelstvo města.“</w:t>
      </w:r>
    </w:p>
    <w:p w:rsidR="00B67B95" w:rsidRPr="003B228F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06BBE" w:rsidRDefault="00206BBE" w:rsidP="00206BBE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>Článek 1</w:t>
      </w:r>
      <w:r w:rsidR="00185A5F">
        <w:rPr>
          <w:rFonts w:ascii="Arial" w:eastAsia="Calibri" w:hAnsi="Arial" w:cs="Arial"/>
          <w:bCs/>
          <w:sz w:val="24"/>
          <w:szCs w:val="24"/>
          <w:lang w:eastAsia="cs-CZ"/>
        </w:rPr>
        <w:t>0</w:t>
      </w: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 odst.</w:t>
      </w:r>
      <w:r w:rsidR="00185A5F">
        <w:rPr>
          <w:rFonts w:ascii="Arial" w:eastAsia="Calibri" w:hAnsi="Arial" w:cs="Arial"/>
          <w:bCs/>
          <w:sz w:val="24"/>
          <w:szCs w:val="24"/>
          <w:lang w:eastAsia="cs-CZ"/>
        </w:rPr>
        <w:t xml:space="preserve"> 15</w:t>
      </w: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 písm. a) nově zní:</w:t>
      </w:r>
    </w:p>
    <w:p w:rsidR="00BD3558" w:rsidRDefault="00BD3558" w:rsidP="00BD3558">
      <w:pPr>
        <w:spacing w:line="240" w:lineRule="auto"/>
        <w:ind w:left="851" w:firstLine="0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BD3558" w:rsidRPr="00BD3558" w:rsidRDefault="00BD3558" w:rsidP="00BD3558">
      <w:pPr>
        <w:tabs>
          <w:tab w:val="left" w:pos="-1815"/>
        </w:tabs>
        <w:suppressAutoHyphens/>
        <w:autoSpaceDN w:val="0"/>
        <w:spacing w:after="240"/>
        <w:ind w:left="1418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„(15) Městský obvod je oprávněn jednat jménem města ve věci podání žádosti o poskytnutí dotace ze státního rozpočtu, rozpočtu kraje, státních fondů, z fondů EU, z fondů kraje a dalších fondů národních a nadnárodních, popř. z jiných zdrojů.</w:t>
      </w:r>
    </w:p>
    <w:p w:rsidR="00BD3558" w:rsidRDefault="00BD3558" w:rsidP="003D273C">
      <w:pPr>
        <w:tabs>
          <w:tab w:val="left" w:pos="2552"/>
        </w:tabs>
        <w:suppressAutoHyphens/>
        <w:autoSpaceDN w:val="0"/>
        <w:spacing w:before="60"/>
        <w:ind w:left="1985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a)  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 podání</w:t>
      </w:r>
      <w:proofErr w:type="gramEnd"/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žádosti o poskytnutí dotace rozhoduje rada městského obvodu po předchozím souhlasu rady města. O podání žádosti o poskytnutí dotace ze státního rozpočtu, rozpočtu kraje, státních fondů, z fondů EU, z fondů kraje a dalších fondů národních a nadnárodních, popř. z jiných zdrojů je rada městského obvodu oprávněna výjimečně v odůvodněných případech rozhodnout bez předchozího souhlasu rady města, nevyžaduje-li přijetí dotace spolufinancování z rozpočtu města nebo není-li dotace poskytnuta v režimu de </w:t>
      </w:r>
      <w:proofErr w:type="spellStart"/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minimis</w:t>
      </w:r>
      <w:proofErr w:type="spellEnd"/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nebo nejedná-li se o program s omezením počtu předložených žádostí za jedno IČ; v těchto případech je však rada městského obvodu povinna bez </w:t>
      </w:r>
      <w:r w:rsidRPr="00BD35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zbytečného odkladu následně informovat radu města o tomto svém rozhodnutí a zároveň uvést důvody nevyžádání si předchozího souhlasu rady města.“</w:t>
      </w:r>
    </w:p>
    <w:p w:rsidR="003D273C" w:rsidRDefault="003D273C" w:rsidP="003D273C">
      <w:pPr>
        <w:tabs>
          <w:tab w:val="left" w:pos="2552"/>
        </w:tabs>
        <w:suppressAutoHyphens/>
        <w:autoSpaceDN w:val="0"/>
        <w:spacing w:before="60"/>
        <w:ind w:left="1985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3D273C" w:rsidRPr="003B228F" w:rsidRDefault="003D273C" w:rsidP="003D273C">
      <w:pPr>
        <w:pStyle w:val="Odstavecseseznamem"/>
        <w:numPr>
          <w:ilvl w:val="0"/>
          <w:numId w:val="3"/>
        </w:numPr>
        <w:ind w:left="851" w:hanging="851"/>
        <w:rPr>
          <w:rFonts w:ascii="Arial" w:eastAsia="Calibri" w:hAnsi="Arial" w:cs="Arial"/>
          <w:sz w:val="24"/>
          <w:szCs w:val="24"/>
        </w:rPr>
      </w:pPr>
      <w:r w:rsidRPr="003B228F">
        <w:rPr>
          <w:rFonts w:ascii="Arial" w:eastAsia="Calibri" w:hAnsi="Arial" w:cs="Arial"/>
          <w:sz w:val="24"/>
          <w:szCs w:val="24"/>
        </w:rPr>
        <w:t>V čl. 10 odst. 19 se</w:t>
      </w:r>
      <w:r>
        <w:rPr>
          <w:rFonts w:ascii="Arial" w:eastAsia="Calibri" w:hAnsi="Arial" w:cs="Arial"/>
          <w:sz w:val="24"/>
          <w:szCs w:val="24"/>
        </w:rPr>
        <w:t xml:space="preserve"> tečka na konci písm. p) nahrazuje čárkou a</w:t>
      </w:r>
      <w:r w:rsidRPr="003B228F">
        <w:rPr>
          <w:rFonts w:ascii="Arial" w:eastAsia="Calibri" w:hAnsi="Arial" w:cs="Arial"/>
          <w:sz w:val="24"/>
          <w:szCs w:val="24"/>
        </w:rPr>
        <w:t xml:space="preserve"> vkládá</w:t>
      </w:r>
      <w:r>
        <w:rPr>
          <w:rFonts w:ascii="Arial" w:eastAsia="Calibri" w:hAnsi="Arial" w:cs="Arial"/>
          <w:sz w:val="24"/>
          <w:szCs w:val="24"/>
        </w:rPr>
        <w:t xml:space="preserve"> se</w:t>
      </w:r>
      <w:r w:rsidRPr="003B228F">
        <w:rPr>
          <w:rFonts w:ascii="Arial" w:eastAsia="Calibri" w:hAnsi="Arial" w:cs="Arial"/>
          <w:sz w:val="24"/>
          <w:szCs w:val="24"/>
        </w:rPr>
        <w:t xml:space="preserve"> nové písm.</w:t>
      </w:r>
      <w:r>
        <w:rPr>
          <w:rFonts w:ascii="Arial" w:eastAsia="Calibri" w:hAnsi="Arial" w:cs="Arial"/>
          <w:sz w:val="24"/>
          <w:szCs w:val="24"/>
        </w:rPr>
        <w:t> </w:t>
      </w:r>
      <w:r w:rsidRPr="003B228F">
        <w:rPr>
          <w:rFonts w:ascii="Arial" w:eastAsia="Calibri" w:hAnsi="Arial" w:cs="Arial"/>
          <w:sz w:val="24"/>
          <w:szCs w:val="24"/>
        </w:rPr>
        <w:t>q), které zní:</w:t>
      </w:r>
    </w:p>
    <w:p w:rsidR="003D273C" w:rsidRPr="003B228F" w:rsidRDefault="003D273C" w:rsidP="003D273C">
      <w:pPr>
        <w:pStyle w:val="Odstavecseseznamem"/>
        <w:ind w:left="851"/>
        <w:rPr>
          <w:rFonts w:ascii="Arial" w:eastAsia="Calibri" w:hAnsi="Arial" w:cs="Arial"/>
          <w:sz w:val="24"/>
          <w:szCs w:val="24"/>
        </w:rPr>
      </w:pPr>
    </w:p>
    <w:p w:rsidR="003D273C" w:rsidRPr="003B228F" w:rsidRDefault="003D273C" w:rsidP="003D273C">
      <w:pPr>
        <w:pStyle w:val="Odstavecseseznamem"/>
        <w:ind w:left="851" w:hanging="143"/>
        <w:rPr>
          <w:rFonts w:ascii="Arial" w:eastAsia="Calibri" w:hAnsi="Arial" w:cs="Arial"/>
          <w:sz w:val="24"/>
          <w:szCs w:val="24"/>
        </w:rPr>
      </w:pPr>
      <w:r w:rsidRPr="003B228F">
        <w:rPr>
          <w:rFonts w:ascii="Arial" w:eastAsia="Calibri" w:hAnsi="Arial" w:cs="Arial"/>
          <w:sz w:val="24"/>
          <w:szCs w:val="24"/>
        </w:rPr>
        <w:t xml:space="preserve">„q) </w:t>
      </w:r>
      <w:r w:rsidRPr="003B228F">
        <w:rPr>
          <w:rFonts w:ascii="Arial" w:eastAsia="Calibri" w:hAnsi="Arial" w:cs="Arial"/>
          <w:sz w:val="24"/>
          <w:szCs w:val="24"/>
        </w:rPr>
        <w:tab/>
        <w:t>část výnosu daně z hazardních her.“</w:t>
      </w:r>
    </w:p>
    <w:p w:rsid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9F64E1" w:rsidRDefault="009F64E1" w:rsidP="009F64E1">
      <w:pPr>
        <w:spacing w:line="240" w:lineRule="auto"/>
        <w:ind w:left="851" w:firstLine="0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06BBE" w:rsidRPr="00206BBE" w:rsidRDefault="00206BBE" w:rsidP="00206BBE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>Článek 1</w:t>
      </w:r>
      <w:r w:rsidR="00185A5F">
        <w:rPr>
          <w:rFonts w:ascii="Arial" w:eastAsia="Calibri" w:hAnsi="Arial" w:cs="Arial"/>
          <w:bCs/>
          <w:sz w:val="24"/>
          <w:szCs w:val="24"/>
          <w:lang w:eastAsia="cs-CZ"/>
        </w:rPr>
        <w:t>1</w:t>
      </w: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 odst. </w:t>
      </w:r>
      <w:r w:rsidR="00185A5F">
        <w:rPr>
          <w:rFonts w:ascii="Arial" w:eastAsia="Calibri" w:hAnsi="Arial" w:cs="Arial"/>
          <w:bCs/>
          <w:sz w:val="24"/>
          <w:szCs w:val="24"/>
          <w:lang w:eastAsia="cs-CZ"/>
        </w:rPr>
        <w:t>3</w:t>
      </w: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 písm. a) nově zní:</w:t>
      </w:r>
    </w:p>
    <w:p w:rsid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185A5F" w:rsidRPr="00185A5F" w:rsidRDefault="00185A5F" w:rsidP="00185A5F">
      <w:pPr>
        <w:tabs>
          <w:tab w:val="left" w:pos="1418"/>
        </w:tabs>
        <w:snapToGrid w:val="0"/>
        <w:spacing w:after="240"/>
        <w:ind w:left="143" w:firstLine="708"/>
        <w:rPr>
          <w:rFonts w:ascii="Arial" w:hAnsi="Arial" w:cs="Arial"/>
          <w:sz w:val="24"/>
          <w:szCs w:val="24"/>
        </w:rPr>
      </w:pPr>
      <w:r w:rsidRPr="00185A5F">
        <w:rPr>
          <w:rFonts w:ascii="Arial" w:eastAsia="Calibri" w:hAnsi="Arial" w:cs="Arial"/>
          <w:sz w:val="24"/>
          <w:szCs w:val="24"/>
        </w:rPr>
        <w:t xml:space="preserve">„ a) </w:t>
      </w:r>
      <w:r w:rsidRPr="00185A5F">
        <w:rPr>
          <w:rFonts w:ascii="Arial" w:eastAsia="Calibri" w:hAnsi="Arial" w:cs="Arial"/>
          <w:sz w:val="24"/>
          <w:szCs w:val="24"/>
        </w:rPr>
        <w:tab/>
      </w:r>
      <w:r w:rsidRPr="00185A5F">
        <w:rPr>
          <w:rFonts w:ascii="Arial" w:hAnsi="Arial" w:cs="Arial"/>
          <w:sz w:val="24"/>
          <w:szCs w:val="24"/>
        </w:rPr>
        <w:t>Samostatná působnost:</w:t>
      </w:r>
    </w:p>
    <w:p w:rsidR="00185A5F" w:rsidRPr="00185A5F" w:rsidRDefault="00185A5F" w:rsidP="00185A5F">
      <w:pPr>
        <w:snapToGrid w:val="0"/>
        <w:spacing w:after="240"/>
        <w:ind w:left="141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5A5F">
        <w:rPr>
          <w:rFonts w:ascii="Arial" w:hAnsi="Arial" w:cs="Arial"/>
          <w:sz w:val="24"/>
          <w:szCs w:val="24"/>
        </w:rPr>
        <w:t xml:space="preserve">- </w:t>
      </w:r>
      <w:r w:rsidRPr="00185A5F">
        <w:rPr>
          <w:rFonts w:ascii="Arial" w:hAnsi="Arial" w:cs="Arial"/>
          <w:sz w:val="24"/>
          <w:szCs w:val="24"/>
        </w:rPr>
        <w:tab/>
        <w:t>kontrolují organizační složky a příspěvkové organizace, které městský obvod zřídil, v souladu s právními  předpisy</w:t>
      </w:r>
      <w:r w:rsidRPr="00185A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13</w:t>
      </w:r>
      <w:r w:rsidRPr="00185A5F">
        <w:rPr>
          <w:rFonts w:ascii="Arial" w:hAnsi="Arial" w:cs="Arial"/>
          <w:sz w:val="24"/>
          <w:szCs w:val="24"/>
        </w:rPr>
        <w:t>,</w:t>
      </w:r>
    </w:p>
    <w:p w:rsidR="00185A5F" w:rsidRPr="00185A5F" w:rsidRDefault="00185A5F" w:rsidP="00185A5F">
      <w:pPr>
        <w:snapToGrid w:val="0"/>
        <w:spacing w:after="240"/>
        <w:ind w:left="1418" w:hanging="425"/>
        <w:rPr>
          <w:rFonts w:ascii="Arial" w:hAnsi="Arial" w:cs="Arial"/>
          <w:sz w:val="24"/>
          <w:szCs w:val="24"/>
        </w:rPr>
      </w:pPr>
      <w:r w:rsidRPr="00185A5F">
        <w:rPr>
          <w:rFonts w:ascii="Arial" w:hAnsi="Arial" w:cs="Arial"/>
          <w:sz w:val="24"/>
          <w:szCs w:val="24"/>
        </w:rPr>
        <w:t> </w:t>
      </w:r>
      <w:proofErr w:type="gramStart"/>
      <w:r w:rsidRPr="00185A5F">
        <w:rPr>
          <w:rFonts w:ascii="Arial" w:hAnsi="Arial" w:cs="Arial"/>
          <w:sz w:val="24"/>
          <w:szCs w:val="24"/>
        </w:rPr>
        <w:t>-  vykonávají</w:t>
      </w:r>
      <w:proofErr w:type="gramEnd"/>
      <w:r w:rsidRPr="00185A5F">
        <w:rPr>
          <w:rFonts w:ascii="Arial" w:hAnsi="Arial" w:cs="Arial"/>
          <w:sz w:val="24"/>
          <w:szCs w:val="24"/>
        </w:rPr>
        <w:t xml:space="preserve"> podle zákona o finanční kontrole</w:t>
      </w:r>
      <w:r w:rsidRPr="00BD3558">
        <w:rPr>
          <w:rFonts w:ascii="Arial" w:hAnsi="Arial" w:cs="Arial"/>
          <w:sz w:val="24"/>
          <w:szCs w:val="24"/>
          <w:vertAlign w:val="superscript"/>
        </w:rPr>
        <w:t>1</w:t>
      </w:r>
      <w:r w:rsidRPr="00185A5F">
        <w:rPr>
          <w:rFonts w:ascii="Arial" w:hAnsi="Arial" w:cs="Arial"/>
          <w:sz w:val="24"/>
          <w:szCs w:val="24"/>
        </w:rPr>
        <w:t xml:space="preserve"> veřejnosprávní kontrolu u žadatelů nebo příjemců veřejné finanční podpory, poskytované z rozpočtu městského obvodu,</w:t>
      </w:r>
    </w:p>
    <w:p w:rsidR="00185A5F" w:rsidRPr="00185A5F" w:rsidRDefault="00185A5F" w:rsidP="00185A5F">
      <w:pPr>
        <w:snapToGrid w:val="0"/>
        <w:spacing w:after="240"/>
        <w:ind w:left="1418" w:hanging="425"/>
        <w:rPr>
          <w:rFonts w:ascii="Arial" w:hAnsi="Arial" w:cs="Arial"/>
          <w:sz w:val="24"/>
          <w:szCs w:val="24"/>
        </w:rPr>
      </w:pPr>
      <w:r w:rsidRPr="00185A5F">
        <w:rPr>
          <w:rFonts w:ascii="Arial" w:hAnsi="Arial" w:cs="Arial"/>
          <w:sz w:val="24"/>
          <w:szCs w:val="24"/>
        </w:rPr>
        <w:t> </w:t>
      </w:r>
      <w:proofErr w:type="gramStart"/>
      <w:r w:rsidRPr="00185A5F">
        <w:rPr>
          <w:rFonts w:ascii="Arial" w:hAnsi="Arial" w:cs="Arial"/>
          <w:sz w:val="24"/>
          <w:szCs w:val="24"/>
        </w:rPr>
        <w:t>-  vyhotovují</w:t>
      </w:r>
      <w:proofErr w:type="gramEnd"/>
      <w:r w:rsidRPr="00185A5F">
        <w:rPr>
          <w:rFonts w:ascii="Arial" w:hAnsi="Arial" w:cs="Arial"/>
          <w:sz w:val="24"/>
          <w:szCs w:val="24"/>
        </w:rPr>
        <w:t xml:space="preserve"> a předkládají primátorovi roční zprávu o výsledcích finančních kontrol za uplynulý kalendářní rok v rozsahu a formě stanovených prováděcím právním předpisem</w:t>
      </w:r>
      <w:r w:rsidRPr="00BD3558">
        <w:rPr>
          <w:rFonts w:ascii="Arial" w:hAnsi="Arial" w:cs="Arial"/>
          <w:sz w:val="24"/>
          <w:szCs w:val="24"/>
          <w:vertAlign w:val="superscript"/>
        </w:rPr>
        <w:t>14</w:t>
      </w:r>
      <w:r w:rsidRPr="00185A5F">
        <w:rPr>
          <w:rFonts w:ascii="Arial" w:hAnsi="Arial" w:cs="Arial"/>
          <w:sz w:val="24"/>
          <w:szCs w:val="24"/>
        </w:rPr>
        <w:t xml:space="preserve"> k zákonu o finanční kontrole</w:t>
      </w:r>
      <w:r w:rsidRPr="00BD3558">
        <w:rPr>
          <w:rFonts w:ascii="Arial" w:hAnsi="Arial" w:cs="Arial"/>
          <w:sz w:val="24"/>
          <w:szCs w:val="24"/>
          <w:vertAlign w:val="superscript"/>
        </w:rPr>
        <w:t>1</w:t>
      </w:r>
      <w:r w:rsidRPr="00185A5F">
        <w:rPr>
          <w:rFonts w:ascii="Arial" w:hAnsi="Arial" w:cs="Arial"/>
          <w:sz w:val="24"/>
          <w:szCs w:val="24"/>
        </w:rPr>
        <w:t>, a to v elektronické podobě,</w:t>
      </w:r>
    </w:p>
    <w:p w:rsidR="00185A5F" w:rsidRPr="00185A5F" w:rsidRDefault="00185A5F" w:rsidP="00185A5F">
      <w:pPr>
        <w:snapToGrid w:val="0"/>
        <w:spacing w:after="240"/>
        <w:ind w:left="1418" w:hanging="425"/>
        <w:rPr>
          <w:rFonts w:ascii="Arial" w:hAnsi="Arial" w:cs="Arial"/>
          <w:sz w:val="24"/>
          <w:szCs w:val="24"/>
        </w:rPr>
      </w:pPr>
      <w:r w:rsidRPr="00185A5F">
        <w:rPr>
          <w:rFonts w:ascii="Arial" w:hAnsi="Arial" w:cs="Arial"/>
          <w:sz w:val="24"/>
          <w:szCs w:val="24"/>
        </w:rPr>
        <w:t> -  </w:t>
      </w:r>
      <w:r>
        <w:rPr>
          <w:rFonts w:ascii="Arial" w:hAnsi="Arial" w:cs="Arial"/>
          <w:sz w:val="24"/>
          <w:szCs w:val="24"/>
        </w:rPr>
        <w:t xml:space="preserve"> </w:t>
      </w:r>
      <w:r w:rsidRPr="00185A5F">
        <w:rPr>
          <w:rFonts w:ascii="Arial" w:hAnsi="Arial" w:cs="Arial"/>
          <w:sz w:val="24"/>
          <w:szCs w:val="24"/>
        </w:rPr>
        <w:t>zavádějí, udržují a zdokonalují vnitřní kontrolní systém podle zákona o finanční kontrole</w:t>
      </w:r>
      <w:r w:rsidRPr="00BD3558">
        <w:rPr>
          <w:rFonts w:ascii="Arial" w:hAnsi="Arial" w:cs="Arial"/>
          <w:sz w:val="24"/>
          <w:szCs w:val="24"/>
          <w:vertAlign w:val="superscript"/>
        </w:rPr>
        <w:t>1</w:t>
      </w:r>
      <w:r w:rsidRPr="00185A5F">
        <w:rPr>
          <w:rFonts w:ascii="Arial" w:hAnsi="Arial" w:cs="Arial"/>
          <w:sz w:val="24"/>
          <w:szCs w:val="24"/>
        </w:rPr>
        <w:t>; městské obvody, které mají více než 15 000 obyvatel (Moravská Ostrava a Přívoz, Slezská Ostrava, Ostrava-Jih a Poruba) zavedou vnitřní kontrolní systém v celém rozsahu části čtvrté zákona o finanční kontrole</w:t>
      </w:r>
      <w:r w:rsidRPr="00BD3558">
        <w:rPr>
          <w:rFonts w:ascii="Arial" w:hAnsi="Arial" w:cs="Arial"/>
          <w:sz w:val="24"/>
          <w:szCs w:val="24"/>
          <w:vertAlign w:val="superscript"/>
        </w:rPr>
        <w:t>1</w:t>
      </w:r>
      <w:r w:rsidRPr="00185A5F">
        <w:rPr>
          <w:rFonts w:ascii="Arial" w:hAnsi="Arial" w:cs="Arial"/>
          <w:sz w:val="24"/>
          <w:szCs w:val="24"/>
        </w:rPr>
        <w:t>; ostatní městské obvody mohou nahradit funkci interního auditu přijetím jiných dostatečných opatření.“</w:t>
      </w:r>
    </w:p>
    <w:p w:rsidR="00BD3558" w:rsidRDefault="00BD3558" w:rsidP="009B3082">
      <w:pPr>
        <w:ind w:hanging="1134"/>
        <w:contextualSpacing/>
        <w:jc w:val="left"/>
        <w:rPr>
          <w:rFonts w:ascii="Arial" w:eastAsia="Calibri" w:hAnsi="Arial" w:cs="Arial"/>
        </w:rPr>
      </w:pPr>
    </w:p>
    <w:p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:rsidR="002945F4" w:rsidRDefault="002945F4" w:rsidP="00B3711A">
      <w:pPr>
        <w:tabs>
          <w:tab w:val="left" w:pos="-360"/>
        </w:tabs>
        <w:spacing w:line="240" w:lineRule="auto"/>
        <w:ind w:hanging="1134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273C">
        <w:rPr>
          <w:rFonts w:ascii="Arial" w:eastAsia="Times New Roman" w:hAnsi="Arial" w:cs="Arial"/>
          <w:sz w:val="24"/>
          <w:szCs w:val="24"/>
          <w:lang w:eastAsia="cs-CZ"/>
        </w:rPr>
        <w:t>1. 1. 2021</w:t>
      </w:r>
    </w:p>
    <w:p w:rsidR="00B3711A" w:rsidRPr="002945F4" w:rsidRDefault="00B3711A" w:rsidP="00B3711A">
      <w:pPr>
        <w:tabs>
          <w:tab w:val="left" w:pos="-360"/>
        </w:tabs>
        <w:spacing w:line="240" w:lineRule="auto"/>
        <w:ind w:hanging="1134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Ing. Tomáš Macura, MBA</w:t>
      </w: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F04AC2">
        <w:rPr>
          <w:rFonts w:ascii="Arial" w:eastAsia="Times New Roman" w:hAnsi="Arial" w:cs="Arial"/>
          <w:sz w:val="24"/>
          <w:szCs w:val="24"/>
          <w:lang w:eastAsia="cs-CZ"/>
        </w:rPr>
        <w:t>Radim Babinec</w:t>
      </w:r>
      <w:r w:rsidR="003373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37057" w:rsidRDefault="002945F4" w:rsidP="00A75E68">
      <w:pPr>
        <w:tabs>
          <w:tab w:val="left" w:pos="-360"/>
        </w:tabs>
        <w:spacing w:line="240" w:lineRule="auto"/>
        <w:ind w:hanging="1134"/>
        <w:jc w:val="left"/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náměstek primátora</w:t>
      </w:r>
    </w:p>
    <w:sectPr w:rsidR="00E37057" w:rsidSect="00237E70">
      <w:headerReference w:type="default" r:id="rId9"/>
      <w:footerReference w:type="even" r:id="rId10"/>
      <w:footerReference w:type="default" r:id="rId11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0A" w:rsidRDefault="00495C0A">
      <w:pPr>
        <w:spacing w:line="240" w:lineRule="auto"/>
      </w:pPr>
      <w:r>
        <w:separator/>
      </w:r>
    </w:p>
  </w:endnote>
  <w:endnote w:type="continuationSeparator" w:id="0">
    <w:p w:rsidR="00495C0A" w:rsidRDefault="00495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3599" w:rsidRDefault="003D273C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558"/>
      <w:docPartObj>
        <w:docPartGallery w:val="Page Numbers (Bottom of Page)"/>
        <w:docPartUnique/>
      </w:docPartObj>
    </w:sdtPr>
    <w:sdtEndPr/>
    <w:sdtContent>
      <w:p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3C2E9EE" wp14:editId="379517C5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273C">
          <w:rPr>
            <w:noProof/>
          </w:rPr>
          <w:t>1</w:t>
        </w:r>
        <w:r>
          <w:fldChar w:fldCharType="end"/>
        </w:r>
      </w:p>
    </w:sdtContent>
  </w:sdt>
  <w:p w:rsidR="00143599" w:rsidRDefault="003D273C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0A" w:rsidRDefault="00495C0A">
      <w:pPr>
        <w:spacing w:line="240" w:lineRule="auto"/>
      </w:pPr>
      <w:r>
        <w:separator/>
      </w:r>
    </w:p>
  </w:footnote>
  <w:footnote w:type="continuationSeparator" w:id="0">
    <w:p w:rsidR="00495C0A" w:rsidRDefault="00495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D5092" wp14:editId="7B18C6E7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" filled="f" stroked="f">
              <v:textbox>
                <w:txbxContent>
                  <w:p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:rsidR="00143599" w:rsidRDefault="00725D5D" w:rsidP="003F15A9">
    <w:pPr>
      <w:pStyle w:val="Zhlav"/>
    </w:pPr>
    <w:r>
      <w:t xml:space="preserve">                                                                                                                                            </w:t>
    </w:r>
  </w:p>
  <w:p w:rsidR="008B5019" w:rsidRDefault="003544ED" w:rsidP="003544ED">
    <w:pPr>
      <w:pStyle w:val="Zhlav"/>
      <w:ind w:left="0" w:firstLine="0"/>
    </w:pPr>
    <w:r>
      <w:tab/>
    </w:r>
    <w:r>
      <w:tab/>
      <w:t xml:space="preserve">Příloha </w:t>
    </w:r>
    <w:r w:rsidR="003D273C">
      <w:t>č. 1</w:t>
    </w:r>
  </w:p>
  <w:p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2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6">
    <w:nsid w:val="766A1FB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F4"/>
    <w:rsid w:val="0005462D"/>
    <w:rsid w:val="0006269C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CE4"/>
    <w:rsid w:val="0015303F"/>
    <w:rsid w:val="00157FC9"/>
    <w:rsid w:val="00185A5F"/>
    <w:rsid w:val="001A1F53"/>
    <w:rsid w:val="001A384E"/>
    <w:rsid w:val="001B6A9C"/>
    <w:rsid w:val="001D41DC"/>
    <w:rsid w:val="001D5FAD"/>
    <w:rsid w:val="001E16B7"/>
    <w:rsid w:val="001E3C77"/>
    <w:rsid w:val="00206BBE"/>
    <w:rsid w:val="00236ACA"/>
    <w:rsid w:val="00237E70"/>
    <w:rsid w:val="002403FA"/>
    <w:rsid w:val="002420A3"/>
    <w:rsid w:val="00255600"/>
    <w:rsid w:val="0027797A"/>
    <w:rsid w:val="002857B3"/>
    <w:rsid w:val="002945F4"/>
    <w:rsid w:val="002D319B"/>
    <w:rsid w:val="002E3873"/>
    <w:rsid w:val="002E5F9B"/>
    <w:rsid w:val="002F08EC"/>
    <w:rsid w:val="002F46AA"/>
    <w:rsid w:val="0032134E"/>
    <w:rsid w:val="003370BF"/>
    <w:rsid w:val="00337366"/>
    <w:rsid w:val="003544ED"/>
    <w:rsid w:val="00354C96"/>
    <w:rsid w:val="003607F9"/>
    <w:rsid w:val="00365E92"/>
    <w:rsid w:val="00376583"/>
    <w:rsid w:val="00377FDF"/>
    <w:rsid w:val="00385FE8"/>
    <w:rsid w:val="0039316D"/>
    <w:rsid w:val="003B228F"/>
    <w:rsid w:val="003D273C"/>
    <w:rsid w:val="00443F05"/>
    <w:rsid w:val="00445171"/>
    <w:rsid w:val="00471B77"/>
    <w:rsid w:val="00480642"/>
    <w:rsid w:val="00492066"/>
    <w:rsid w:val="00494D74"/>
    <w:rsid w:val="00495C0A"/>
    <w:rsid w:val="004A1A57"/>
    <w:rsid w:val="004A346D"/>
    <w:rsid w:val="004E252C"/>
    <w:rsid w:val="004E4E2A"/>
    <w:rsid w:val="004E57EA"/>
    <w:rsid w:val="005013D8"/>
    <w:rsid w:val="00506A0A"/>
    <w:rsid w:val="005204C1"/>
    <w:rsid w:val="005406F9"/>
    <w:rsid w:val="0055156B"/>
    <w:rsid w:val="00561825"/>
    <w:rsid w:val="00585ACA"/>
    <w:rsid w:val="00597805"/>
    <w:rsid w:val="005D7C47"/>
    <w:rsid w:val="005D7CA0"/>
    <w:rsid w:val="00602435"/>
    <w:rsid w:val="0060257B"/>
    <w:rsid w:val="00604EAA"/>
    <w:rsid w:val="0062570D"/>
    <w:rsid w:val="0064058B"/>
    <w:rsid w:val="0067265A"/>
    <w:rsid w:val="006C54B4"/>
    <w:rsid w:val="006D2590"/>
    <w:rsid w:val="006F6CBD"/>
    <w:rsid w:val="00725D5D"/>
    <w:rsid w:val="00733959"/>
    <w:rsid w:val="00747EFD"/>
    <w:rsid w:val="00756196"/>
    <w:rsid w:val="0076104A"/>
    <w:rsid w:val="007A467E"/>
    <w:rsid w:val="007D6A6C"/>
    <w:rsid w:val="007E1BE5"/>
    <w:rsid w:val="007F61AB"/>
    <w:rsid w:val="007F713E"/>
    <w:rsid w:val="008077FB"/>
    <w:rsid w:val="0082018E"/>
    <w:rsid w:val="00835963"/>
    <w:rsid w:val="00851E17"/>
    <w:rsid w:val="00867E8E"/>
    <w:rsid w:val="008B5019"/>
    <w:rsid w:val="008B70F1"/>
    <w:rsid w:val="008D5C58"/>
    <w:rsid w:val="009411F3"/>
    <w:rsid w:val="00952FA1"/>
    <w:rsid w:val="00954B0C"/>
    <w:rsid w:val="009755D7"/>
    <w:rsid w:val="0098227A"/>
    <w:rsid w:val="00985AD0"/>
    <w:rsid w:val="00990AFB"/>
    <w:rsid w:val="009A2443"/>
    <w:rsid w:val="009A3C19"/>
    <w:rsid w:val="009B3082"/>
    <w:rsid w:val="009D2D38"/>
    <w:rsid w:val="009E7CBF"/>
    <w:rsid w:val="009F64E1"/>
    <w:rsid w:val="00A210F4"/>
    <w:rsid w:val="00A32AC3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7B95"/>
    <w:rsid w:val="00B9777F"/>
    <w:rsid w:val="00BB5C3A"/>
    <w:rsid w:val="00BD3558"/>
    <w:rsid w:val="00C2654B"/>
    <w:rsid w:val="00C409DC"/>
    <w:rsid w:val="00C80C75"/>
    <w:rsid w:val="00C85050"/>
    <w:rsid w:val="00C94364"/>
    <w:rsid w:val="00CB51E1"/>
    <w:rsid w:val="00CD67EC"/>
    <w:rsid w:val="00D13F81"/>
    <w:rsid w:val="00D3274D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7C56"/>
    <w:rsid w:val="00E127ED"/>
    <w:rsid w:val="00E37057"/>
    <w:rsid w:val="00E9564C"/>
    <w:rsid w:val="00EB1656"/>
    <w:rsid w:val="00EC2F75"/>
    <w:rsid w:val="00ED083A"/>
    <w:rsid w:val="00ED33E8"/>
    <w:rsid w:val="00EE4881"/>
    <w:rsid w:val="00F04AC2"/>
    <w:rsid w:val="00F358D9"/>
    <w:rsid w:val="00F47674"/>
    <w:rsid w:val="00F528C2"/>
    <w:rsid w:val="00F56DCB"/>
    <w:rsid w:val="00F630A9"/>
    <w:rsid w:val="00FB6FB9"/>
    <w:rsid w:val="00FC4190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53CD-5551-4EFD-A01B-5D130A87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3</cp:revision>
  <cp:lastPrinted>2020-11-10T06:40:00Z</cp:lastPrinted>
  <dcterms:created xsi:type="dcterms:W3CDTF">2020-11-23T08:22:00Z</dcterms:created>
  <dcterms:modified xsi:type="dcterms:W3CDTF">2020-11-23T08:28:00Z</dcterms:modified>
</cp:coreProperties>
</file>