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40" w:rsidRDefault="00DA0900" w:rsidP="005F7C40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Dů</w:t>
      </w:r>
      <w:r w:rsidR="005F7C40" w:rsidRPr="00C62C08">
        <w:rPr>
          <w:rFonts w:ascii="Courier New" w:hAnsi="Courier New" w:cs="Courier New"/>
          <w:b/>
          <w:sz w:val="32"/>
          <w:szCs w:val="32"/>
        </w:rPr>
        <w:t>vodová zpráva</w:t>
      </w:r>
    </w:p>
    <w:p w:rsidR="00AF6B1A" w:rsidRDefault="00AF6B1A" w:rsidP="00A946B3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AF6B1A">
        <w:rPr>
          <w:rFonts w:ascii="Courier New" w:hAnsi="Courier New" w:cs="Courier New"/>
          <w:sz w:val="24"/>
          <w:szCs w:val="24"/>
        </w:rPr>
        <w:t xml:space="preserve">Níže uvedená rozpočtová opatření jsou předkládána </w:t>
      </w:r>
      <w:r w:rsidR="00EF4B06">
        <w:rPr>
          <w:rFonts w:ascii="Courier New" w:hAnsi="Courier New" w:cs="Courier New"/>
          <w:sz w:val="24"/>
          <w:szCs w:val="24"/>
        </w:rPr>
        <w:t>zastupitelstvu</w:t>
      </w:r>
      <w:r w:rsidRPr="00AF6B1A">
        <w:rPr>
          <w:rFonts w:ascii="Courier New" w:hAnsi="Courier New" w:cs="Courier New"/>
          <w:sz w:val="24"/>
          <w:szCs w:val="24"/>
        </w:rPr>
        <w:t xml:space="preserve"> města k</w:t>
      </w:r>
      <w:r w:rsidR="00EF4B06">
        <w:rPr>
          <w:rFonts w:ascii="Courier New" w:hAnsi="Courier New" w:cs="Courier New"/>
          <w:sz w:val="24"/>
          <w:szCs w:val="24"/>
        </w:rPr>
        <w:t>e </w:t>
      </w:r>
      <w:r w:rsidRPr="00AF6B1A">
        <w:rPr>
          <w:rFonts w:ascii="Courier New" w:hAnsi="Courier New" w:cs="Courier New"/>
          <w:sz w:val="24"/>
          <w:szCs w:val="24"/>
        </w:rPr>
        <w:t>schválení ve vazbě na Statut města Ostravy (výše zapojovaných prostředků).</w:t>
      </w:r>
    </w:p>
    <w:p w:rsidR="00AF6B1A" w:rsidRPr="00184011" w:rsidRDefault="00AF6B1A" w:rsidP="00EA25CE">
      <w:pPr>
        <w:spacing w:after="1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AF6B1A">
        <w:rPr>
          <w:rFonts w:ascii="Courier New" w:hAnsi="Courier New" w:cs="Courier New"/>
          <w:b/>
          <w:sz w:val="24"/>
          <w:szCs w:val="24"/>
        </w:rPr>
        <w:t>Odbor financí a rozpočtu</w:t>
      </w:r>
      <w:r>
        <w:rPr>
          <w:rFonts w:ascii="Courier New" w:hAnsi="Courier New" w:cs="Courier New"/>
          <w:sz w:val="24"/>
          <w:szCs w:val="24"/>
        </w:rPr>
        <w:t xml:space="preserve"> předkládá návrh ro</w:t>
      </w:r>
      <w:r w:rsidRPr="00184011">
        <w:rPr>
          <w:rFonts w:ascii="Courier New" w:hAnsi="Courier New" w:cs="Courier New"/>
          <w:sz w:val="24"/>
          <w:szCs w:val="24"/>
        </w:rPr>
        <w:t>zpočtové</w:t>
      </w:r>
      <w:r>
        <w:rPr>
          <w:rFonts w:ascii="Courier New" w:hAnsi="Courier New" w:cs="Courier New"/>
          <w:sz w:val="24"/>
          <w:szCs w:val="24"/>
        </w:rPr>
        <w:t>ho</w:t>
      </w:r>
      <w:r w:rsidRPr="00184011">
        <w:rPr>
          <w:rFonts w:ascii="Courier New" w:hAnsi="Courier New" w:cs="Courier New"/>
          <w:sz w:val="24"/>
          <w:szCs w:val="24"/>
        </w:rPr>
        <w:t xml:space="preserve"> opatření, kterým se navyšují </w:t>
      </w:r>
      <w:r w:rsidRPr="00AF6B1A">
        <w:rPr>
          <w:rFonts w:ascii="Courier New" w:hAnsi="Courier New" w:cs="Courier New"/>
          <w:b/>
          <w:sz w:val="24"/>
          <w:szCs w:val="24"/>
        </w:rPr>
        <w:t>daňové příjmy</w:t>
      </w:r>
      <w:r w:rsidRPr="00184011">
        <w:rPr>
          <w:rFonts w:ascii="Courier New" w:hAnsi="Courier New" w:cs="Courier New"/>
          <w:sz w:val="24"/>
          <w:szCs w:val="24"/>
        </w:rPr>
        <w:t xml:space="preserve"> a současně </w:t>
      </w:r>
      <w:r w:rsidRPr="00AF6B1A">
        <w:rPr>
          <w:rFonts w:ascii="Courier New" w:hAnsi="Courier New" w:cs="Courier New"/>
          <w:b/>
          <w:sz w:val="24"/>
          <w:szCs w:val="24"/>
        </w:rPr>
        <w:t>běžné výdaje</w:t>
      </w:r>
      <w:r w:rsidRPr="00184011">
        <w:rPr>
          <w:rFonts w:ascii="Courier New" w:hAnsi="Courier New" w:cs="Courier New"/>
          <w:sz w:val="24"/>
          <w:szCs w:val="24"/>
        </w:rPr>
        <w:t xml:space="preserve"> o </w:t>
      </w:r>
      <w:r w:rsidRPr="00AF6B1A">
        <w:rPr>
          <w:rFonts w:ascii="Courier New" w:hAnsi="Courier New" w:cs="Courier New"/>
          <w:b/>
          <w:sz w:val="24"/>
          <w:szCs w:val="24"/>
        </w:rPr>
        <w:t>částku 198 617 tis. Kč</w:t>
      </w:r>
      <w:r w:rsidRPr="00184011">
        <w:rPr>
          <w:rFonts w:ascii="Courier New" w:hAnsi="Courier New" w:cs="Courier New"/>
          <w:sz w:val="24"/>
          <w:szCs w:val="24"/>
        </w:rPr>
        <w:t>. Důvodem je úprava rozpočtu na základě daňového přiznání k dani z příjmů právnických osob (dle zákona č. 586/1992 Sb., o dani z příjmu) za rok 201</w:t>
      </w:r>
      <w:r>
        <w:rPr>
          <w:rFonts w:ascii="Courier New" w:hAnsi="Courier New" w:cs="Courier New"/>
          <w:sz w:val="24"/>
          <w:szCs w:val="24"/>
        </w:rPr>
        <w:t>9</w:t>
      </w:r>
      <w:r w:rsidRPr="00184011">
        <w:rPr>
          <w:rFonts w:ascii="Courier New" w:hAnsi="Courier New" w:cs="Courier New"/>
          <w:sz w:val="24"/>
          <w:szCs w:val="24"/>
        </w:rPr>
        <w:t xml:space="preserve">, zpracovaného daňovým poradcem Ing. </w:t>
      </w:r>
      <w:r>
        <w:rPr>
          <w:rFonts w:ascii="Courier New" w:hAnsi="Courier New" w:cs="Courier New"/>
          <w:sz w:val="24"/>
          <w:szCs w:val="24"/>
        </w:rPr>
        <w:t>Jiřím Turoněm</w:t>
      </w:r>
      <w:r w:rsidRPr="00184011">
        <w:rPr>
          <w:rFonts w:ascii="Courier New" w:hAnsi="Courier New" w:cs="Courier New"/>
          <w:sz w:val="24"/>
          <w:szCs w:val="24"/>
        </w:rPr>
        <w:t>. Vy</w:t>
      </w:r>
      <w:r>
        <w:rPr>
          <w:rFonts w:ascii="Courier New" w:hAnsi="Courier New" w:cs="Courier New"/>
          <w:sz w:val="24"/>
          <w:szCs w:val="24"/>
        </w:rPr>
        <w:t>počtená daň činí 198 616 240 Kč</w:t>
      </w:r>
      <w:r w:rsidRPr="00184011">
        <w:rPr>
          <w:rFonts w:ascii="Courier New" w:hAnsi="Courier New" w:cs="Courier New"/>
          <w:sz w:val="24"/>
          <w:szCs w:val="24"/>
        </w:rPr>
        <w:t xml:space="preserve"> a je jak příjmem, tak výdajem obce.</w:t>
      </w:r>
    </w:p>
    <w:p w:rsidR="00AF6B1A" w:rsidRPr="00184011" w:rsidRDefault="00AF6B1A" w:rsidP="00AF6B1A">
      <w:pPr>
        <w:jc w:val="both"/>
        <w:rPr>
          <w:rFonts w:ascii="Courier New" w:hAnsi="Courier New" w:cs="Courier New"/>
          <w:sz w:val="24"/>
          <w:szCs w:val="24"/>
        </w:rPr>
      </w:pPr>
      <w:r w:rsidRPr="00184011">
        <w:rPr>
          <w:rFonts w:ascii="Courier New" w:hAnsi="Courier New" w:cs="Courier New"/>
          <w:sz w:val="24"/>
          <w:szCs w:val="24"/>
        </w:rPr>
        <w:t>Podle ustanovení § 4 odst. g) zákona č. 243/2000 Sb., o</w:t>
      </w:r>
      <w:r>
        <w:rPr>
          <w:rFonts w:ascii="Courier New" w:hAnsi="Courier New" w:cs="Courier New"/>
          <w:sz w:val="24"/>
          <w:szCs w:val="24"/>
        </w:rPr>
        <w:t> </w:t>
      </w:r>
      <w:r w:rsidRPr="00184011">
        <w:rPr>
          <w:rFonts w:ascii="Courier New" w:hAnsi="Courier New" w:cs="Courier New"/>
          <w:sz w:val="24"/>
          <w:szCs w:val="24"/>
        </w:rPr>
        <w:t xml:space="preserve">rozpočtovém určení výnosů některých daní územním samosprávným celkům a některým státním fondům (zákon o rozpočtovém určení daní) je daňovým příjmem obce daň z příjmů právnických osob v případech, kdy poplatníkem je příslušná obec. </w:t>
      </w:r>
      <w:r>
        <w:rPr>
          <w:rFonts w:ascii="Courier New" w:hAnsi="Courier New" w:cs="Courier New"/>
          <w:sz w:val="24"/>
          <w:szCs w:val="24"/>
        </w:rPr>
        <w:t>D</w:t>
      </w:r>
      <w:r w:rsidRPr="00184011">
        <w:rPr>
          <w:rFonts w:ascii="Courier New" w:hAnsi="Courier New" w:cs="Courier New"/>
          <w:sz w:val="24"/>
          <w:szCs w:val="24"/>
        </w:rPr>
        <w:t>aň z příjmů právnických osob, kterou obce převádějí samy sobě</w:t>
      </w:r>
      <w:r w:rsidR="00FF3DD5">
        <w:rPr>
          <w:rFonts w:ascii="Courier New" w:hAnsi="Courier New" w:cs="Courier New"/>
          <w:sz w:val="24"/>
          <w:szCs w:val="24"/>
        </w:rPr>
        <w:t>,</w:t>
      </w:r>
      <w:r w:rsidRPr="00184011">
        <w:rPr>
          <w:rFonts w:ascii="Courier New" w:hAnsi="Courier New" w:cs="Courier New"/>
          <w:sz w:val="24"/>
          <w:szCs w:val="24"/>
        </w:rPr>
        <w:t xml:space="preserve"> se zařazuje na výdajovou položku 5365 – platby daní a poplatků krajům, obcím a státním fondům, přičemž k faktickému převodu </w:t>
      </w:r>
      <w:r>
        <w:rPr>
          <w:rFonts w:ascii="Courier New" w:hAnsi="Courier New" w:cs="Courier New"/>
          <w:sz w:val="24"/>
          <w:szCs w:val="24"/>
        </w:rPr>
        <w:t>daně na finanční úřad nedochází a</w:t>
      </w:r>
      <w:r w:rsidRPr="00184011">
        <w:rPr>
          <w:rFonts w:ascii="Courier New" w:hAnsi="Courier New" w:cs="Courier New"/>
          <w:sz w:val="24"/>
          <w:szCs w:val="24"/>
        </w:rPr>
        <w:t xml:space="preserve"> příjem této částky se zařazuje na položku 1122 – daň z příjmů právnických osob za obce.</w:t>
      </w:r>
    </w:p>
    <w:p w:rsidR="002B7E74" w:rsidRDefault="002B7E74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 w:rsidR="00072FA8">
        <w:rPr>
          <w:rFonts w:ascii="Courier New" w:hAnsi="Courier New" w:cs="Courier New"/>
          <w:sz w:val="24"/>
          <w:szCs w:val="24"/>
        </w:rPr>
        <w:t xml:space="preserve">. </w:t>
      </w:r>
      <w:r w:rsidR="00E044C9" w:rsidRPr="00E044C9">
        <w:rPr>
          <w:rFonts w:ascii="Courier New" w:hAnsi="Courier New" w:cs="Courier New"/>
          <w:b/>
          <w:sz w:val="24"/>
          <w:szCs w:val="24"/>
        </w:rPr>
        <w:t>Odbor investiční</w:t>
      </w:r>
      <w:r w:rsidR="00E044C9">
        <w:rPr>
          <w:rFonts w:ascii="Courier New" w:hAnsi="Courier New" w:cs="Courier New"/>
          <w:sz w:val="24"/>
          <w:szCs w:val="24"/>
        </w:rPr>
        <w:t xml:space="preserve"> převádí</w:t>
      </w:r>
      <w:r>
        <w:rPr>
          <w:rFonts w:ascii="Courier New" w:hAnsi="Courier New" w:cs="Courier New"/>
          <w:sz w:val="24"/>
          <w:szCs w:val="24"/>
        </w:rPr>
        <w:t xml:space="preserve"> částku </w:t>
      </w:r>
      <w:r w:rsidR="0042280C" w:rsidRPr="0042280C">
        <w:rPr>
          <w:rFonts w:ascii="Courier New" w:hAnsi="Courier New" w:cs="Courier New"/>
          <w:b/>
          <w:sz w:val="24"/>
          <w:szCs w:val="24"/>
        </w:rPr>
        <w:t>42 101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6B1A">
        <w:rPr>
          <w:rFonts w:ascii="Courier New" w:hAnsi="Courier New" w:cs="Courier New"/>
          <w:b/>
          <w:sz w:val="24"/>
          <w:szCs w:val="24"/>
        </w:rPr>
        <w:t>tis. Kč</w:t>
      </w:r>
      <w:r>
        <w:rPr>
          <w:rFonts w:ascii="Courier New" w:hAnsi="Courier New" w:cs="Courier New"/>
          <w:sz w:val="24"/>
          <w:szCs w:val="24"/>
        </w:rPr>
        <w:t xml:space="preserve"> v rámci rozpočtu kapitálových výdajů z</w:t>
      </w:r>
      <w:r w:rsidR="00AF6B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akcí</w:t>
      </w:r>
    </w:p>
    <w:p w:rsidR="00AF6B1A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3192 – Parkovací objekty DK POKLAD</w:t>
      </w:r>
      <w:r>
        <w:rPr>
          <w:rFonts w:ascii="Courier New" w:hAnsi="Courier New" w:cs="Courier New"/>
          <w:sz w:val="24"/>
          <w:szCs w:val="24"/>
        </w:rPr>
        <w:tab/>
        <w:t>1 450 tis. Kč</w:t>
      </w:r>
    </w:p>
    <w:p w:rsidR="004728DB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3138 – Cyklistické řešení na ul. Na Rovince</w:t>
      </w:r>
      <w:r>
        <w:rPr>
          <w:rFonts w:ascii="Courier New" w:hAnsi="Courier New" w:cs="Courier New"/>
          <w:sz w:val="24"/>
          <w:szCs w:val="24"/>
        </w:rPr>
        <w:tab/>
        <w:t>1 956 tis. Kč</w:t>
      </w:r>
      <w:r w:rsidR="0042280C">
        <w:rPr>
          <w:rFonts w:ascii="Courier New" w:hAnsi="Courier New" w:cs="Courier New"/>
          <w:sz w:val="24"/>
          <w:szCs w:val="24"/>
        </w:rPr>
        <w:br/>
        <w:t>3277 – Parkovací dům u Krajského úřadu</w:t>
      </w:r>
      <w:r w:rsidR="0042280C">
        <w:rPr>
          <w:rFonts w:ascii="Courier New" w:hAnsi="Courier New" w:cs="Courier New"/>
          <w:sz w:val="24"/>
          <w:szCs w:val="24"/>
        </w:rPr>
        <w:tab/>
        <w:t>3 600 tis. Kč</w:t>
      </w:r>
    </w:p>
    <w:p w:rsidR="004728DB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8210 – Revitalizace okolí řeky Ostravice (Havlíčkovo nábřeží)</w:t>
      </w:r>
    </w:p>
    <w:p w:rsidR="004728DB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19 794 tis. Kč</w:t>
      </w:r>
    </w:p>
    <w:p w:rsidR="004728DB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8191 – Revitalizace knihovny Podroužkova – vnitřní prostor</w:t>
      </w:r>
    </w:p>
    <w:p w:rsidR="00722A9C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7 000 tis. Kč</w:t>
      </w:r>
      <w:r w:rsidR="0042280C">
        <w:rPr>
          <w:rFonts w:ascii="Courier New" w:hAnsi="Courier New" w:cs="Courier New"/>
          <w:sz w:val="24"/>
          <w:szCs w:val="24"/>
        </w:rPr>
        <w:br/>
        <w:t>4362 – Veřejné osvětlení Ostrava-</w:t>
      </w:r>
      <w:proofErr w:type="spellStart"/>
      <w:r w:rsidR="0042280C">
        <w:rPr>
          <w:rFonts w:ascii="Courier New" w:hAnsi="Courier New" w:cs="Courier New"/>
          <w:sz w:val="24"/>
          <w:szCs w:val="24"/>
        </w:rPr>
        <w:t>Muglinov</w:t>
      </w:r>
      <w:proofErr w:type="spellEnd"/>
      <w:r w:rsidR="0042280C">
        <w:rPr>
          <w:rFonts w:ascii="Courier New" w:hAnsi="Courier New" w:cs="Courier New"/>
          <w:sz w:val="24"/>
          <w:szCs w:val="24"/>
        </w:rPr>
        <w:t>, oblast Sklářova</w:t>
      </w:r>
    </w:p>
    <w:p w:rsidR="004728DB" w:rsidRDefault="0042280C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  <w:t>3 020 tis. Kč</w:t>
      </w:r>
      <w:r>
        <w:rPr>
          <w:rFonts w:ascii="Courier New" w:hAnsi="Courier New" w:cs="Courier New"/>
          <w:sz w:val="24"/>
          <w:szCs w:val="24"/>
        </w:rPr>
        <w:br/>
        <w:t>8262 – Revitalizace kolonie Bedřiška</w:t>
      </w:r>
      <w:r>
        <w:rPr>
          <w:rFonts w:ascii="Courier New" w:hAnsi="Courier New" w:cs="Courier New"/>
          <w:sz w:val="24"/>
          <w:szCs w:val="24"/>
        </w:rPr>
        <w:tab/>
        <w:t>281 tis. Kč</w:t>
      </w:r>
    </w:p>
    <w:p w:rsidR="004728DB" w:rsidRDefault="004728DB" w:rsidP="004728DB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8253 – Výstavba hasičské zbrojnice pro SDH Proskovice</w:t>
      </w:r>
      <w:r>
        <w:rPr>
          <w:rFonts w:ascii="Courier New" w:hAnsi="Courier New" w:cs="Courier New"/>
          <w:sz w:val="24"/>
          <w:szCs w:val="24"/>
        </w:rPr>
        <w:tab/>
      </w:r>
    </w:p>
    <w:p w:rsidR="004728DB" w:rsidRDefault="004728DB" w:rsidP="00EA25CE">
      <w:pPr>
        <w:tabs>
          <w:tab w:val="right" w:pos="9072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5 000 tis. Kč</w:t>
      </w:r>
    </w:p>
    <w:p w:rsidR="004728DB" w:rsidRDefault="004728DB" w:rsidP="00E044C9">
      <w:pPr>
        <w:tabs>
          <w:tab w:val="right" w:pos="9072"/>
        </w:tabs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 zajištění </w:t>
      </w:r>
      <w:r w:rsidRPr="004728DB">
        <w:rPr>
          <w:rFonts w:ascii="Courier New" w:hAnsi="Courier New" w:cs="Courier New"/>
          <w:b/>
          <w:sz w:val="24"/>
          <w:szCs w:val="24"/>
        </w:rPr>
        <w:t>úhrady faktur, vystavených Moravskoslezským krajem na akci 3260 – Silnice III/4787 Výškovické mosty.</w:t>
      </w:r>
    </w:p>
    <w:p w:rsidR="004728DB" w:rsidRDefault="004728DB" w:rsidP="00EA25CE">
      <w:pPr>
        <w:tabs>
          <w:tab w:val="right" w:pos="9072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 základě Rámcové smlouvy mezi MSK a statutárním městem Ostrava o spolupráci při přípravě a realizaci významných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dopravních staveb na území města Ostravy pro plánovací období 2014 – 2020 byly uzavřeny </w:t>
      </w:r>
    </w:p>
    <w:p w:rsidR="004728DB" w:rsidRPr="00FF3DD5" w:rsidRDefault="004728DB" w:rsidP="00EA25CE">
      <w:pPr>
        <w:tabs>
          <w:tab w:val="right" w:pos="9072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184B58">
        <w:rPr>
          <w:rFonts w:ascii="Courier New" w:hAnsi="Courier New" w:cs="Courier New"/>
          <w:b/>
          <w:sz w:val="24"/>
          <w:szCs w:val="24"/>
        </w:rPr>
        <w:t xml:space="preserve">Smlouva o vypořádání stavebních objektů v rámci stavby „Silnice III/4787 Ostrava ul. Výškovická – rekonstrukce mostů </w:t>
      </w:r>
      <w:proofErr w:type="spellStart"/>
      <w:r w:rsidRPr="00184B58">
        <w:rPr>
          <w:rFonts w:ascii="Courier New" w:hAnsi="Courier New" w:cs="Courier New"/>
          <w:b/>
          <w:sz w:val="24"/>
          <w:szCs w:val="24"/>
        </w:rPr>
        <w:t>ev.č</w:t>
      </w:r>
      <w:proofErr w:type="spellEnd"/>
      <w:r w:rsidRPr="00184B58">
        <w:rPr>
          <w:rFonts w:ascii="Courier New" w:hAnsi="Courier New" w:cs="Courier New"/>
          <w:b/>
          <w:sz w:val="24"/>
          <w:szCs w:val="24"/>
        </w:rPr>
        <w:t>. 4787-3.3 a 4787-4.3“</w:t>
      </w:r>
      <w:r>
        <w:rPr>
          <w:rFonts w:ascii="Courier New" w:hAnsi="Courier New" w:cs="Courier New"/>
          <w:sz w:val="24"/>
          <w:szCs w:val="24"/>
        </w:rPr>
        <w:t>,</w:t>
      </w:r>
      <w:r w:rsidR="006A1A0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A1A06">
        <w:rPr>
          <w:rFonts w:ascii="Courier New" w:hAnsi="Courier New" w:cs="Courier New"/>
          <w:sz w:val="24"/>
          <w:szCs w:val="24"/>
        </w:rPr>
        <w:t>ev.č</w:t>
      </w:r>
      <w:proofErr w:type="spellEnd"/>
      <w:r w:rsidR="006A1A06">
        <w:rPr>
          <w:rFonts w:ascii="Courier New" w:hAnsi="Courier New" w:cs="Courier New"/>
          <w:sz w:val="24"/>
          <w:szCs w:val="24"/>
        </w:rPr>
        <w:t>. smlouvy 1142/2019/OI,</w:t>
      </w:r>
      <w:r>
        <w:rPr>
          <w:rFonts w:ascii="Courier New" w:hAnsi="Courier New" w:cs="Courier New"/>
          <w:sz w:val="24"/>
          <w:szCs w:val="24"/>
        </w:rPr>
        <w:t xml:space="preserve"> kde úhrada nákladů </w:t>
      </w:r>
      <w:r w:rsidRPr="00FF3DD5">
        <w:rPr>
          <w:rFonts w:ascii="Courier New" w:hAnsi="Courier New" w:cs="Courier New"/>
          <w:sz w:val="24"/>
          <w:szCs w:val="24"/>
        </w:rPr>
        <w:t xml:space="preserve">činí </w:t>
      </w:r>
      <w:r w:rsidR="00E04468" w:rsidRPr="00FF3DD5">
        <w:rPr>
          <w:rFonts w:ascii="Courier New" w:hAnsi="Courier New" w:cs="Courier New"/>
          <w:sz w:val="24"/>
          <w:szCs w:val="24"/>
        </w:rPr>
        <w:t>22 306 656,21</w:t>
      </w:r>
      <w:r w:rsidRPr="00FF3DD5">
        <w:rPr>
          <w:rFonts w:ascii="Courier New" w:hAnsi="Courier New" w:cs="Courier New"/>
          <w:sz w:val="24"/>
          <w:szCs w:val="24"/>
        </w:rPr>
        <w:t xml:space="preserve"> Kč bez DPH, tj. </w:t>
      </w:r>
      <w:r w:rsidR="00E04468" w:rsidRPr="00184B58">
        <w:rPr>
          <w:rFonts w:ascii="Courier New" w:hAnsi="Courier New" w:cs="Courier New"/>
          <w:b/>
          <w:sz w:val="24"/>
          <w:szCs w:val="24"/>
        </w:rPr>
        <w:t>26 991 054,01</w:t>
      </w:r>
      <w:r w:rsidR="006A1A06" w:rsidRPr="00184B58">
        <w:rPr>
          <w:rFonts w:ascii="Courier New" w:hAnsi="Courier New" w:cs="Courier New"/>
          <w:b/>
          <w:sz w:val="24"/>
          <w:szCs w:val="24"/>
        </w:rPr>
        <w:t> </w:t>
      </w:r>
      <w:r w:rsidRPr="00184B58">
        <w:rPr>
          <w:rFonts w:ascii="Courier New" w:hAnsi="Courier New" w:cs="Courier New"/>
          <w:b/>
          <w:sz w:val="24"/>
          <w:szCs w:val="24"/>
        </w:rPr>
        <w:t>Kč</w:t>
      </w:r>
      <w:r w:rsidR="00FF3DD5" w:rsidRPr="00184B58">
        <w:rPr>
          <w:rFonts w:ascii="Courier New" w:hAnsi="Courier New" w:cs="Courier New"/>
          <w:b/>
          <w:sz w:val="24"/>
          <w:szCs w:val="24"/>
        </w:rPr>
        <w:t xml:space="preserve"> včetně DPH</w:t>
      </w:r>
      <w:r w:rsidR="006A1A06" w:rsidRPr="00FF3DD5">
        <w:rPr>
          <w:rFonts w:ascii="Courier New" w:hAnsi="Courier New" w:cs="Courier New"/>
          <w:sz w:val="24"/>
          <w:szCs w:val="24"/>
        </w:rPr>
        <w:t>,</w:t>
      </w:r>
    </w:p>
    <w:p w:rsidR="006A1A06" w:rsidRDefault="006A1A06" w:rsidP="00FF3DD5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184B58">
        <w:rPr>
          <w:rFonts w:ascii="Courier New" w:hAnsi="Courier New" w:cs="Courier New"/>
          <w:b/>
          <w:sz w:val="24"/>
          <w:szCs w:val="24"/>
        </w:rPr>
        <w:t>Smlouva o budoucí kupní smlouvě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ev.č</w:t>
      </w:r>
      <w:proofErr w:type="spellEnd"/>
      <w:r>
        <w:rPr>
          <w:rFonts w:ascii="Courier New" w:hAnsi="Courier New" w:cs="Courier New"/>
          <w:sz w:val="24"/>
          <w:szCs w:val="24"/>
        </w:rPr>
        <w:t>. 1141/2019/OI, jejímž předmětem je převod stavebního objektu SO 111 Chodníky a cyklostezka</w:t>
      </w:r>
      <w:r w:rsidR="00BA0A6A">
        <w:rPr>
          <w:rFonts w:ascii="Courier New" w:hAnsi="Courier New" w:cs="Courier New"/>
          <w:sz w:val="24"/>
          <w:szCs w:val="24"/>
        </w:rPr>
        <w:t xml:space="preserve"> mezi Moravskoslezským krajem (budoucí prodávající) a statutárním městem Ostrava (budoucí kupující).</w:t>
      </w:r>
    </w:p>
    <w:p w:rsidR="00E04468" w:rsidRDefault="00E04468" w:rsidP="00FF3DD5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Uzavření kupní smlouvy se předpokládá </w:t>
      </w:r>
      <w:r w:rsidR="00FF3DD5">
        <w:rPr>
          <w:rFonts w:ascii="Courier New" w:hAnsi="Courier New" w:cs="Courier New"/>
          <w:sz w:val="24"/>
          <w:szCs w:val="24"/>
        </w:rPr>
        <w:t>v září 2020.</w:t>
      </w:r>
    </w:p>
    <w:p w:rsidR="004728DB" w:rsidRDefault="00A45755" w:rsidP="00E044C9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Dle zpracovaných podkladů bude daňový doklad ve výši</w:t>
      </w:r>
      <w:r w:rsidR="00E04468">
        <w:rPr>
          <w:rFonts w:ascii="Courier New" w:hAnsi="Courier New" w:cs="Courier New"/>
          <w:sz w:val="24"/>
          <w:szCs w:val="24"/>
        </w:rPr>
        <w:t xml:space="preserve"> 12 486 254,48 Kč bez DPH</w:t>
      </w:r>
      <w:r w:rsidR="00E04468" w:rsidRPr="00FF3DD5">
        <w:rPr>
          <w:rFonts w:ascii="Courier New" w:hAnsi="Courier New" w:cs="Courier New"/>
          <w:sz w:val="24"/>
          <w:szCs w:val="24"/>
        </w:rPr>
        <w:t xml:space="preserve">, tj. </w:t>
      </w:r>
      <w:r w:rsidR="00E04468" w:rsidRPr="00184B58">
        <w:rPr>
          <w:rFonts w:ascii="Courier New" w:hAnsi="Courier New" w:cs="Courier New"/>
          <w:b/>
          <w:sz w:val="24"/>
          <w:szCs w:val="24"/>
        </w:rPr>
        <w:t>15 108 367,92</w:t>
      </w:r>
      <w:r w:rsidRPr="00184B58">
        <w:rPr>
          <w:rFonts w:ascii="Courier New" w:hAnsi="Courier New" w:cs="Courier New"/>
          <w:b/>
          <w:sz w:val="24"/>
          <w:szCs w:val="24"/>
        </w:rPr>
        <w:t xml:space="preserve"> Kč</w:t>
      </w:r>
      <w:r w:rsidR="00E04468" w:rsidRPr="00184B58">
        <w:rPr>
          <w:rFonts w:ascii="Courier New" w:hAnsi="Courier New" w:cs="Courier New"/>
          <w:b/>
          <w:sz w:val="24"/>
          <w:szCs w:val="24"/>
        </w:rPr>
        <w:t xml:space="preserve"> včetně DPH</w:t>
      </w:r>
      <w:r w:rsidRPr="00FF3DD5">
        <w:rPr>
          <w:rFonts w:ascii="Courier New" w:hAnsi="Courier New" w:cs="Courier New"/>
          <w:sz w:val="24"/>
          <w:szCs w:val="24"/>
        </w:rPr>
        <w:t xml:space="preserve"> vystaven neprodleně po uzavření kupní smlouvy</w:t>
      </w:r>
      <w:r>
        <w:rPr>
          <w:rFonts w:ascii="Courier New" w:hAnsi="Courier New" w:cs="Courier New"/>
          <w:sz w:val="24"/>
          <w:szCs w:val="24"/>
        </w:rPr>
        <w:t>.</w:t>
      </w:r>
      <w:r w:rsidR="00E04468">
        <w:rPr>
          <w:rFonts w:ascii="Courier New" w:hAnsi="Courier New" w:cs="Courier New"/>
          <w:sz w:val="24"/>
          <w:szCs w:val="24"/>
        </w:rPr>
        <w:t xml:space="preserve"> </w:t>
      </w:r>
    </w:p>
    <w:p w:rsidR="00A946B3" w:rsidRPr="00DE53A8" w:rsidRDefault="00EA25CE" w:rsidP="00A946B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="00A946B3" w:rsidRPr="00DE53A8">
        <w:rPr>
          <w:rFonts w:ascii="Courier New" w:hAnsi="Courier New" w:cs="Courier New"/>
          <w:b/>
          <w:sz w:val="24"/>
          <w:szCs w:val="24"/>
        </w:rPr>
        <w:t>Čtyřlístek – centrum pro osoby se zdravotním postižením, příspěvková organizace</w:t>
      </w:r>
      <w:r w:rsidR="00A946B3">
        <w:rPr>
          <w:rFonts w:ascii="Courier New" w:hAnsi="Courier New" w:cs="Courier New"/>
          <w:sz w:val="24"/>
          <w:szCs w:val="24"/>
        </w:rPr>
        <w:t>,</w:t>
      </w:r>
      <w:r w:rsidR="00A946B3" w:rsidRPr="00DE53A8">
        <w:rPr>
          <w:rFonts w:ascii="Courier New" w:hAnsi="Courier New" w:cs="Courier New"/>
          <w:sz w:val="24"/>
          <w:szCs w:val="24"/>
        </w:rPr>
        <w:t xml:space="preserve"> obdržel v letech 2016 – 2019 návratné finanční výpomoci v celkové výši </w:t>
      </w:r>
      <w:r w:rsidR="00A946B3" w:rsidRPr="00DE53A8">
        <w:rPr>
          <w:rFonts w:ascii="Courier New" w:hAnsi="Courier New" w:cs="Courier New"/>
          <w:b/>
          <w:sz w:val="24"/>
          <w:szCs w:val="24"/>
        </w:rPr>
        <w:t>84 740 tis. Kč</w:t>
      </w:r>
      <w:r w:rsidR="00A946B3" w:rsidRPr="00DE53A8">
        <w:rPr>
          <w:rFonts w:ascii="Courier New" w:hAnsi="Courier New" w:cs="Courier New"/>
          <w:sz w:val="24"/>
          <w:szCs w:val="24"/>
        </w:rPr>
        <w:t xml:space="preserve"> na předfinancování nákladů 1. etapy projektů </w:t>
      </w:r>
      <w:r w:rsidR="00A946B3" w:rsidRPr="00DE53A8">
        <w:rPr>
          <w:rFonts w:ascii="Courier New" w:hAnsi="Courier New" w:cs="Courier New"/>
          <w:b/>
          <w:sz w:val="24"/>
          <w:szCs w:val="24"/>
        </w:rPr>
        <w:t>Transformace Domova na Liščině</w:t>
      </w:r>
      <w:r w:rsidR="00A946B3" w:rsidRPr="00DE53A8">
        <w:rPr>
          <w:rFonts w:ascii="Courier New" w:hAnsi="Courier New" w:cs="Courier New"/>
          <w:sz w:val="24"/>
          <w:szCs w:val="24"/>
        </w:rPr>
        <w:t xml:space="preserve"> a </w:t>
      </w:r>
      <w:r w:rsidR="00A946B3" w:rsidRPr="00DE53A8">
        <w:rPr>
          <w:rFonts w:ascii="Courier New" w:hAnsi="Courier New" w:cs="Courier New"/>
          <w:b/>
          <w:sz w:val="24"/>
          <w:szCs w:val="24"/>
        </w:rPr>
        <w:t>Transformace Domova Barevný svět</w:t>
      </w:r>
      <w:r w:rsidR="00A946B3" w:rsidRPr="00DE53A8">
        <w:rPr>
          <w:rFonts w:ascii="Courier New" w:hAnsi="Courier New" w:cs="Courier New"/>
          <w:sz w:val="24"/>
          <w:szCs w:val="24"/>
        </w:rPr>
        <w:t xml:space="preserve">. Dne </w:t>
      </w:r>
      <w:proofErr w:type="gramStart"/>
      <w:r w:rsidR="00A946B3" w:rsidRPr="00DE53A8">
        <w:rPr>
          <w:rFonts w:ascii="Courier New" w:hAnsi="Courier New" w:cs="Courier New"/>
          <w:sz w:val="24"/>
          <w:szCs w:val="24"/>
        </w:rPr>
        <w:t>2.6.2020</w:t>
      </w:r>
      <w:proofErr w:type="gramEnd"/>
      <w:r w:rsidR="00A946B3" w:rsidRPr="00DE53A8">
        <w:rPr>
          <w:rFonts w:ascii="Courier New" w:hAnsi="Courier New" w:cs="Courier New"/>
          <w:sz w:val="24"/>
          <w:szCs w:val="24"/>
        </w:rPr>
        <w:t xml:space="preserve"> byla na účet statutárního města Ostravy přijata dotace z rozpočtu Ministerstva pro místní rozvoj v rámci Integrovaného</w:t>
      </w:r>
      <w:r w:rsidR="00722A9C">
        <w:rPr>
          <w:rFonts w:ascii="Courier New" w:hAnsi="Courier New" w:cs="Courier New"/>
          <w:sz w:val="24"/>
          <w:szCs w:val="24"/>
        </w:rPr>
        <w:t xml:space="preserve"> regionálního</w:t>
      </w:r>
      <w:r w:rsidR="00A946B3" w:rsidRPr="00DE53A8">
        <w:rPr>
          <w:rFonts w:ascii="Courier New" w:hAnsi="Courier New" w:cs="Courier New"/>
          <w:sz w:val="24"/>
          <w:szCs w:val="24"/>
        </w:rPr>
        <w:t xml:space="preserve"> operačního programu na akci Transformace Domova na Liščině ve výši 49 421 304,23 Kč a na akci Transformace Domova Barevný svět ve výši 35</w:t>
      </w:r>
      <w:r w:rsidR="00806960">
        <w:rPr>
          <w:rFonts w:ascii="Courier New" w:hAnsi="Courier New" w:cs="Courier New"/>
          <w:sz w:val="24"/>
          <w:szCs w:val="24"/>
        </w:rPr>
        <w:t> </w:t>
      </w:r>
      <w:r w:rsidR="00A946B3" w:rsidRPr="00DE53A8">
        <w:rPr>
          <w:rFonts w:ascii="Courier New" w:hAnsi="Courier New" w:cs="Courier New"/>
          <w:sz w:val="24"/>
          <w:szCs w:val="24"/>
        </w:rPr>
        <w:t>274</w:t>
      </w:r>
      <w:r w:rsidR="00806960">
        <w:rPr>
          <w:rFonts w:ascii="Courier New" w:hAnsi="Courier New" w:cs="Courier New"/>
          <w:sz w:val="24"/>
          <w:szCs w:val="24"/>
        </w:rPr>
        <w:t> </w:t>
      </w:r>
      <w:r w:rsidR="00A946B3" w:rsidRPr="00DE53A8">
        <w:rPr>
          <w:rFonts w:ascii="Courier New" w:hAnsi="Courier New" w:cs="Courier New"/>
          <w:sz w:val="24"/>
          <w:szCs w:val="24"/>
        </w:rPr>
        <w:t>654,30</w:t>
      </w:r>
      <w:r w:rsidR="00806960">
        <w:rPr>
          <w:rFonts w:ascii="Courier New" w:hAnsi="Courier New" w:cs="Courier New"/>
          <w:sz w:val="24"/>
          <w:szCs w:val="24"/>
        </w:rPr>
        <w:t> </w:t>
      </w:r>
      <w:r w:rsidR="00A946B3" w:rsidRPr="00DE53A8">
        <w:rPr>
          <w:rFonts w:ascii="Courier New" w:hAnsi="Courier New" w:cs="Courier New"/>
          <w:sz w:val="24"/>
          <w:szCs w:val="24"/>
        </w:rPr>
        <w:t xml:space="preserve">Kč. Finanční prostředky byly zaslány příspěvkové organizaci, která následně dne </w:t>
      </w:r>
      <w:proofErr w:type="gramStart"/>
      <w:r w:rsidR="00A946B3" w:rsidRPr="00DE53A8">
        <w:rPr>
          <w:rFonts w:ascii="Courier New" w:hAnsi="Courier New" w:cs="Courier New"/>
          <w:sz w:val="24"/>
          <w:szCs w:val="24"/>
        </w:rPr>
        <w:t>7.7.2020</w:t>
      </w:r>
      <w:proofErr w:type="gramEnd"/>
      <w:r w:rsidR="00A946B3" w:rsidRPr="00DE53A8">
        <w:rPr>
          <w:rFonts w:ascii="Courier New" w:hAnsi="Courier New" w:cs="Courier New"/>
          <w:sz w:val="24"/>
          <w:szCs w:val="24"/>
        </w:rPr>
        <w:t xml:space="preserve"> zaslala na účet statutárního města</w:t>
      </w:r>
      <w:r w:rsidR="00A946B3">
        <w:rPr>
          <w:rFonts w:ascii="Courier New" w:hAnsi="Courier New" w:cs="Courier New"/>
          <w:sz w:val="24"/>
          <w:szCs w:val="24"/>
        </w:rPr>
        <w:t xml:space="preserve"> Ostravy vratky poskytnutých návratných finančních výpomocí</w:t>
      </w:r>
      <w:r w:rsidR="00A946B3" w:rsidRPr="00DE53A8">
        <w:rPr>
          <w:rFonts w:ascii="Courier New" w:hAnsi="Courier New" w:cs="Courier New"/>
          <w:sz w:val="24"/>
          <w:szCs w:val="24"/>
        </w:rPr>
        <w:t>.</w:t>
      </w:r>
    </w:p>
    <w:p w:rsidR="00A946B3" w:rsidRPr="003514E9" w:rsidRDefault="00A946B3" w:rsidP="00A946B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DE53A8">
        <w:rPr>
          <w:rFonts w:ascii="Courier New" w:hAnsi="Courier New" w:cs="Courier New"/>
          <w:sz w:val="24"/>
          <w:szCs w:val="24"/>
        </w:rPr>
        <w:t xml:space="preserve">Navrhuje se převod částky </w:t>
      </w:r>
      <w:r>
        <w:rPr>
          <w:rFonts w:ascii="Courier New" w:hAnsi="Courier New" w:cs="Courier New"/>
          <w:b/>
          <w:sz w:val="24"/>
          <w:szCs w:val="24"/>
        </w:rPr>
        <w:t>59</w:t>
      </w:r>
      <w:r w:rsidRPr="00DE53A8">
        <w:rPr>
          <w:rFonts w:ascii="Courier New" w:hAnsi="Courier New" w:cs="Courier New"/>
          <w:b/>
          <w:sz w:val="24"/>
          <w:szCs w:val="24"/>
        </w:rPr>
        <w:t xml:space="preserve"> 740 tis. Kč do účelové rezervy na </w:t>
      </w:r>
      <w:r w:rsidRPr="003514E9">
        <w:rPr>
          <w:rFonts w:ascii="Courier New" w:hAnsi="Courier New" w:cs="Courier New"/>
          <w:b/>
          <w:sz w:val="24"/>
          <w:szCs w:val="24"/>
        </w:rPr>
        <w:t>předfinancov</w:t>
      </w:r>
      <w:r>
        <w:rPr>
          <w:rFonts w:ascii="Courier New" w:hAnsi="Courier New" w:cs="Courier New"/>
          <w:b/>
          <w:sz w:val="24"/>
          <w:szCs w:val="24"/>
        </w:rPr>
        <w:t xml:space="preserve">ání a spolufinancování projektů </w:t>
      </w:r>
      <w:r w:rsidRPr="00975F87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 xml:space="preserve"> 25 000 tis. Kč do rozpočtové rezervy.</w:t>
      </w:r>
    </w:p>
    <w:p w:rsidR="00A946B3" w:rsidRDefault="00A946B3" w:rsidP="00A946B3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>
        <w:rPr>
          <w:rFonts w:ascii="Courier New" w:hAnsi="Courier New" w:cs="Courier New"/>
          <w:sz w:val="24"/>
          <w:szCs w:val="24"/>
        </w:rPr>
        <w:t>4</w:t>
      </w:r>
      <w:r w:rsidRPr="003514E9">
        <w:rPr>
          <w:rFonts w:ascii="Courier New" w:hAnsi="Courier New" w:cs="Courier New"/>
          <w:sz w:val="24"/>
          <w:szCs w:val="24"/>
        </w:rPr>
        <w:t xml:space="preserve">. </w:t>
      </w:r>
      <w:r w:rsidRPr="003514E9">
        <w:rPr>
          <w:rFonts w:ascii="Courier New" w:eastAsia="Calibri" w:hAnsi="Courier New" w:cs="Courier New"/>
          <w:sz w:val="24"/>
          <w:szCs w:val="24"/>
        </w:rPr>
        <w:t xml:space="preserve">Na účet statutárního města Ostravy byly připsány finanční prostředky ve výši </w:t>
      </w:r>
      <w:r w:rsidRPr="003514E9">
        <w:rPr>
          <w:rFonts w:ascii="Courier New" w:eastAsia="Calibri" w:hAnsi="Courier New" w:cs="Courier New"/>
          <w:b/>
          <w:sz w:val="24"/>
          <w:szCs w:val="24"/>
        </w:rPr>
        <w:t>359 960 tis. Kč</w:t>
      </w:r>
      <w:r w:rsidRPr="003514E9">
        <w:rPr>
          <w:rFonts w:ascii="Courier New" w:eastAsia="Calibri" w:hAnsi="Courier New" w:cs="Courier New"/>
          <w:sz w:val="24"/>
          <w:szCs w:val="24"/>
        </w:rPr>
        <w:t xml:space="preserve">. Jedná se o </w:t>
      </w:r>
      <w:r w:rsidRPr="003514E9">
        <w:rPr>
          <w:rFonts w:ascii="Courier New" w:eastAsia="Calibri" w:hAnsi="Courier New" w:cs="Courier New"/>
          <w:b/>
          <w:sz w:val="24"/>
          <w:szCs w:val="24"/>
        </w:rPr>
        <w:t xml:space="preserve">jednorázový nenávratný příspěvek dle zákona č. 159/2020 Sb., </w:t>
      </w:r>
      <w:r w:rsidRPr="003514E9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o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 </w:t>
      </w:r>
      <w:r w:rsidRPr="003514E9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 xml:space="preserve">kompenzačním bonusu 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v souvislosti s krizovými opatřeními v souvislosti s výskytem </w:t>
      </w:r>
      <w:proofErr w:type="spellStart"/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koronaviru</w:t>
      </w:r>
      <w:proofErr w:type="spellEnd"/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SARS CoV-2, ve znění pozdějších předpisů. Tento příspěvek je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u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rčen ke zmírnění dopadu poklesu daňových příjmů obcí v souvisl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os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ti s výplatou tzv. kompenzačního bonusu. Výše příspěvku vychází z částky </w:t>
      </w:r>
      <w:r w:rsidRPr="003514E9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1 250 Kč a počtu obyvatel obce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podle bilance obyvatel České 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lastRenderedPageBreak/>
        <w:t>republiky zpracované Českým statistickým úřadem k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 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1.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 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lednu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 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2020.</w:t>
      </w:r>
    </w:p>
    <w:p w:rsidR="00A946B3" w:rsidRPr="003514E9" w:rsidRDefault="00A946B3" w:rsidP="00A946B3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Vzhledem k potřebě </w:t>
      </w:r>
      <w:r w:rsidRPr="007D2B78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odboru investičního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zajistit plynulé financování akcí do konce roku 2020, navrhuje se převod částky </w:t>
      </w:r>
      <w:r w:rsidRPr="007D2B78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60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 </w:t>
      </w:r>
      <w:r w:rsidRPr="007D2B78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000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 </w:t>
      </w:r>
      <w:r w:rsidRPr="007D2B78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tis.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 </w:t>
      </w:r>
      <w:r w:rsidRPr="007D2B78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Kč do kapitálové rezervy odboru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</w:t>
      </w:r>
    </w:p>
    <w:p w:rsidR="00A946B3" w:rsidRDefault="00A946B3" w:rsidP="00A946B3">
      <w:pPr>
        <w:spacing w:after="0"/>
        <w:jc w:val="both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Zároveň se navrhuje</w:t>
      </w:r>
      <w:r w:rsidRPr="003514E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</w:t>
      </w:r>
      <w:r w:rsidRPr="003514E9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navýšení účelové rezervy ke krytí výpadku sdílených daní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 xml:space="preserve"> o 299 960 tis. Kč</w:t>
      </w:r>
      <w:r w:rsidRPr="003514E9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.</w:t>
      </w:r>
    </w:p>
    <w:p w:rsidR="00EA25CE" w:rsidRDefault="00EA25CE" w:rsidP="00EA25CE">
      <w:pPr>
        <w:keepNext/>
        <w:tabs>
          <w:tab w:val="left" w:pos="2268"/>
          <w:tab w:val="left" w:leader="underscore" w:pos="5670"/>
        </w:tabs>
        <w:spacing w:after="60" w:line="240" w:lineRule="auto"/>
        <w:outlineLvl w:val="1"/>
        <w:rPr>
          <w:rFonts w:ascii="Courier New" w:eastAsia="Times New Roman" w:hAnsi="Courier New" w:cs="Courier New"/>
          <w:b/>
          <w:bCs/>
          <w:iCs/>
          <w:lang w:eastAsia="cs-CZ"/>
        </w:rPr>
      </w:pPr>
    </w:p>
    <w:p w:rsidR="00AB38F4" w:rsidRDefault="009207AB" w:rsidP="00EA25CE">
      <w:pPr>
        <w:keepNext/>
        <w:tabs>
          <w:tab w:val="left" w:pos="2268"/>
          <w:tab w:val="left" w:leader="underscore" w:pos="5670"/>
        </w:tabs>
        <w:spacing w:after="60" w:line="240" w:lineRule="auto"/>
        <w:outlineLvl w:val="1"/>
        <w:rPr>
          <w:rFonts w:ascii="Courier New" w:eastAsia="Times New Roman" w:hAnsi="Courier New" w:cs="Courier New"/>
          <w:b/>
          <w:bCs/>
          <w:iCs/>
          <w:lang w:eastAsia="cs-CZ"/>
        </w:rPr>
      </w:pPr>
      <w:r>
        <w:rPr>
          <w:rFonts w:ascii="Courier New" w:eastAsia="Times New Roman" w:hAnsi="Courier New" w:cs="Courier New"/>
          <w:b/>
          <w:bCs/>
          <w:iCs/>
          <w:lang w:eastAsia="cs-CZ"/>
        </w:rPr>
        <w:t>S</w:t>
      </w:r>
      <w:r w:rsidR="00AB38F4">
        <w:rPr>
          <w:rFonts w:ascii="Courier New" w:eastAsia="Times New Roman" w:hAnsi="Courier New" w:cs="Courier New"/>
          <w:b/>
          <w:bCs/>
          <w:iCs/>
          <w:lang w:eastAsia="cs-CZ"/>
        </w:rPr>
        <w:t>tavy rezerv</w:t>
      </w:r>
      <w:r>
        <w:rPr>
          <w:rFonts w:ascii="Courier New" w:eastAsia="Times New Roman" w:hAnsi="Courier New" w:cs="Courier New"/>
          <w:b/>
          <w:bCs/>
          <w:iCs/>
          <w:lang w:eastAsia="cs-CZ"/>
        </w:rPr>
        <w:t xml:space="preserve"> po navrhovaném navýšení</w:t>
      </w:r>
      <w:bookmarkStart w:id="0" w:name="_GoBack"/>
      <w:bookmarkEnd w:id="0"/>
      <w:r w:rsidR="00AB38F4">
        <w:rPr>
          <w:rFonts w:ascii="Courier New" w:eastAsia="Times New Roman" w:hAnsi="Courier New" w:cs="Courier New"/>
          <w:b/>
          <w:bCs/>
          <w:iCs/>
          <w:lang w:eastAsia="cs-CZ"/>
        </w:rPr>
        <w:t>:</w:t>
      </w:r>
    </w:p>
    <w:p w:rsidR="00B16A20" w:rsidRDefault="00AB38F4" w:rsidP="00AB38F4">
      <w:pPr>
        <w:keepNext/>
        <w:tabs>
          <w:tab w:val="right" w:pos="9072"/>
        </w:tabs>
        <w:spacing w:after="60" w:line="240" w:lineRule="auto"/>
        <w:outlineLvl w:val="1"/>
        <w:rPr>
          <w:rFonts w:ascii="Courier New" w:eastAsia="Times New Roman" w:hAnsi="Courier New" w:cs="Courier New"/>
          <w:bCs/>
          <w:iCs/>
          <w:lang w:eastAsia="cs-CZ"/>
        </w:rPr>
      </w:pPr>
      <w:r w:rsidRPr="00AB38F4">
        <w:rPr>
          <w:rFonts w:ascii="Courier New" w:eastAsia="Times New Roman" w:hAnsi="Courier New" w:cs="Courier New"/>
          <w:bCs/>
          <w:iCs/>
          <w:lang w:eastAsia="cs-CZ"/>
        </w:rPr>
        <w:t>rozpočtová rezerva</w:t>
      </w:r>
      <w:r>
        <w:rPr>
          <w:rFonts w:ascii="Courier New" w:eastAsia="Times New Roman" w:hAnsi="Courier New" w:cs="Courier New"/>
          <w:bCs/>
          <w:iCs/>
          <w:lang w:eastAsia="cs-CZ"/>
        </w:rPr>
        <w:tab/>
      </w:r>
      <w:r w:rsidR="009207AB">
        <w:rPr>
          <w:rFonts w:ascii="Courier New" w:eastAsia="Times New Roman" w:hAnsi="Courier New" w:cs="Courier New"/>
          <w:bCs/>
          <w:iCs/>
          <w:lang w:eastAsia="cs-CZ"/>
        </w:rPr>
        <w:t>44 434</w:t>
      </w:r>
      <w:r>
        <w:rPr>
          <w:rFonts w:ascii="Courier New" w:eastAsia="Times New Roman" w:hAnsi="Courier New" w:cs="Courier New"/>
          <w:bCs/>
          <w:iCs/>
          <w:lang w:eastAsia="cs-CZ"/>
        </w:rPr>
        <w:t xml:space="preserve"> tis.</w:t>
      </w:r>
      <w:r w:rsidR="00B16A20">
        <w:rPr>
          <w:rFonts w:ascii="Courier New" w:eastAsia="Times New Roman" w:hAnsi="Courier New" w:cs="Courier New"/>
          <w:bCs/>
          <w:iCs/>
          <w:lang w:eastAsia="cs-CZ"/>
        </w:rPr>
        <w:t xml:space="preserve"> Kč</w:t>
      </w:r>
      <w:r>
        <w:rPr>
          <w:rFonts w:ascii="Courier New" w:eastAsia="Times New Roman" w:hAnsi="Courier New" w:cs="Courier New"/>
          <w:bCs/>
          <w:iCs/>
          <w:lang w:eastAsia="cs-CZ"/>
        </w:rPr>
        <w:t xml:space="preserve"> </w:t>
      </w:r>
    </w:p>
    <w:p w:rsidR="00454B84" w:rsidRDefault="00454B84" w:rsidP="00AB38F4">
      <w:pPr>
        <w:keepNext/>
        <w:tabs>
          <w:tab w:val="right" w:pos="9072"/>
        </w:tabs>
        <w:spacing w:after="60" w:line="240" w:lineRule="auto"/>
        <w:outlineLvl w:val="1"/>
        <w:rPr>
          <w:rFonts w:ascii="Courier New" w:eastAsia="Times New Roman" w:hAnsi="Courier New" w:cs="Courier New"/>
          <w:bCs/>
          <w:iCs/>
          <w:lang w:eastAsia="cs-CZ"/>
        </w:rPr>
      </w:pPr>
      <w:r>
        <w:rPr>
          <w:rFonts w:ascii="Courier New" w:eastAsia="Times New Roman" w:hAnsi="Courier New" w:cs="Courier New"/>
          <w:bCs/>
          <w:iCs/>
          <w:lang w:eastAsia="cs-CZ"/>
        </w:rPr>
        <w:t>kapitálová rezerva odboru investičního</w:t>
      </w:r>
      <w:r>
        <w:rPr>
          <w:rFonts w:ascii="Courier New" w:eastAsia="Times New Roman" w:hAnsi="Courier New" w:cs="Courier New"/>
          <w:bCs/>
          <w:iCs/>
          <w:lang w:eastAsia="cs-CZ"/>
        </w:rPr>
        <w:tab/>
      </w:r>
      <w:r w:rsidR="009207AB">
        <w:rPr>
          <w:rFonts w:ascii="Courier New" w:eastAsia="Times New Roman" w:hAnsi="Courier New" w:cs="Courier New"/>
          <w:bCs/>
          <w:iCs/>
          <w:lang w:eastAsia="cs-CZ"/>
        </w:rPr>
        <w:t>72</w:t>
      </w:r>
      <w:r>
        <w:rPr>
          <w:rFonts w:ascii="Courier New" w:eastAsia="Times New Roman" w:hAnsi="Courier New" w:cs="Courier New"/>
          <w:bCs/>
          <w:iCs/>
          <w:lang w:eastAsia="cs-CZ"/>
        </w:rPr>
        <w:t> 080 tis. Kč</w:t>
      </w:r>
    </w:p>
    <w:p w:rsidR="00AB38F4" w:rsidRDefault="00AB38F4" w:rsidP="00AB38F4">
      <w:pPr>
        <w:keepNext/>
        <w:tabs>
          <w:tab w:val="right" w:pos="9072"/>
        </w:tabs>
        <w:spacing w:after="60" w:line="240" w:lineRule="auto"/>
        <w:outlineLvl w:val="1"/>
        <w:rPr>
          <w:rFonts w:ascii="Courier New" w:eastAsia="Times New Roman" w:hAnsi="Courier New" w:cs="Courier New"/>
          <w:bCs/>
          <w:iCs/>
          <w:lang w:eastAsia="cs-CZ"/>
        </w:rPr>
      </w:pPr>
      <w:r w:rsidRPr="00AB38F4">
        <w:rPr>
          <w:rFonts w:ascii="Courier New" w:eastAsia="Times New Roman" w:hAnsi="Courier New" w:cs="Courier New"/>
          <w:bCs/>
          <w:iCs/>
          <w:lang w:eastAsia="cs-CZ"/>
        </w:rPr>
        <w:t>účelová rezerva na předfinancování a spolufinancování projektů</w:t>
      </w:r>
    </w:p>
    <w:p w:rsidR="00AB38F4" w:rsidRDefault="009207AB" w:rsidP="00AB38F4">
      <w:pPr>
        <w:keepNext/>
        <w:tabs>
          <w:tab w:val="right" w:pos="9072"/>
        </w:tabs>
        <w:spacing w:after="60" w:line="240" w:lineRule="auto"/>
        <w:outlineLvl w:val="1"/>
        <w:rPr>
          <w:rFonts w:ascii="Courier New" w:eastAsia="Times New Roman" w:hAnsi="Courier New" w:cs="Courier New"/>
          <w:bCs/>
          <w:iCs/>
          <w:lang w:eastAsia="cs-CZ"/>
        </w:rPr>
      </w:pPr>
      <w:r>
        <w:rPr>
          <w:rFonts w:ascii="Courier New" w:eastAsia="Times New Roman" w:hAnsi="Courier New" w:cs="Courier New"/>
          <w:bCs/>
          <w:iCs/>
          <w:lang w:eastAsia="cs-CZ"/>
        </w:rPr>
        <w:tab/>
        <w:t xml:space="preserve">57 583 </w:t>
      </w:r>
      <w:r w:rsidR="00AB38F4">
        <w:rPr>
          <w:rFonts w:ascii="Courier New" w:eastAsia="Times New Roman" w:hAnsi="Courier New" w:cs="Courier New"/>
          <w:bCs/>
          <w:iCs/>
          <w:lang w:eastAsia="cs-CZ"/>
        </w:rPr>
        <w:t>tis. Kč</w:t>
      </w:r>
    </w:p>
    <w:p w:rsidR="00AB38F4" w:rsidRPr="00AB38F4" w:rsidRDefault="00AB38F4" w:rsidP="00AB38F4">
      <w:pPr>
        <w:keepNext/>
        <w:tabs>
          <w:tab w:val="right" w:pos="9072"/>
        </w:tabs>
        <w:spacing w:after="60" w:line="240" w:lineRule="auto"/>
        <w:outlineLvl w:val="1"/>
        <w:rPr>
          <w:rFonts w:ascii="Courier New" w:eastAsia="Times New Roman" w:hAnsi="Courier New" w:cs="Courier New"/>
          <w:bCs/>
          <w:iCs/>
          <w:lang w:eastAsia="cs-CZ"/>
        </w:rPr>
      </w:pPr>
    </w:p>
    <w:p w:rsidR="00AB38F4" w:rsidRPr="00AB38F4" w:rsidRDefault="00AB38F4" w:rsidP="00AB38F4">
      <w:pPr>
        <w:keepNext/>
        <w:tabs>
          <w:tab w:val="right" w:pos="9072"/>
        </w:tabs>
        <w:spacing w:after="60" w:line="240" w:lineRule="auto"/>
        <w:outlineLvl w:val="1"/>
        <w:rPr>
          <w:rFonts w:ascii="Courier New" w:eastAsia="Times New Roman" w:hAnsi="Courier New" w:cs="Courier New"/>
          <w:bCs/>
          <w:iCs/>
          <w:lang w:eastAsia="cs-CZ"/>
        </w:rPr>
      </w:pPr>
      <w:r w:rsidRPr="00AB38F4">
        <w:rPr>
          <w:rFonts w:ascii="Courier New" w:eastAsia="Times New Roman" w:hAnsi="Courier New" w:cs="Courier New"/>
          <w:bCs/>
          <w:iCs/>
          <w:lang w:eastAsia="cs-CZ"/>
        </w:rPr>
        <w:t>účelová rezerva ke krytí výpadku sdílených daní</w:t>
      </w:r>
      <w:r>
        <w:rPr>
          <w:rFonts w:ascii="Courier New" w:eastAsia="Times New Roman" w:hAnsi="Courier New" w:cs="Courier New"/>
          <w:bCs/>
          <w:iCs/>
          <w:lang w:eastAsia="cs-CZ"/>
        </w:rPr>
        <w:tab/>
        <w:t>1</w:t>
      </w:r>
      <w:r w:rsidR="009207AB">
        <w:rPr>
          <w:rFonts w:ascii="Courier New" w:eastAsia="Times New Roman" w:hAnsi="Courier New" w:cs="Courier New"/>
          <w:bCs/>
          <w:iCs/>
          <w:lang w:eastAsia="cs-CZ"/>
        </w:rPr>
        <w:t> 364 351</w:t>
      </w:r>
      <w:r>
        <w:rPr>
          <w:rFonts w:ascii="Courier New" w:eastAsia="Times New Roman" w:hAnsi="Courier New" w:cs="Courier New"/>
          <w:bCs/>
          <w:iCs/>
          <w:lang w:eastAsia="cs-CZ"/>
        </w:rPr>
        <w:t xml:space="preserve"> tis. Kč</w:t>
      </w:r>
      <w:r>
        <w:rPr>
          <w:rFonts w:ascii="Courier New" w:eastAsia="Times New Roman" w:hAnsi="Courier New" w:cs="Courier New"/>
          <w:bCs/>
          <w:iCs/>
          <w:lang w:eastAsia="cs-CZ"/>
        </w:rPr>
        <w:tab/>
      </w:r>
    </w:p>
    <w:p w:rsidR="00EA25CE" w:rsidRPr="003514E9" w:rsidRDefault="00EA25CE" w:rsidP="00EA25CE">
      <w:pPr>
        <w:jc w:val="both"/>
        <w:rPr>
          <w:rFonts w:ascii="Courier New" w:hAnsi="Courier New" w:cs="Courier New"/>
          <w:sz w:val="24"/>
          <w:szCs w:val="24"/>
        </w:rPr>
      </w:pPr>
    </w:p>
    <w:p w:rsidR="00EA25CE" w:rsidRDefault="00EA25CE" w:rsidP="00E044C9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</w:p>
    <w:p w:rsidR="005B2B39" w:rsidRDefault="00F1791E" w:rsidP="00E044C9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B196D" w:rsidRDefault="002B196D" w:rsidP="00E044C9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</w:p>
    <w:p w:rsidR="002B196D" w:rsidRDefault="002B196D" w:rsidP="00E044C9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</w:p>
    <w:sectPr w:rsidR="002B1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69" w:rsidRDefault="003A7469" w:rsidP="00886AFA">
      <w:pPr>
        <w:spacing w:after="0" w:line="240" w:lineRule="auto"/>
      </w:pPr>
      <w:r>
        <w:separator/>
      </w:r>
    </w:p>
  </w:endnote>
  <w:endnote w:type="continuationSeparator" w:id="0">
    <w:p w:rsidR="003A7469" w:rsidRDefault="003A7469" w:rsidP="0088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600411"/>
      <w:docPartObj>
        <w:docPartGallery w:val="Page Numbers (Bottom of Page)"/>
        <w:docPartUnique/>
      </w:docPartObj>
    </w:sdtPr>
    <w:sdtEndPr/>
    <w:sdtContent>
      <w:p w:rsidR="00886AFA" w:rsidRDefault="00886A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AB">
          <w:rPr>
            <w:noProof/>
          </w:rPr>
          <w:t>3</w:t>
        </w:r>
        <w:r>
          <w:fldChar w:fldCharType="end"/>
        </w:r>
      </w:p>
    </w:sdtContent>
  </w:sdt>
  <w:p w:rsidR="00886AFA" w:rsidRDefault="00886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69" w:rsidRDefault="003A7469" w:rsidP="00886AFA">
      <w:pPr>
        <w:spacing w:after="0" w:line="240" w:lineRule="auto"/>
      </w:pPr>
      <w:r>
        <w:separator/>
      </w:r>
    </w:p>
  </w:footnote>
  <w:footnote w:type="continuationSeparator" w:id="0">
    <w:p w:rsidR="003A7469" w:rsidRDefault="003A7469" w:rsidP="0088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27F7"/>
    <w:multiLevelType w:val="hybridMultilevel"/>
    <w:tmpl w:val="427E2EB0"/>
    <w:lvl w:ilvl="0" w:tplc="94644A2E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40"/>
    <w:rsid w:val="00000804"/>
    <w:rsid w:val="00002B6F"/>
    <w:rsid w:val="000055A2"/>
    <w:rsid w:val="000058D0"/>
    <w:rsid w:val="00006D75"/>
    <w:rsid w:val="00006FD7"/>
    <w:rsid w:val="00010122"/>
    <w:rsid w:val="00011454"/>
    <w:rsid w:val="0001233D"/>
    <w:rsid w:val="0001788C"/>
    <w:rsid w:val="00020EA4"/>
    <w:rsid w:val="0002240B"/>
    <w:rsid w:val="000234BE"/>
    <w:rsid w:val="00024A5B"/>
    <w:rsid w:val="00024AFF"/>
    <w:rsid w:val="00026812"/>
    <w:rsid w:val="000310CE"/>
    <w:rsid w:val="00031198"/>
    <w:rsid w:val="000315AA"/>
    <w:rsid w:val="000337E1"/>
    <w:rsid w:val="00035C3A"/>
    <w:rsid w:val="00040659"/>
    <w:rsid w:val="00041987"/>
    <w:rsid w:val="00042693"/>
    <w:rsid w:val="00045D76"/>
    <w:rsid w:val="00050F55"/>
    <w:rsid w:val="00051751"/>
    <w:rsid w:val="00052476"/>
    <w:rsid w:val="00053353"/>
    <w:rsid w:val="00053800"/>
    <w:rsid w:val="000541F4"/>
    <w:rsid w:val="00055846"/>
    <w:rsid w:val="00060D44"/>
    <w:rsid w:val="00061E13"/>
    <w:rsid w:val="000648BD"/>
    <w:rsid w:val="00066B05"/>
    <w:rsid w:val="00070A50"/>
    <w:rsid w:val="00071808"/>
    <w:rsid w:val="00072FA8"/>
    <w:rsid w:val="00074BB3"/>
    <w:rsid w:val="00075481"/>
    <w:rsid w:val="000768CD"/>
    <w:rsid w:val="00080637"/>
    <w:rsid w:val="000817D7"/>
    <w:rsid w:val="000869AA"/>
    <w:rsid w:val="00091EC0"/>
    <w:rsid w:val="00096F65"/>
    <w:rsid w:val="000A027D"/>
    <w:rsid w:val="000A1328"/>
    <w:rsid w:val="000A34A0"/>
    <w:rsid w:val="000A3D47"/>
    <w:rsid w:val="000A499F"/>
    <w:rsid w:val="000A7693"/>
    <w:rsid w:val="000A77A2"/>
    <w:rsid w:val="000B08C2"/>
    <w:rsid w:val="000B11E8"/>
    <w:rsid w:val="000B1DD3"/>
    <w:rsid w:val="000B2B59"/>
    <w:rsid w:val="000B2B83"/>
    <w:rsid w:val="000B7978"/>
    <w:rsid w:val="000C0ECF"/>
    <w:rsid w:val="000C46EA"/>
    <w:rsid w:val="000C597A"/>
    <w:rsid w:val="000C6BCD"/>
    <w:rsid w:val="000D2E32"/>
    <w:rsid w:val="000D2FE3"/>
    <w:rsid w:val="000D4EE5"/>
    <w:rsid w:val="000D6F35"/>
    <w:rsid w:val="000D766E"/>
    <w:rsid w:val="000E329C"/>
    <w:rsid w:val="000E3EF4"/>
    <w:rsid w:val="000F1EAC"/>
    <w:rsid w:val="000F3085"/>
    <w:rsid w:val="000F32B8"/>
    <w:rsid w:val="000F3A56"/>
    <w:rsid w:val="000F5870"/>
    <w:rsid w:val="000F5B58"/>
    <w:rsid w:val="000F7E93"/>
    <w:rsid w:val="00102BE7"/>
    <w:rsid w:val="0010364D"/>
    <w:rsid w:val="001074B1"/>
    <w:rsid w:val="00110231"/>
    <w:rsid w:val="001135D8"/>
    <w:rsid w:val="001175BA"/>
    <w:rsid w:val="00123021"/>
    <w:rsid w:val="00124729"/>
    <w:rsid w:val="001251C5"/>
    <w:rsid w:val="001273DE"/>
    <w:rsid w:val="0013033F"/>
    <w:rsid w:val="00130389"/>
    <w:rsid w:val="00130EA3"/>
    <w:rsid w:val="00132389"/>
    <w:rsid w:val="00135086"/>
    <w:rsid w:val="00140B09"/>
    <w:rsid w:val="001412E4"/>
    <w:rsid w:val="00141E87"/>
    <w:rsid w:val="00142986"/>
    <w:rsid w:val="00143497"/>
    <w:rsid w:val="00143B09"/>
    <w:rsid w:val="0014646B"/>
    <w:rsid w:val="00147169"/>
    <w:rsid w:val="001508C3"/>
    <w:rsid w:val="0015175C"/>
    <w:rsid w:val="00152279"/>
    <w:rsid w:val="0015389E"/>
    <w:rsid w:val="00153FB8"/>
    <w:rsid w:val="00154B47"/>
    <w:rsid w:val="00155B2F"/>
    <w:rsid w:val="00163AC8"/>
    <w:rsid w:val="00164E88"/>
    <w:rsid w:val="0016516B"/>
    <w:rsid w:val="0016677C"/>
    <w:rsid w:val="0016683D"/>
    <w:rsid w:val="00167EEF"/>
    <w:rsid w:val="00170336"/>
    <w:rsid w:val="00171B03"/>
    <w:rsid w:val="00173474"/>
    <w:rsid w:val="0017597A"/>
    <w:rsid w:val="00176A1D"/>
    <w:rsid w:val="00182082"/>
    <w:rsid w:val="0018238F"/>
    <w:rsid w:val="00182D51"/>
    <w:rsid w:val="00184B58"/>
    <w:rsid w:val="00184C0A"/>
    <w:rsid w:val="00187D65"/>
    <w:rsid w:val="00190D85"/>
    <w:rsid w:val="00192840"/>
    <w:rsid w:val="00194B9B"/>
    <w:rsid w:val="0019511E"/>
    <w:rsid w:val="00196BB4"/>
    <w:rsid w:val="00196DBC"/>
    <w:rsid w:val="00197D4F"/>
    <w:rsid w:val="001A0356"/>
    <w:rsid w:val="001A18C1"/>
    <w:rsid w:val="001A3D05"/>
    <w:rsid w:val="001A4E73"/>
    <w:rsid w:val="001A68D5"/>
    <w:rsid w:val="001B5749"/>
    <w:rsid w:val="001B6BFE"/>
    <w:rsid w:val="001B7980"/>
    <w:rsid w:val="001B7EF0"/>
    <w:rsid w:val="001C5DFD"/>
    <w:rsid w:val="001C68D2"/>
    <w:rsid w:val="001C6FAA"/>
    <w:rsid w:val="001D2C77"/>
    <w:rsid w:val="001D2D87"/>
    <w:rsid w:val="001D415E"/>
    <w:rsid w:val="001D43F9"/>
    <w:rsid w:val="001E01CC"/>
    <w:rsid w:val="001E675E"/>
    <w:rsid w:val="001E7821"/>
    <w:rsid w:val="001E7B8F"/>
    <w:rsid w:val="001F13A9"/>
    <w:rsid w:val="001F2BDC"/>
    <w:rsid w:val="001F4090"/>
    <w:rsid w:val="001F4AA1"/>
    <w:rsid w:val="001F6418"/>
    <w:rsid w:val="001F6E94"/>
    <w:rsid w:val="0020096D"/>
    <w:rsid w:val="002011DA"/>
    <w:rsid w:val="00202963"/>
    <w:rsid w:val="00202C72"/>
    <w:rsid w:val="00204519"/>
    <w:rsid w:val="0020534B"/>
    <w:rsid w:val="00207EE4"/>
    <w:rsid w:val="002100A6"/>
    <w:rsid w:val="00220B99"/>
    <w:rsid w:val="00222534"/>
    <w:rsid w:val="00226ADC"/>
    <w:rsid w:val="00226B00"/>
    <w:rsid w:val="00227252"/>
    <w:rsid w:val="002272BE"/>
    <w:rsid w:val="00227668"/>
    <w:rsid w:val="00230451"/>
    <w:rsid w:val="00231931"/>
    <w:rsid w:val="0023378F"/>
    <w:rsid w:val="00233FE5"/>
    <w:rsid w:val="002340CB"/>
    <w:rsid w:val="00234A25"/>
    <w:rsid w:val="00234B83"/>
    <w:rsid w:val="00235BF4"/>
    <w:rsid w:val="002363EC"/>
    <w:rsid w:val="002366BF"/>
    <w:rsid w:val="00242159"/>
    <w:rsid w:val="002438AD"/>
    <w:rsid w:val="00246604"/>
    <w:rsid w:val="002468C9"/>
    <w:rsid w:val="0024752E"/>
    <w:rsid w:val="00247BCA"/>
    <w:rsid w:val="002511F4"/>
    <w:rsid w:val="0025123F"/>
    <w:rsid w:val="00252359"/>
    <w:rsid w:val="00253199"/>
    <w:rsid w:val="00256E50"/>
    <w:rsid w:val="00256FBF"/>
    <w:rsid w:val="0025702E"/>
    <w:rsid w:val="002572CA"/>
    <w:rsid w:val="00261B7E"/>
    <w:rsid w:val="002639F1"/>
    <w:rsid w:val="00265999"/>
    <w:rsid w:val="0026714A"/>
    <w:rsid w:val="00267372"/>
    <w:rsid w:val="00270353"/>
    <w:rsid w:val="00271066"/>
    <w:rsid w:val="0027158B"/>
    <w:rsid w:val="00271A76"/>
    <w:rsid w:val="00271E3F"/>
    <w:rsid w:val="00277053"/>
    <w:rsid w:val="00277183"/>
    <w:rsid w:val="0027729E"/>
    <w:rsid w:val="0028259B"/>
    <w:rsid w:val="00285B9E"/>
    <w:rsid w:val="0029120D"/>
    <w:rsid w:val="002912DF"/>
    <w:rsid w:val="002919CD"/>
    <w:rsid w:val="002922B2"/>
    <w:rsid w:val="002930D8"/>
    <w:rsid w:val="00293305"/>
    <w:rsid w:val="002960D9"/>
    <w:rsid w:val="00296E83"/>
    <w:rsid w:val="00297409"/>
    <w:rsid w:val="002A0B82"/>
    <w:rsid w:val="002A0F16"/>
    <w:rsid w:val="002A1721"/>
    <w:rsid w:val="002A5D8E"/>
    <w:rsid w:val="002A5F33"/>
    <w:rsid w:val="002A6BE0"/>
    <w:rsid w:val="002B108C"/>
    <w:rsid w:val="002B10E1"/>
    <w:rsid w:val="002B196D"/>
    <w:rsid w:val="002B2FA0"/>
    <w:rsid w:val="002B4BFF"/>
    <w:rsid w:val="002B5BA7"/>
    <w:rsid w:val="002B6DF4"/>
    <w:rsid w:val="002B7E74"/>
    <w:rsid w:val="002C01FE"/>
    <w:rsid w:val="002D03CC"/>
    <w:rsid w:val="002D05A1"/>
    <w:rsid w:val="002D2CEA"/>
    <w:rsid w:val="002D387F"/>
    <w:rsid w:val="002D64AD"/>
    <w:rsid w:val="002D7E11"/>
    <w:rsid w:val="002E01A2"/>
    <w:rsid w:val="002E22CD"/>
    <w:rsid w:val="002E4957"/>
    <w:rsid w:val="002E4FDE"/>
    <w:rsid w:val="002F3A08"/>
    <w:rsid w:val="002F4BA1"/>
    <w:rsid w:val="002F7263"/>
    <w:rsid w:val="003007A9"/>
    <w:rsid w:val="00310912"/>
    <w:rsid w:val="00313CEA"/>
    <w:rsid w:val="0031575B"/>
    <w:rsid w:val="00323A37"/>
    <w:rsid w:val="003276A5"/>
    <w:rsid w:val="0033089E"/>
    <w:rsid w:val="00333487"/>
    <w:rsid w:val="003335B6"/>
    <w:rsid w:val="00334F6B"/>
    <w:rsid w:val="003364EA"/>
    <w:rsid w:val="003403CB"/>
    <w:rsid w:val="00341142"/>
    <w:rsid w:val="00342995"/>
    <w:rsid w:val="00343298"/>
    <w:rsid w:val="00345903"/>
    <w:rsid w:val="0035273A"/>
    <w:rsid w:val="00355522"/>
    <w:rsid w:val="00356853"/>
    <w:rsid w:val="0036297C"/>
    <w:rsid w:val="00364936"/>
    <w:rsid w:val="00367DA6"/>
    <w:rsid w:val="003724CA"/>
    <w:rsid w:val="00372D32"/>
    <w:rsid w:val="0037358A"/>
    <w:rsid w:val="003736DB"/>
    <w:rsid w:val="003738B9"/>
    <w:rsid w:val="003761D3"/>
    <w:rsid w:val="00380EA9"/>
    <w:rsid w:val="00380EF4"/>
    <w:rsid w:val="0038243A"/>
    <w:rsid w:val="00385CB7"/>
    <w:rsid w:val="00386684"/>
    <w:rsid w:val="00386DD9"/>
    <w:rsid w:val="003929CD"/>
    <w:rsid w:val="003958C9"/>
    <w:rsid w:val="003966D3"/>
    <w:rsid w:val="00396800"/>
    <w:rsid w:val="003A049E"/>
    <w:rsid w:val="003A0C46"/>
    <w:rsid w:val="003A1585"/>
    <w:rsid w:val="003A1AD7"/>
    <w:rsid w:val="003A36AC"/>
    <w:rsid w:val="003A3BC2"/>
    <w:rsid w:val="003A4D54"/>
    <w:rsid w:val="003A5478"/>
    <w:rsid w:val="003A5C1A"/>
    <w:rsid w:val="003A6B90"/>
    <w:rsid w:val="003A7469"/>
    <w:rsid w:val="003A7F07"/>
    <w:rsid w:val="003B0F86"/>
    <w:rsid w:val="003B182B"/>
    <w:rsid w:val="003B2115"/>
    <w:rsid w:val="003B3579"/>
    <w:rsid w:val="003B534C"/>
    <w:rsid w:val="003B6CEB"/>
    <w:rsid w:val="003B74CB"/>
    <w:rsid w:val="003B78FD"/>
    <w:rsid w:val="003C097F"/>
    <w:rsid w:val="003C33BA"/>
    <w:rsid w:val="003C4E85"/>
    <w:rsid w:val="003C59B5"/>
    <w:rsid w:val="003D038D"/>
    <w:rsid w:val="003D07BB"/>
    <w:rsid w:val="003D0CBD"/>
    <w:rsid w:val="003D1F6B"/>
    <w:rsid w:val="003D364B"/>
    <w:rsid w:val="003D370A"/>
    <w:rsid w:val="003D3AC3"/>
    <w:rsid w:val="003D5FA4"/>
    <w:rsid w:val="003D6CC1"/>
    <w:rsid w:val="003D6E8D"/>
    <w:rsid w:val="003E0328"/>
    <w:rsid w:val="003E4122"/>
    <w:rsid w:val="003E7CC3"/>
    <w:rsid w:val="003F0095"/>
    <w:rsid w:val="003F1D51"/>
    <w:rsid w:val="003F44D8"/>
    <w:rsid w:val="003F4D32"/>
    <w:rsid w:val="003F4E2A"/>
    <w:rsid w:val="003F6C83"/>
    <w:rsid w:val="003F7C03"/>
    <w:rsid w:val="003F7F93"/>
    <w:rsid w:val="00402C97"/>
    <w:rsid w:val="0040473E"/>
    <w:rsid w:val="00410378"/>
    <w:rsid w:val="004104A9"/>
    <w:rsid w:val="004107A4"/>
    <w:rsid w:val="00410AA2"/>
    <w:rsid w:val="0041221D"/>
    <w:rsid w:val="00412724"/>
    <w:rsid w:val="00413710"/>
    <w:rsid w:val="00414E88"/>
    <w:rsid w:val="00414FEF"/>
    <w:rsid w:val="00415013"/>
    <w:rsid w:val="004152C8"/>
    <w:rsid w:val="0041675B"/>
    <w:rsid w:val="00416F75"/>
    <w:rsid w:val="004175AF"/>
    <w:rsid w:val="004227E3"/>
    <w:rsid w:val="0042280C"/>
    <w:rsid w:val="00423061"/>
    <w:rsid w:val="0042695D"/>
    <w:rsid w:val="00426A49"/>
    <w:rsid w:val="004322F0"/>
    <w:rsid w:val="004340C6"/>
    <w:rsid w:val="00434A78"/>
    <w:rsid w:val="00436345"/>
    <w:rsid w:val="00436F54"/>
    <w:rsid w:val="00445B30"/>
    <w:rsid w:val="00450919"/>
    <w:rsid w:val="0045234C"/>
    <w:rsid w:val="0045369A"/>
    <w:rsid w:val="0045393A"/>
    <w:rsid w:val="00454B84"/>
    <w:rsid w:val="0045598D"/>
    <w:rsid w:val="00456B28"/>
    <w:rsid w:val="004578C2"/>
    <w:rsid w:val="004615E0"/>
    <w:rsid w:val="004623EB"/>
    <w:rsid w:val="00462EC8"/>
    <w:rsid w:val="00466FEC"/>
    <w:rsid w:val="00467EA1"/>
    <w:rsid w:val="00470BFD"/>
    <w:rsid w:val="004714A4"/>
    <w:rsid w:val="004723C9"/>
    <w:rsid w:val="004728DB"/>
    <w:rsid w:val="00472929"/>
    <w:rsid w:val="00474619"/>
    <w:rsid w:val="00475427"/>
    <w:rsid w:val="00475D08"/>
    <w:rsid w:val="00475DD7"/>
    <w:rsid w:val="00480049"/>
    <w:rsid w:val="00480D84"/>
    <w:rsid w:val="004838B6"/>
    <w:rsid w:val="00487D38"/>
    <w:rsid w:val="0049072F"/>
    <w:rsid w:val="00492545"/>
    <w:rsid w:val="00492DE6"/>
    <w:rsid w:val="004944B4"/>
    <w:rsid w:val="0049768F"/>
    <w:rsid w:val="004A07F7"/>
    <w:rsid w:val="004A3C3B"/>
    <w:rsid w:val="004A58B6"/>
    <w:rsid w:val="004A66A6"/>
    <w:rsid w:val="004B0495"/>
    <w:rsid w:val="004B1A4C"/>
    <w:rsid w:val="004B3A95"/>
    <w:rsid w:val="004B3E71"/>
    <w:rsid w:val="004B3E93"/>
    <w:rsid w:val="004B45E5"/>
    <w:rsid w:val="004B56E9"/>
    <w:rsid w:val="004B6B27"/>
    <w:rsid w:val="004B74B8"/>
    <w:rsid w:val="004B7C9B"/>
    <w:rsid w:val="004C3BF7"/>
    <w:rsid w:val="004C4B16"/>
    <w:rsid w:val="004C51E3"/>
    <w:rsid w:val="004C713B"/>
    <w:rsid w:val="004C7DBD"/>
    <w:rsid w:val="004D048E"/>
    <w:rsid w:val="004D2412"/>
    <w:rsid w:val="004D2CE8"/>
    <w:rsid w:val="004D7000"/>
    <w:rsid w:val="004E1B27"/>
    <w:rsid w:val="004E62EA"/>
    <w:rsid w:val="004E7B20"/>
    <w:rsid w:val="004F2AD7"/>
    <w:rsid w:val="004F3A3C"/>
    <w:rsid w:val="004F4421"/>
    <w:rsid w:val="004F4868"/>
    <w:rsid w:val="004F594F"/>
    <w:rsid w:val="004F736E"/>
    <w:rsid w:val="004F7FE1"/>
    <w:rsid w:val="00503506"/>
    <w:rsid w:val="005070B1"/>
    <w:rsid w:val="00511E1F"/>
    <w:rsid w:val="0051252F"/>
    <w:rsid w:val="00514107"/>
    <w:rsid w:val="00515E2F"/>
    <w:rsid w:val="00516285"/>
    <w:rsid w:val="00516C7E"/>
    <w:rsid w:val="005237DF"/>
    <w:rsid w:val="00524E06"/>
    <w:rsid w:val="00526263"/>
    <w:rsid w:val="005356AF"/>
    <w:rsid w:val="005370E1"/>
    <w:rsid w:val="00537B21"/>
    <w:rsid w:val="00541C7B"/>
    <w:rsid w:val="00542D8F"/>
    <w:rsid w:val="00542E87"/>
    <w:rsid w:val="00544C2D"/>
    <w:rsid w:val="00546426"/>
    <w:rsid w:val="0054689D"/>
    <w:rsid w:val="00553B99"/>
    <w:rsid w:val="00554B75"/>
    <w:rsid w:val="005551D4"/>
    <w:rsid w:val="00555E63"/>
    <w:rsid w:val="00563B39"/>
    <w:rsid w:val="00571FAB"/>
    <w:rsid w:val="00572974"/>
    <w:rsid w:val="00572F90"/>
    <w:rsid w:val="0057312E"/>
    <w:rsid w:val="0057348E"/>
    <w:rsid w:val="00576AFD"/>
    <w:rsid w:val="00577FB7"/>
    <w:rsid w:val="00582C68"/>
    <w:rsid w:val="0058344E"/>
    <w:rsid w:val="00586AAF"/>
    <w:rsid w:val="00590EE7"/>
    <w:rsid w:val="005930FA"/>
    <w:rsid w:val="005974F8"/>
    <w:rsid w:val="00597910"/>
    <w:rsid w:val="005A1784"/>
    <w:rsid w:val="005B009F"/>
    <w:rsid w:val="005B2B39"/>
    <w:rsid w:val="005B3308"/>
    <w:rsid w:val="005B7C53"/>
    <w:rsid w:val="005C0F6F"/>
    <w:rsid w:val="005C3D73"/>
    <w:rsid w:val="005C43D2"/>
    <w:rsid w:val="005D0A8D"/>
    <w:rsid w:val="005D3584"/>
    <w:rsid w:val="005D4717"/>
    <w:rsid w:val="005D7422"/>
    <w:rsid w:val="005E17EE"/>
    <w:rsid w:val="005E23DE"/>
    <w:rsid w:val="005E3CB7"/>
    <w:rsid w:val="005E469D"/>
    <w:rsid w:val="005E4E4F"/>
    <w:rsid w:val="005E76C9"/>
    <w:rsid w:val="005E7759"/>
    <w:rsid w:val="005F048F"/>
    <w:rsid w:val="005F09CB"/>
    <w:rsid w:val="005F31DF"/>
    <w:rsid w:val="005F45B2"/>
    <w:rsid w:val="005F75C8"/>
    <w:rsid w:val="005F7C40"/>
    <w:rsid w:val="00600D07"/>
    <w:rsid w:val="0060127E"/>
    <w:rsid w:val="006018FF"/>
    <w:rsid w:val="00601904"/>
    <w:rsid w:val="00602BDA"/>
    <w:rsid w:val="00610602"/>
    <w:rsid w:val="00610BB9"/>
    <w:rsid w:val="00610F70"/>
    <w:rsid w:val="00614384"/>
    <w:rsid w:val="00616A71"/>
    <w:rsid w:val="006222D7"/>
    <w:rsid w:val="00623E8B"/>
    <w:rsid w:val="0062458C"/>
    <w:rsid w:val="00625B22"/>
    <w:rsid w:val="006275D6"/>
    <w:rsid w:val="00631062"/>
    <w:rsid w:val="0063215A"/>
    <w:rsid w:val="006356F2"/>
    <w:rsid w:val="00635916"/>
    <w:rsid w:val="00636213"/>
    <w:rsid w:val="00637388"/>
    <w:rsid w:val="00637666"/>
    <w:rsid w:val="0064031B"/>
    <w:rsid w:val="00640542"/>
    <w:rsid w:val="00641989"/>
    <w:rsid w:val="006420C3"/>
    <w:rsid w:val="006425A7"/>
    <w:rsid w:val="00642B2E"/>
    <w:rsid w:val="00643E4C"/>
    <w:rsid w:val="00643F04"/>
    <w:rsid w:val="00646613"/>
    <w:rsid w:val="0064760E"/>
    <w:rsid w:val="006510C5"/>
    <w:rsid w:val="00653E18"/>
    <w:rsid w:val="00655F8B"/>
    <w:rsid w:val="006561E8"/>
    <w:rsid w:val="00657106"/>
    <w:rsid w:val="00657914"/>
    <w:rsid w:val="006706B0"/>
    <w:rsid w:val="00673096"/>
    <w:rsid w:val="00676CE9"/>
    <w:rsid w:val="0067700F"/>
    <w:rsid w:val="00680684"/>
    <w:rsid w:val="00681593"/>
    <w:rsid w:val="0068488B"/>
    <w:rsid w:val="0068649C"/>
    <w:rsid w:val="00692F0A"/>
    <w:rsid w:val="00697A8D"/>
    <w:rsid w:val="006A0171"/>
    <w:rsid w:val="006A1A06"/>
    <w:rsid w:val="006A1A1A"/>
    <w:rsid w:val="006A4BA7"/>
    <w:rsid w:val="006A4E8F"/>
    <w:rsid w:val="006B336F"/>
    <w:rsid w:val="006B7ED0"/>
    <w:rsid w:val="006C076C"/>
    <w:rsid w:val="006C3EA3"/>
    <w:rsid w:val="006C55C5"/>
    <w:rsid w:val="006E09F7"/>
    <w:rsid w:val="006E1961"/>
    <w:rsid w:val="006E1E47"/>
    <w:rsid w:val="006F0581"/>
    <w:rsid w:val="006F24D6"/>
    <w:rsid w:val="006F4019"/>
    <w:rsid w:val="006F6237"/>
    <w:rsid w:val="006F6476"/>
    <w:rsid w:val="006F7637"/>
    <w:rsid w:val="006F789E"/>
    <w:rsid w:val="00706D15"/>
    <w:rsid w:val="00707A53"/>
    <w:rsid w:val="007105E1"/>
    <w:rsid w:val="00722A9C"/>
    <w:rsid w:val="00724C1E"/>
    <w:rsid w:val="00731DC1"/>
    <w:rsid w:val="00733998"/>
    <w:rsid w:val="00736161"/>
    <w:rsid w:val="00736641"/>
    <w:rsid w:val="00737C16"/>
    <w:rsid w:val="00740186"/>
    <w:rsid w:val="00741F3A"/>
    <w:rsid w:val="007449DC"/>
    <w:rsid w:val="00744C62"/>
    <w:rsid w:val="0074602A"/>
    <w:rsid w:val="00750B1A"/>
    <w:rsid w:val="00753177"/>
    <w:rsid w:val="007559EC"/>
    <w:rsid w:val="00757E8B"/>
    <w:rsid w:val="007616E3"/>
    <w:rsid w:val="00762482"/>
    <w:rsid w:val="0076286F"/>
    <w:rsid w:val="00764A11"/>
    <w:rsid w:val="00765A18"/>
    <w:rsid w:val="00765CB0"/>
    <w:rsid w:val="007707A8"/>
    <w:rsid w:val="00773351"/>
    <w:rsid w:val="007738B5"/>
    <w:rsid w:val="00775F9C"/>
    <w:rsid w:val="007764A1"/>
    <w:rsid w:val="00780C7B"/>
    <w:rsid w:val="00784C8B"/>
    <w:rsid w:val="0079000B"/>
    <w:rsid w:val="00791B7E"/>
    <w:rsid w:val="00795361"/>
    <w:rsid w:val="0079762F"/>
    <w:rsid w:val="007A030A"/>
    <w:rsid w:val="007A1322"/>
    <w:rsid w:val="007A45FF"/>
    <w:rsid w:val="007A5AA5"/>
    <w:rsid w:val="007A7235"/>
    <w:rsid w:val="007B22B9"/>
    <w:rsid w:val="007B22D5"/>
    <w:rsid w:val="007B41DF"/>
    <w:rsid w:val="007B5129"/>
    <w:rsid w:val="007B6CC9"/>
    <w:rsid w:val="007B702C"/>
    <w:rsid w:val="007C163C"/>
    <w:rsid w:val="007C322F"/>
    <w:rsid w:val="007C3D02"/>
    <w:rsid w:val="007C5055"/>
    <w:rsid w:val="007C6A2E"/>
    <w:rsid w:val="007D013C"/>
    <w:rsid w:val="007D0F10"/>
    <w:rsid w:val="007D7F8C"/>
    <w:rsid w:val="007E5221"/>
    <w:rsid w:val="007E5CC9"/>
    <w:rsid w:val="007E6DD8"/>
    <w:rsid w:val="007F370A"/>
    <w:rsid w:val="007F4D8F"/>
    <w:rsid w:val="007F56F2"/>
    <w:rsid w:val="007F5A3F"/>
    <w:rsid w:val="00802B5F"/>
    <w:rsid w:val="00805E7D"/>
    <w:rsid w:val="00806621"/>
    <w:rsid w:val="00806960"/>
    <w:rsid w:val="00807E32"/>
    <w:rsid w:val="0081154F"/>
    <w:rsid w:val="00813BED"/>
    <w:rsid w:val="00817BD8"/>
    <w:rsid w:val="00821E6B"/>
    <w:rsid w:val="00822D27"/>
    <w:rsid w:val="008239D1"/>
    <w:rsid w:val="00827DCA"/>
    <w:rsid w:val="00832946"/>
    <w:rsid w:val="00837F40"/>
    <w:rsid w:val="00840BD6"/>
    <w:rsid w:val="008471D5"/>
    <w:rsid w:val="00847227"/>
    <w:rsid w:val="0085270D"/>
    <w:rsid w:val="00855D62"/>
    <w:rsid w:val="00856BCF"/>
    <w:rsid w:val="00860693"/>
    <w:rsid w:val="0086299B"/>
    <w:rsid w:val="00864BDA"/>
    <w:rsid w:val="0086726E"/>
    <w:rsid w:val="00874613"/>
    <w:rsid w:val="00877005"/>
    <w:rsid w:val="0088398F"/>
    <w:rsid w:val="00883A30"/>
    <w:rsid w:val="008850A2"/>
    <w:rsid w:val="008850AA"/>
    <w:rsid w:val="00885375"/>
    <w:rsid w:val="00885DAA"/>
    <w:rsid w:val="00886AFA"/>
    <w:rsid w:val="00891EBD"/>
    <w:rsid w:val="0089372B"/>
    <w:rsid w:val="0089377B"/>
    <w:rsid w:val="008947FC"/>
    <w:rsid w:val="00895238"/>
    <w:rsid w:val="0089538E"/>
    <w:rsid w:val="00896A91"/>
    <w:rsid w:val="00896C0B"/>
    <w:rsid w:val="00896C74"/>
    <w:rsid w:val="00897264"/>
    <w:rsid w:val="00897E8A"/>
    <w:rsid w:val="008A1466"/>
    <w:rsid w:val="008A24A6"/>
    <w:rsid w:val="008A4372"/>
    <w:rsid w:val="008A4A36"/>
    <w:rsid w:val="008A76A8"/>
    <w:rsid w:val="008A7BFB"/>
    <w:rsid w:val="008B15C4"/>
    <w:rsid w:val="008B243B"/>
    <w:rsid w:val="008B26F1"/>
    <w:rsid w:val="008B2FDD"/>
    <w:rsid w:val="008B602D"/>
    <w:rsid w:val="008B6166"/>
    <w:rsid w:val="008B7E35"/>
    <w:rsid w:val="008C0706"/>
    <w:rsid w:val="008C098A"/>
    <w:rsid w:val="008C7499"/>
    <w:rsid w:val="008D1E1C"/>
    <w:rsid w:val="008D2227"/>
    <w:rsid w:val="008D3BE8"/>
    <w:rsid w:val="008D4DE7"/>
    <w:rsid w:val="008D6D3A"/>
    <w:rsid w:val="008E2218"/>
    <w:rsid w:val="008E2238"/>
    <w:rsid w:val="008E4CBA"/>
    <w:rsid w:val="008E6055"/>
    <w:rsid w:val="008E649E"/>
    <w:rsid w:val="008E6B37"/>
    <w:rsid w:val="008E6B8D"/>
    <w:rsid w:val="008F2D87"/>
    <w:rsid w:val="008F4862"/>
    <w:rsid w:val="008F4A50"/>
    <w:rsid w:val="008F613C"/>
    <w:rsid w:val="008F6144"/>
    <w:rsid w:val="008F6B97"/>
    <w:rsid w:val="008F7564"/>
    <w:rsid w:val="00900D9C"/>
    <w:rsid w:val="00902792"/>
    <w:rsid w:val="009028D6"/>
    <w:rsid w:val="00902AD8"/>
    <w:rsid w:val="00902FE2"/>
    <w:rsid w:val="00905601"/>
    <w:rsid w:val="00905F91"/>
    <w:rsid w:val="00907F0B"/>
    <w:rsid w:val="0091082A"/>
    <w:rsid w:val="00910BE2"/>
    <w:rsid w:val="00911B73"/>
    <w:rsid w:val="009121D4"/>
    <w:rsid w:val="00913309"/>
    <w:rsid w:val="00917119"/>
    <w:rsid w:val="009207AB"/>
    <w:rsid w:val="00922219"/>
    <w:rsid w:val="00922468"/>
    <w:rsid w:val="00922604"/>
    <w:rsid w:val="009240FD"/>
    <w:rsid w:val="00925E86"/>
    <w:rsid w:val="00931968"/>
    <w:rsid w:val="00933452"/>
    <w:rsid w:val="00933C68"/>
    <w:rsid w:val="00934376"/>
    <w:rsid w:val="00934580"/>
    <w:rsid w:val="00935851"/>
    <w:rsid w:val="00937515"/>
    <w:rsid w:val="009406A7"/>
    <w:rsid w:val="009423F6"/>
    <w:rsid w:val="009437D2"/>
    <w:rsid w:val="009478AA"/>
    <w:rsid w:val="00947FF0"/>
    <w:rsid w:val="00950827"/>
    <w:rsid w:val="009509A5"/>
    <w:rsid w:val="009535C7"/>
    <w:rsid w:val="009538E0"/>
    <w:rsid w:val="00955467"/>
    <w:rsid w:val="0095590E"/>
    <w:rsid w:val="00957EAB"/>
    <w:rsid w:val="00961FBC"/>
    <w:rsid w:val="0096344F"/>
    <w:rsid w:val="00964C59"/>
    <w:rsid w:val="00970F05"/>
    <w:rsid w:val="00971128"/>
    <w:rsid w:val="009726BA"/>
    <w:rsid w:val="00972FCA"/>
    <w:rsid w:val="00974799"/>
    <w:rsid w:val="009867E1"/>
    <w:rsid w:val="00986E00"/>
    <w:rsid w:val="00987BCD"/>
    <w:rsid w:val="00995491"/>
    <w:rsid w:val="00996AFF"/>
    <w:rsid w:val="009A31B9"/>
    <w:rsid w:val="009A40F3"/>
    <w:rsid w:val="009A4A5A"/>
    <w:rsid w:val="009A502A"/>
    <w:rsid w:val="009A5C57"/>
    <w:rsid w:val="009A6AB0"/>
    <w:rsid w:val="009A6D55"/>
    <w:rsid w:val="009B3594"/>
    <w:rsid w:val="009B4201"/>
    <w:rsid w:val="009B4B06"/>
    <w:rsid w:val="009B5017"/>
    <w:rsid w:val="009B57A9"/>
    <w:rsid w:val="009B6A5F"/>
    <w:rsid w:val="009C0C3E"/>
    <w:rsid w:val="009C4D9A"/>
    <w:rsid w:val="009D132E"/>
    <w:rsid w:val="009D2A01"/>
    <w:rsid w:val="009D44FA"/>
    <w:rsid w:val="009D4641"/>
    <w:rsid w:val="009D484E"/>
    <w:rsid w:val="009E038A"/>
    <w:rsid w:val="009E18EE"/>
    <w:rsid w:val="009E387F"/>
    <w:rsid w:val="009E5E77"/>
    <w:rsid w:val="009E5E8B"/>
    <w:rsid w:val="009E5FE5"/>
    <w:rsid w:val="009E6C90"/>
    <w:rsid w:val="009F4545"/>
    <w:rsid w:val="009F5ECE"/>
    <w:rsid w:val="00A03458"/>
    <w:rsid w:val="00A03A5A"/>
    <w:rsid w:val="00A06B90"/>
    <w:rsid w:val="00A06F8F"/>
    <w:rsid w:val="00A07351"/>
    <w:rsid w:val="00A105A4"/>
    <w:rsid w:val="00A16381"/>
    <w:rsid w:val="00A179B0"/>
    <w:rsid w:val="00A20F4B"/>
    <w:rsid w:val="00A21037"/>
    <w:rsid w:val="00A212AB"/>
    <w:rsid w:val="00A25B11"/>
    <w:rsid w:val="00A261C8"/>
    <w:rsid w:val="00A30B87"/>
    <w:rsid w:val="00A30F5D"/>
    <w:rsid w:val="00A346C8"/>
    <w:rsid w:val="00A36ED7"/>
    <w:rsid w:val="00A37648"/>
    <w:rsid w:val="00A4033D"/>
    <w:rsid w:val="00A4182A"/>
    <w:rsid w:val="00A421F9"/>
    <w:rsid w:val="00A43ED0"/>
    <w:rsid w:val="00A4450E"/>
    <w:rsid w:val="00A45755"/>
    <w:rsid w:val="00A505D9"/>
    <w:rsid w:val="00A51093"/>
    <w:rsid w:val="00A53E73"/>
    <w:rsid w:val="00A5578F"/>
    <w:rsid w:val="00A561B4"/>
    <w:rsid w:val="00A64E22"/>
    <w:rsid w:val="00A651D0"/>
    <w:rsid w:val="00A6621A"/>
    <w:rsid w:val="00A66460"/>
    <w:rsid w:val="00A728C9"/>
    <w:rsid w:val="00A7370D"/>
    <w:rsid w:val="00A7674B"/>
    <w:rsid w:val="00A8136C"/>
    <w:rsid w:val="00A81462"/>
    <w:rsid w:val="00A8148A"/>
    <w:rsid w:val="00A82AB4"/>
    <w:rsid w:val="00A83A73"/>
    <w:rsid w:val="00A87603"/>
    <w:rsid w:val="00A87A9F"/>
    <w:rsid w:val="00A92A17"/>
    <w:rsid w:val="00A946B3"/>
    <w:rsid w:val="00A95236"/>
    <w:rsid w:val="00A95763"/>
    <w:rsid w:val="00A959CB"/>
    <w:rsid w:val="00AA2124"/>
    <w:rsid w:val="00AA25A0"/>
    <w:rsid w:val="00AA2EAE"/>
    <w:rsid w:val="00AA3E7D"/>
    <w:rsid w:val="00AA712B"/>
    <w:rsid w:val="00AB0B28"/>
    <w:rsid w:val="00AB1F85"/>
    <w:rsid w:val="00AB26E7"/>
    <w:rsid w:val="00AB2F4E"/>
    <w:rsid w:val="00AB38F4"/>
    <w:rsid w:val="00AB56A3"/>
    <w:rsid w:val="00AB7977"/>
    <w:rsid w:val="00AC37E2"/>
    <w:rsid w:val="00AC5CAA"/>
    <w:rsid w:val="00AC5F29"/>
    <w:rsid w:val="00AD1204"/>
    <w:rsid w:val="00AD2CFC"/>
    <w:rsid w:val="00AD48DF"/>
    <w:rsid w:val="00AE0085"/>
    <w:rsid w:val="00AE047A"/>
    <w:rsid w:val="00AE0560"/>
    <w:rsid w:val="00AE264E"/>
    <w:rsid w:val="00AE2F5D"/>
    <w:rsid w:val="00AE4381"/>
    <w:rsid w:val="00AE5F37"/>
    <w:rsid w:val="00AE7E5B"/>
    <w:rsid w:val="00AE7EEB"/>
    <w:rsid w:val="00AF5ABD"/>
    <w:rsid w:val="00AF6B1A"/>
    <w:rsid w:val="00B0172F"/>
    <w:rsid w:val="00B02E49"/>
    <w:rsid w:val="00B0417C"/>
    <w:rsid w:val="00B054AF"/>
    <w:rsid w:val="00B068B1"/>
    <w:rsid w:val="00B10502"/>
    <w:rsid w:val="00B106D0"/>
    <w:rsid w:val="00B10CE0"/>
    <w:rsid w:val="00B12037"/>
    <w:rsid w:val="00B1203B"/>
    <w:rsid w:val="00B158DD"/>
    <w:rsid w:val="00B1687C"/>
    <w:rsid w:val="00B168FD"/>
    <w:rsid w:val="00B16A20"/>
    <w:rsid w:val="00B20EAB"/>
    <w:rsid w:val="00B238D4"/>
    <w:rsid w:val="00B244A5"/>
    <w:rsid w:val="00B2632B"/>
    <w:rsid w:val="00B31E86"/>
    <w:rsid w:val="00B3315C"/>
    <w:rsid w:val="00B33AE9"/>
    <w:rsid w:val="00B34AB6"/>
    <w:rsid w:val="00B40922"/>
    <w:rsid w:val="00B410BA"/>
    <w:rsid w:val="00B41863"/>
    <w:rsid w:val="00B44A55"/>
    <w:rsid w:val="00B45DD8"/>
    <w:rsid w:val="00B4671B"/>
    <w:rsid w:val="00B503F0"/>
    <w:rsid w:val="00B5102D"/>
    <w:rsid w:val="00B52006"/>
    <w:rsid w:val="00B529EF"/>
    <w:rsid w:val="00B539DB"/>
    <w:rsid w:val="00B57A67"/>
    <w:rsid w:val="00B61E56"/>
    <w:rsid w:val="00B663AF"/>
    <w:rsid w:val="00B70DD8"/>
    <w:rsid w:val="00B74655"/>
    <w:rsid w:val="00B74DAB"/>
    <w:rsid w:val="00B76881"/>
    <w:rsid w:val="00B76883"/>
    <w:rsid w:val="00B814E2"/>
    <w:rsid w:val="00B8189E"/>
    <w:rsid w:val="00B85147"/>
    <w:rsid w:val="00B87ABA"/>
    <w:rsid w:val="00B90162"/>
    <w:rsid w:val="00B912F4"/>
    <w:rsid w:val="00B91A8B"/>
    <w:rsid w:val="00B9367E"/>
    <w:rsid w:val="00B95BB1"/>
    <w:rsid w:val="00BA0A6A"/>
    <w:rsid w:val="00BA1D49"/>
    <w:rsid w:val="00BA319A"/>
    <w:rsid w:val="00BA5298"/>
    <w:rsid w:val="00BA5324"/>
    <w:rsid w:val="00BA773A"/>
    <w:rsid w:val="00BB3763"/>
    <w:rsid w:val="00BB633F"/>
    <w:rsid w:val="00BB6551"/>
    <w:rsid w:val="00BC522D"/>
    <w:rsid w:val="00BC5967"/>
    <w:rsid w:val="00BC5F9E"/>
    <w:rsid w:val="00BC6D25"/>
    <w:rsid w:val="00BC778A"/>
    <w:rsid w:val="00BD220C"/>
    <w:rsid w:val="00BD3537"/>
    <w:rsid w:val="00BD6D07"/>
    <w:rsid w:val="00BE1850"/>
    <w:rsid w:val="00BE2BB9"/>
    <w:rsid w:val="00BE2D1B"/>
    <w:rsid w:val="00BE75BA"/>
    <w:rsid w:val="00BF2241"/>
    <w:rsid w:val="00BF302E"/>
    <w:rsid w:val="00BF3B64"/>
    <w:rsid w:val="00BF415B"/>
    <w:rsid w:val="00BF5AA1"/>
    <w:rsid w:val="00BF68A9"/>
    <w:rsid w:val="00C04F7E"/>
    <w:rsid w:val="00C053E2"/>
    <w:rsid w:val="00C056A9"/>
    <w:rsid w:val="00C1214F"/>
    <w:rsid w:val="00C157D7"/>
    <w:rsid w:val="00C16CD9"/>
    <w:rsid w:val="00C220D4"/>
    <w:rsid w:val="00C22116"/>
    <w:rsid w:val="00C24031"/>
    <w:rsid w:val="00C24D9F"/>
    <w:rsid w:val="00C31ADF"/>
    <w:rsid w:val="00C34470"/>
    <w:rsid w:val="00C35892"/>
    <w:rsid w:val="00C35FFE"/>
    <w:rsid w:val="00C3664F"/>
    <w:rsid w:val="00C36895"/>
    <w:rsid w:val="00C37AC7"/>
    <w:rsid w:val="00C40318"/>
    <w:rsid w:val="00C418E1"/>
    <w:rsid w:val="00C41E63"/>
    <w:rsid w:val="00C42C78"/>
    <w:rsid w:val="00C454AF"/>
    <w:rsid w:val="00C45D70"/>
    <w:rsid w:val="00C46C20"/>
    <w:rsid w:val="00C5074F"/>
    <w:rsid w:val="00C52A5B"/>
    <w:rsid w:val="00C52BE2"/>
    <w:rsid w:val="00C53B4E"/>
    <w:rsid w:val="00C564F1"/>
    <w:rsid w:val="00C5742A"/>
    <w:rsid w:val="00C60D74"/>
    <w:rsid w:val="00C62C08"/>
    <w:rsid w:val="00C63E0E"/>
    <w:rsid w:val="00C70226"/>
    <w:rsid w:val="00C73BD8"/>
    <w:rsid w:val="00C8288D"/>
    <w:rsid w:val="00C83CDF"/>
    <w:rsid w:val="00C86551"/>
    <w:rsid w:val="00C87E60"/>
    <w:rsid w:val="00C9116D"/>
    <w:rsid w:val="00C9215F"/>
    <w:rsid w:val="00C92783"/>
    <w:rsid w:val="00C94827"/>
    <w:rsid w:val="00C95B6C"/>
    <w:rsid w:val="00CA156E"/>
    <w:rsid w:val="00CA1AC5"/>
    <w:rsid w:val="00CA46A7"/>
    <w:rsid w:val="00CA4F28"/>
    <w:rsid w:val="00CA62A3"/>
    <w:rsid w:val="00CA70E9"/>
    <w:rsid w:val="00CA7154"/>
    <w:rsid w:val="00CB1822"/>
    <w:rsid w:val="00CB2B57"/>
    <w:rsid w:val="00CB57D4"/>
    <w:rsid w:val="00CB7E61"/>
    <w:rsid w:val="00CC061D"/>
    <w:rsid w:val="00CC14F1"/>
    <w:rsid w:val="00CC3AA7"/>
    <w:rsid w:val="00CC65AF"/>
    <w:rsid w:val="00CD05EB"/>
    <w:rsid w:val="00CD0743"/>
    <w:rsid w:val="00CD1748"/>
    <w:rsid w:val="00CD2C40"/>
    <w:rsid w:val="00CD6472"/>
    <w:rsid w:val="00CD6710"/>
    <w:rsid w:val="00CD777F"/>
    <w:rsid w:val="00CE0E99"/>
    <w:rsid w:val="00CE2F62"/>
    <w:rsid w:val="00CE3EB4"/>
    <w:rsid w:val="00CE4555"/>
    <w:rsid w:val="00CE63C0"/>
    <w:rsid w:val="00CF0526"/>
    <w:rsid w:val="00CF32FF"/>
    <w:rsid w:val="00CF33CE"/>
    <w:rsid w:val="00CF3F8D"/>
    <w:rsid w:val="00CF474F"/>
    <w:rsid w:val="00D0346B"/>
    <w:rsid w:val="00D0464F"/>
    <w:rsid w:val="00D05860"/>
    <w:rsid w:val="00D06A51"/>
    <w:rsid w:val="00D1019A"/>
    <w:rsid w:val="00D1050B"/>
    <w:rsid w:val="00D1061B"/>
    <w:rsid w:val="00D12DC0"/>
    <w:rsid w:val="00D13871"/>
    <w:rsid w:val="00D13E2E"/>
    <w:rsid w:val="00D14932"/>
    <w:rsid w:val="00D20889"/>
    <w:rsid w:val="00D2106B"/>
    <w:rsid w:val="00D232CD"/>
    <w:rsid w:val="00D2450F"/>
    <w:rsid w:val="00D31B29"/>
    <w:rsid w:val="00D325D0"/>
    <w:rsid w:val="00D34D74"/>
    <w:rsid w:val="00D34F8B"/>
    <w:rsid w:val="00D3579B"/>
    <w:rsid w:val="00D423E4"/>
    <w:rsid w:val="00D4378D"/>
    <w:rsid w:val="00D44701"/>
    <w:rsid w:val="00D44C24"/>
    <w:rsid w:val="00D45D2B"/>
    <w:rsid w:val="00D47041"/>
    <w:rsid w:val="00D50D7D"/>
    <w:rsid w:val="00D5101C"/>
    <w:rsid w:val="00D524D6"/>
    <w:rsid w:val="00D53557"/>
    <w:rsid w:val="00D55D02"/>
    <w:rsid w:val="00D604F3"/>
    <w:rsid w:val="00D60B58"/>
    <w:rsid w:val="00D62018"/>
    <w:rsid w:val="00D632BE"/>
    <w:rsid w:val="00D641FB"/>
    <w:rsid w:val="00D64790"/>
    <w:rsid w:val="00D670B1"/>
    <w:rsid w:val="00D6736D"/>
    <w:rsid w:val="00D75C36"/>
    <w:rsid w:val="00D7735D"/>
    <w:rsid w:val="00D77957"/>
    <w:rsid w:val="00D8281A"/>
    <w:rsid w:val="00D83991"/>
    <w:rsid w:val="00D8416E"/>
    <w:rsid w:val="00D8575E"/>
    <w:rsid w:val="00D94140"/>
    <w:rsid w:val="00D9658B"/>
    <w:rsid w:val="00DA0900"/>
    <w:rsid w:val="00DA3346"/>
    <w:rsid w:val="00DA4242"/>
    <w:rsid w:val="00DA5F8B"/>
    <w:rsid w:val="00DA74F6"/>
    <w:rsid w:val="00DB2D50"/>
    <w:rsid w:val="00DB5FAF"/>
    <w:rsid w:val="00DB6E5C"/>
    <w:rsid w:val="00DB7092"/>
    <w:rsid w:val="00DB7408"/>
    <w:rsid w:val="00DC0519"/>
    <w:rsid w:val="00DC0772"/>
    <w:rsid w:val="00DC09F9"/>
    <w:rsid w:val="00DC4A86"/>
    <w:rsid w:val="00DC5096"/>
    <w:rsid w:val="00DC5416"/>
    <w:rsid w:val="00DC5C93"/>
    <w:rsid w:val="00DC62E7"/>
    <w:rsid w:val="00DC7960"/>
    <w:rsid w:val="00DD15BE"/>
    <w:rsid w:val="00DD1B7B"/>
    <w:rsid w:val="00DD35CA"/>
    <w:rsid w:val="00DD5429"/>
    <w:rsid w:val="00DE34B5"/>
    <w:rsid w:val="00DE43A5"/>
    <w:rsid w:val="00DF0404"/>
    <w:rsid w:val="00DF18F2"/>
    <w:rsid w:val="00DF37CE"/>
    <w:rsid w:val="00E03024"/>
    <w:rsid w:val="00E03B30"/>
    <w:rsid w:val="00E03F72"/>
    <w:rsid w:val="00E04346"/>
    <w:rsid w:val="00E04468"/>
    <w:rsid w:val="00E044C9"/>
    <w:rsid w:val="00E0744A"/>
    <w:rsid w:val="00E1081B"/>
    <w:rsid w:val="00E12619"/>
    <w:rsid w:val="00E1400D"/>
    <w:rsid w:val="00E17590"/>
    <w:rsid w:val="00E21C35"/>
    <w:rsid w:val="00E21C63"/>
    <w:rsid w:val="00E22A8A"/>
    <w:rsid w:val="00E26838"/>
    <w:rsid w:val="00E26D1E"/>
    <w:rsid w:val="00E26E8F"/>
    <w:rsid w:val="00E31512"/>
    <w:rsid w:val="00E31F93"/>
    <w:rsid w:val="00E33598"/>
    <w:rsid w:val="00E33A7B"/>
    <w:rsid w:val="00E36895"/>
    <w:rsid w:val="00E40A18"/>
    <w:rsid w:val="00E422F2"/>
    <w:rsid w:val="00E423A2"/>
    <w:rsid w:val="00E433BA"/>
    <w:rsid w:val="00E4409E"/>
    <w:rsid w:val="00E44FDB"/>
    <w:rsid w:val="00E46382"/>
    <w:rsid w:val="00E479B9"/>
    <w:rsid w:val="00E5061E"/>
    <w:rsid w:val="00E517C9"/>
    <w:rsid w:val="00E522FF"/>
    <w:rsid w:val="00E52972"/>
    <w:rsid w:val="00E55A64"/>
    <w:rsid w:val="00E56643"/>
    <w:rsid w:val="00E56A17"/>
    <w:rsid w:val="00E572C5"/>
    <w:rsid w:val="00E615AE"/>
    <w:rsid w:val="00E62C57"/>
    <w:rsid w:val="00E63CD7"/>
    <w:rsid w:val="00E65AF6"/>
    <w:rsid w:val="00E67549"/>
    <w:rsid w:val="00E70AEF"/>
    <w:rsid w:val="00E70EA7"/>
    <w:rsid w:val="00E7119D"/>
    <w:rsid w:val="00E76300"/>
    <w:rsid w:val="00E763C3"/>
    <w:rsid w:val="00E8134A"/>
    <w:rsid w:val="00E823A4"/>
    <w:rsid w:val="00E8240F"/>
    <w:rsid w:val="00E860CD"/>
    <w:rsid w:val="00E87206"/>
    <w:rsid w:val="00E918DD"/>
    <w:rsid w:val="00E93192"/>
    <w:rsid w:val="00E9508D"/>
    <w:rsid w:val="00E95938"/>
    <w:rsid w:val="00E96EE0"/>
    <w:rsid w:val="00EA0560"/>
    <w:rsid w:val="00EA25CE"/>
    <w:rsid w:val="00EA3E17"/>
    <w:rsid w:val="00EA5F72"/>
    <w:rsid w:val="00EA7C04"/>
    <w:rsid w:val="00EB00D1"/>
    <w:rsid w:val="00EB29AB"/>
    <w:rsid w:val="00EB4E93"/>
    <w:rsid w:val="00EB4FB9"/>
    <w:rsid w:val="00EB60DB"/>
    <w:rsid w:val="00EC0770"/>
    <w:rsid w:val="00EC0BBD"/>
    <w:rsid w:val="00EC1B66"/>
    <w:rsid w:val="00EC3BB1"/>
    <w:rsid w:val="00EC60F9"/>
    <w:rsid w:val="00EC67AB"/>
    <w:rsid w:val="00EC7126"/>
    <w:rsid w:val="00EC7A6B"/>
    <w:rsid w:val="00ED5E70"/>
    <w:rsid w:val="00ED613E"/>
    <w:rsid w:val="00ED6647"/>
    <w:rsid w:val="00EE3227"/>
    <w:rsid w:val="00EE336C"/>
    <w:rsid w:val="00EE73DF"/>
    <w:rsid w:val="00EE74BB"/>
    <w:rsid w:val="00EE7925"/>
    <w:rsid w:val="00EF1BF2"/>
    <w:rsid w:val="00EF4B06"/>
    <w:rsid w:val="00EF7427"/>
    <w:rsid w:val="00EF7B5E"/>
    <w:rsid w:val="00F01654"/>
    <w:rsid w:val="00F02819"/>
    <w:rsid w:val="00F063F8"/>
    <w:rsid w:val="00F06B90"/>
    <w:rsid w:val="00F070B8"/>
    <w:rsid w:val="00F071D7"/>
    <w:rsid w:val="00F10BF9"/>
    <w:rsid w:val="00F10EFD"/>
    <w:rsid w:val="00F15C51"/>
    <w:rsid w:val="00F1791E"/>
    <w:rsid w:val="00F2033D"/>
    <w:rsid w:val="00F208A2"/>
    <w:rsid w:val="00F246B8"/>
    <w:rsid w:val="00F2514D"/>
    <w:rsid w:val="00F255BE"/>
    <w:rsid w:val="00F32584"/>
    <w:rsid w:val="00F327C9"/>
    <w:rsid w:val="00F33516"/>
    <w:rsid w:val="00F37BD2"/>
    <w:rsid w:val="00F417DE"/>
    <w:rsid w:val="00F440DA"/>
    <w:rsid w:val="00F45678"/>
    <w:rsid w:val="00F51536"/>
    <w:rsid w:val="00F534F2"/>
    <w:rsid w:val="00F5419D"/>
    <w:rsid w:val="00F57CEA"/>
    <w:rsid w:val="00F601BE"/>
    <w:rsid w:val="00F60BC0"/>
    <w:rsid w:val="00F61344"/>
    <w:rsid w:val="00F70CF4"/>
    <w:rsid w:val="00F73AD5"/>
    <w:rsid w:val="00F744C4"/>
    <w:rsid w:val="00F767F9"/>
    <w:rsid w:val="00F775FA"/>
    <w:rsid w:val="00F77734"/>
    <w:rsid w:val="00F80118"/>
    <w:rsid w:val="00F827F4"/>
    <w:rsid w:val="00F86AF2"/>
    <w:rsid w:val="00F90937"/>
    <w:rsid w:val="00F95E21"/>
    <w:rsid w:val="00FA116E"/>
    <w:rsid w:val="00FA22FB"/>
    <w:rsid w:val="00FB13D7"/>
    <w:rsid w:val="00FB17B8"/>
    <w:rsid w:val="00FB264F"/>
    <w:rsid w:val="00FB4644"/>
    <w:rsid w:val="00FB6314"/>
    <w:rsid w:val="00FC0E6C"/>
    <w:rsid w:val="00FC4573"/>
    <w:rsid w:val="00FC5225"/>
    <w:rsid w:val="00FC6AB8"/>
    <w:rsid w:val="00FD00C3"/>
    <w:rsid w:val="00FD30B0"/>
    <w:rsid w:val="00FD5A46"/>
    <w:rsid w:val="00FD6DAB"/>
    <w:rsid w:val="00FD70E7"/>
    <w:rsid w:val="00FD77C0"/>
    <w:rsid w:val="00FE0B35"/>
    <w:rsid w:val="00FE1F02"/>
    <w:rsid w:val="00FE2809"/>
    <w:rsid w:val="00FE3596"/>
    <w:rsid w:val="00FE541E"/>
    <w:rsid w:val="00FE66CF"/>
    <w:rsid w:val="00FE772F"/>
    <w:rsid w:val="00FF3DD5"/>
    <w:rsid w:val="00FF5FB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0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623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623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AFA"/>
  </w:style>
  <w:style w:type="paragraph" w:styleId="Zpat">
    <w:name w:val="footer"/>
    <w:basedOn w:val="Normln"/>
    <w:link w:val="Zpat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AFA"/>
  </w:style>
  <w:style w:type="paragraph" w:styleId="Nzev">
    <w:name w:val="Title"/>
    <w:basedOn w:val="Normln"/>
    <w:link w:val="NzevChar"/>
    <w:qFormat/>
    <w:rsid w:val="008D3BE8"/>
    <w:pPr>
      <w:shd w:val="pct15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D3BE8"/>
    <w:rPr>
      <w:rFonts w:ascii="Times New Roman" w:eastAsia="Times New Roman" w:hAnsi="Times New Roman" w:cs="Times New Roman"/>
      <w:b/>
      <w:bCs/>
      <w:sz w:val="28"/>
      <w:szCs w:val="28"/>
      <w:shd w:val="pct15" w:color="auto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8D3BE8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0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623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623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AFA"/>
  </w:style>
  <w:style w:type="paragraph" w:styleId="Zpat">
    <w:name w:val="footer"/>
    <w:basedOn w:val="Normln"/>
    <w:link w:val="Zpat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AFA"/>
  </w:style>
  <w:style w:type="paragraph" w:styleId="Nzev">
    <w:name w:val="Title"/>
    <w:basedOn w:val="Normln"/>
    <w:link w:val="NzevChar"/>
    <w:qFormat/>
    <w:rsid w:val="008D3BE8"/>
    <w:pPr>
      <w:shd w:val="pct15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D3BE8"/>
    <w:rPr>
      <w:rFonts w:ascii="Times New Roman" w:eastAsia="Times New Roman" w:hAnsi="Times New Roman" w:cs="Times New Roman"/>
      <w:b/>
      <w:bCs/>
      <w:sz w:val="28"/>
      <w:szCs w:val="28"/>
      <w:shd w:val="pct15" w:color="auto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8D3BE8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7B1F-184B-4820-9F91-68400BB7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Dannhoferová Irena</cp:lastModifiedBy>
  <cp:revision>11</cp:revision>
  <cp:lastPrinted>2020-07-22T11:10:00Z</cp:lastPrinted>
  <dcterms:created xsi:type="dcterms:W3CDTF">2020-08-14T10:07:00Z</dcterms:created>
  <dcterms:modified xsi:type="dcterms:W3CDTF">2020-09-02T08:03:00Z</dcterms:modified>
</cp:coreProperties>
</file>