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7" w:rsidRPr="004E119F" w:rsidRDefault="00175F62" w:rsidP="00F91F96">
      <w:pPr>
        <w:rPr>
          <w:rFonts w:cs="Arial"/>
          <w:b/>
        </w:rPr>
      </w:pPr>
      <w:r w:rsidRPr="004E119F">
        <w:rPr>
          <w:rFonts w:cs="Arial"/>
          <w:b/>
        </w:rPr>
        <w:t>Důvodová zpráva</w:t>
      </w:r>
    </w:p>
    <w:p w:rsidR="00175F62" w:rsidRPr="004E119F" w:rsidRDefault="00175F62" w:rsidP="00F91F96">
      <w:pPr>
        <w:rPr>
          <w:rFonts w:cs="Arial"/>
        </w:rPr>
      </w:pPr>
    </w:p>
    <w:p w:rsidR="00EE23D5" w:rsidRPr="004E119F" w:rsidRDefault="00AC4228" w:rsidP="00F91F96">
      <w:pPr>
        <w:jc w:val="both"/>
        <w:rPr>
          <w:rFonts w:cs="Arial"/>
          <w:b/>
        </w:rPr>
      </w:pPr>
      <w:r w:rsidRPr="004E119F">
        <w:rPr>
          <w:rFonts w:cs="Arial"/>
          <w:b/>
        </w:rPr>
        <w:t>Předkládáme n</w:t>
      </w:r>
      <w:r w:rsidR="00EE23D5" w:rsidRPr="004E119F">
        <w:rPr>
          <w:rFonts w:cs="Arial"/>
          <w:b/>
        </w:rPr>
        <w:t xml:space="preserve">ávrh na </w:t>
      </w:r>
      <w:r w:rsidR="00BC63A2">
        <w:rPr>
          <w:rFonts w:cs="Arial"/>
          <w:b/>
        </w:rPr>
        <w:t xml:space="preserve">uzavření dodatku </w:t>
      </w:r>
      <w:r w:rsidR="00EE292F">
        <w:rPr>
          <w:rFonts w:cs="Arial"/>
          <w:b/>
        </w:rPr>
        <w:t xml:space="preserve">č. 1 ke </w:t>
      </w:r>
      <w:r w:rsidR="00BC63A2">
        <w:rPr>
          <w:rFonts w:cs="Arial"/>
          <w:b/>
        </w:rPr>
        <w:t>smlouv</w:t>
      </w:r>
      <w:r w:rsidR="00EE292F">
        <w:rPr>
          <w:rFonts w:cs="Arial"/>
          <w:b/>
        </w:rPr>
        <w:t>ě</w:t>
      </w:r>
      <w:r w:rsidR="00BC63A2">
        <w:rPr>
          <w:rFonts w:cs="Arial"/>
          <w:b/>
        </w:rPr>
        <w:t xml:space="preserve"> č. 0614/2020/KP na </w:t>
      </w:r>
      <w:r w:rsidR="00EE23D5" w:rsidRPr="004E119F">
        <w:rPr>
          <w:rFonts w:cs="Arial"/>
          <w:b/>
        </w:rPr>
        <w:t>poskytnutí účelové neinvestiční dotace na pořádání Dnů NATO v Ostravě &amp; Dn</w:t>
      </w:r>
      <w:r w:rsidR="00231ABA" w:rsidRPr="004E119F">
        <w:rPr>
          <w:rFonts w:cs="Arial"/>
          <w:b/>
        </w:rPr>
        <w:t>ů</w:t>
      </w:r>
      <w:r w:rsidR="00EE23D5" w:rsidRPr="004E119F">
        <w:rPr>
          <w:rFonts w:cs="Arial"/>
          <w:b/>
        </w:rPr>
        <w:t xml:space="preserve"> Vzdušných sil Armády České republiky 20</w:t>
      </w:r>
      <w:r w:rsidR="003E07D5">
        <w:rPr>
          <w:rFonts w:cs="Arial"/>
          <w:b/>
        </w:rPr>
        <w:t>20</w:t>
      </w:r>
      <w:r w:rsidR="00EE23D5" w:rsidRPr="004E119F">
        <w:rPr>
          <w:rFonts w:cs="Arial"/>
          <w:b/>
        </w:rPr>
        <w:t xml:space="preserve"> z rozpočtu statutárního města Ostravy</w:t>
      </w:r>
      <w:r w:rsidR="00BC63A2">
        <w:rPr>
          <w:rFonts w:cs="Arial"/>
          <w:b/>
        </w:rPr>
        <w:t>, které</w:t>
      </w:r>
      <w:r w:rsidR="00D22413" w:rsidRPr="004E119F">
        <w:rPr>
          <w:rFonts w:cs="Arial"/>
          <w:b/>
        </w:rPr>
        <w:t xml:space="preserve"> </w:t>
      </w:r>
      <w:r w:rsidR="00EE23D5" w:rsidRPr="004E119F">
        <w:rPr>
          <w:rFonts w:cs="Arial"/>
          <w:b/>
        </w:rPr>
        <w:t xml:space="preserve">se uskuteční </w:t>
      </w:r>
      <w:r w:rsidR="0082590F" w:rsidRPr="004E119F">
        <w:rPr>
          <w:rFonts w:cs="Arial"/>
          <w:b/>
        </w:rPr>
        <w:t>1</w:t>
      </w:r>
      <w:r w:rsidR="003E07D5">
        <w:rPr>
          <w:rFonts w:cs="Arial"/>
          <w:b/>
        </w:rPr>
        <w:t>9</w:t>
      </w:r>
      <w:r w:rsidR="00EE23D5" w:rsidRPr="004E119F">
        <w:rPr>
          <w:rFonts w:cs="Arial"/>
          <w:b/>
        </w:rPr>
        <w:t xml:space="preserve">. - </w:t>
      </w:r>
      <w:proofErr w:type="gramStart"/>
      <w:r w:rsidR="003E07D5">
        <w:rPr>
          <w:rFonts w:cs="Arial"/>
          <w:b/>
        </w:rPr>
        <w:t>20</w:t>
      </w:r>
      <w:r w:rsidR="00EE23D5" w:rsidRPr="004E119F">
        <w:rPr>
          <w:rFonts w:cs="Arial"/>
          <w:b/>
        </w:rPr>
        <w:t>.  září</w:t>
      </w:r>
      <w:proofErr w:type="gramEnd"/>
      <w:r w:rsidR="00EE23D5" w:rsidRPr="004E119F">
        <w:rPr>
          <w:rFonts w:cs="Arial"/>
          <w:b/>
        </w:rPr>
        <w:t xml:space="preserve"> 20</w:t>
      </w:r>
      <w:r w:rsidR="003E07D5">
        <w:rPr>
          <w:rFonts w:cs="Arial"/>
          <w:b/>
        </w:rPr>
        <w:t>20</w:t>
      </w:r>
      <w:r w:rsidR="00EE23D5" w:rsidRPr="004E119F">
        <w:rPr>
          <w:rFonts w:cs="Arial"/>
          <w:b/>
        </w:rPr>
        <w:t xml:space="preserve"> na Letišti Leoše Janáčka Ostrava</w:t>
      </w:r>
      <w:r w:rsidR="00D22413">
        <w:rPr>
          <w:rFonts w:cs="Arial"/>
          <w:b/>
        </w:rPr>
        <w:t>.</w:t>
      </w:r>
      <w:r w:rsidR="00EE23D5" w:rsidRPr="004E119F">
        <w:rPr>
          <w:rFonts w:cs="Arial"/>
          <w:b/>
        </w:rPr>
        <w:t xml:space="preserve"> </w:t>
      </w:r>
      <w:r w:rsidR="00EE292F">
        <w:rPr>
          <w:rFonts w:cs="Arial"/>
          <w:b/>
        </w:rPr>
        <w:t>Pořadatel</w:t>
      </w:r>
      <w:r w:rsidR="00D22413">
        <w:rPr>
          <w:rFonts w:cs="Arial"/>
          <w:b/>
        </w:rPr>
        <w:t xml:space="preserve"> akce</w:t>
      </w:r>
      <w:r w:rsidR="00EE292F">
        <w:rPr>
          <w:rFonts w:cs="Arial"/>
          <w:b/>
        </w:rPr>
        <w:t xml:space="preserve"> a příjemce</w:t>
      </w:r>
      <w:r w:rsidR="00EE23D5" w:rsidRPr="004E119F">
        <w:rPr>
          <w:rFonts w:cs="Arial"/>
          <w:b/>
        </w:rPr>
        <w:t xml:space="preserve"> dotace s</w:t>
      </w:r>
      <w:r w:rsidR="00EC04B0">
        <w:rPr>
          <w:rFonts w:cs="Arial"/>
          <w:b/>
        </w:rPr>
        <w:t>polek</w:t>
      </w:r>
      <w:r w:rsidR="00EE23D5" w:rsidRPr="004E119F">
        <w:rPr>
          <w:rFonts w:cs="Arial"/>
          <w:b/>
        </w:rPr>
        <w:t xml:space="preserve"> </w:t>
      </w:r>
      <w:proofErr w:type="spellStart"/>
      <w:r w:rsidR="00EE23D5" w:rsidRPr="004E119F">
        <w:rPr>
          <w:rFonts w:cs="Arial"/>
          <w:b/>
        </w:rPr>
        <w:t>Jagello</w:t>
      </w:r>
      <w:proofErr w:type="spellEnd"/>
      <w:r w:rsidR="00EE23D5" w:rsidRPr="004E119F">
        <w:rPr>
          <w:rFonts w:cs="Arial"/>
          <w:b/>
        </w:rPr>
        <w:t xml:space="preserve"> 2000</w:t>
      </w:r>
      <w:r w:rsidR="00EE292F">
        <w:rPr>
          <w:rFonts w:cs="Arial"/>
          <w:b/>
        </w:rPr>
        <w:t xml:space="preserve"> požádal dne 3. 6. primátora o změnu ve smlouvě o poskytnutí účelové neinvestiční dotace, která se týká výše jednotlivých položek v rozpočtu a vrácení části schválené dotace, kdy z původně poskytnutých 2 600 tis. </w:t>
      </w:r>
      <w:proofErr w:type="gramStart"/>
      <w:r w:rsidR="00EE292F">
        <w:rPr>
          <w:rFonts w:cs="Arial"/>
          <w:b/>
        </w:rPr>
        <w:t>Kč</w:t>
      </w:r>
      <w:r w:rsidR="00EE23D5" w:rsidRPr="004E119F">
        <w:rPr>
          <w:rFonts w:cs="Arial"/>
          <w:b/>
        </w:rPr>
        <w:t xml:space="preserve"> </w:t>
      </w:r>
      <w:r w:rsidR="00EE292F">
        <w:rPr>
          <w:rFonts w:cs="Arial"/>
          <w:b/>
        </w:rPr>
        <w:t xml:space="preserve"> bude</w:t>
      </w:r>
      <w:proofErr w:type="gramEnd"/>
      <w:r w:rsidR="00EE292F">
        <w:rPr>
          <w:rFonts w:cs="Arial"/>
          <w:b/>
        </w:rPr>
        <w:t xml:space="preserve"> poskytovateli vráceno 600 tis. Kč.</w:t>
      </w:r>
    </w:p>
    <w:p w:rsidR="00EE23D5" w:rsidRPr="004E119F" w:rsidRDefault="00EE23D5" w:rsidP="00F91F96">
      <w:pPr>
        <w:rPr>
          <w:rFonts w:cs="Arial"/>
        </w:rPr>
      </w:pPr>
    </w:p>
    <w:p w:rsidR="00532691" w:rsidRDefault="00EE292F" w:rsidP="00F91F96">
      <w:pPr>
        <w:pStyle w:val="JVS2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 poskytnutí neinvestiční účelové dotace na pořádání </w:t>
      </w:r>
      <w:r w:rsidRPr="00EE292F">
        <w:rPr>
          <w:b w:val="0"/>
          <w:sz w:val="20"/>
          <w:szCs w:val="20"/>
        </w:rPr>
        <w:t>Dnů NATO v Ostravě &amp; Dnů Vzdušných sil Armády České republiky</w:t>
      </w:r>
      <w:r>
        <w:rPr>
          <w:b w:val="0"/>
          <w:sz w:val="20"/>
          <w:szCs w:val="20"/>
        </w:rPr>
        <w:t xml:space="preserve"> a uzavření výše uvedené smlouvy rozhodlo zastupitelstvo města dne </w:t>
      </w:r>
      <w:r w:rsidR="00B446C3">
        <w:rPr>
          <w:b w:val="0"/>
          <w:sz w:val="20"/>
          <w:szCs w:val="20"/>
        </w:rPr>
        <w:t xml:space="preserve">        29. 1. 2020 svým usnesením č. </w:t>
      </w:r>
      <w:sdt>
        <w:sdtPr>
          <w:rPr>
            <w:rStyle w:val="Styl2"/>
            <w:sz w:val="20"/>
            <w:szCs w:val="20"/>
          </w:rPr>
          <w:id w:val="-1107031839"/>
          <w:placeholder>
            <w:docPart w:val="890EF3B728594C598CA5871AA08B2048"/>
          </w:placeholder>
          <w:text/>
        </w:sdtPr>
        <w:sdtEndPr>
          <w:rPr>
            <w:rStyle w:val="Standardnpsmoodstavce"/>
            <w:b/>
          </w:rPr>
        </w:sdtEndPr>
        <w:sdtContent>
          <w:r w:rsidR="00B446C3" w:rsidRPr="00B446C3">
            <w:rPr>
              <w:rStyle w:val="Styl2"/>
              <w:sz w:val="20"/>
              <w:szCs w:val="20"/>
            </w:rPr>
            <w:t>0683/ZM1822/</w:t>
          </w:r>
          <w:r w:rsidR="007423C4">
            <w:rPr>
              <w:rStyle w:val="Styl2"/>
              <w:sz w:val="20"/>
              <w:szCs w:val="20"/>
            </w:rPr>
            <w:t>12</w:t>
          </w:r>
          <w:r w:rsidR="00B446C3">
            <w:rPr>
              <w:rStyle w:val="Styl2"/>
              <w:sz w:val="20"/>
              <w:szCs w:val="20"/>
            </w:rPr>
            <w:t>.</w:t>
          </w:r>
        </w:sdtContent>
      </w:sdt>
      <w:r w:rsidR="00B446C3">
        <w:t xml:space="preserve">  </w:t>
      </w:r>
      <w:r w:rsidR="007325F9">
        <w:rPr>
          <w:b w:val="0"/>
          <w:sz w:val="20"/>
          <w:szCs w:val="20"/>
        </w:rPr>
        <w:t xml:space="preserve">Podnětem </w:t>
      </w:r>
      <w:r w:rsidR="00471C94">
        <w:rPr>
          <w:b w:val="0"/>
          <w:sz w:val="20"/>
          <w:szCs w:val="20"/>
        </w:rPr>
        <w:t>k návrhu změn</w:t>
      </w:r>
      <w:r w:rsidR="006746C5">
        <w:rPr>
          <w:b w:val="0"/>
          <w:sz w:val="20"/>
          <w:szCs w:val="20"/>
        </w:rPr>
        <w:t xml:space="preserve"> </w:t>
      </w:r>
      <w:r w:rsidR="00471C94">
        <w:rPr>
          <w:b w:val="0"/>
          <w:sz w:val="20"/>
          <w:szCs w:val="20"/>
        </w:rPr>
        <w:t xml:space="preserve">v uvedené smlouvě </w:t>
      </w:r>
      <w:r w:rsidR="007325F9">
        <w:rPr>
          <w:b w:val="0"/>
          <w:sz w:val="20"/>
          <w:szCs w:val="20"/>
        </w:rPr>
        <w:t xml:space="preserve">byla situace, která vznikla šířením viru SARS-CoV-2 </w:t>
      </w:r>
      <w:r w:rsidR="007218F3">
        <w:rPr>
          <w:b w:val="0"/>
          <w:sz w:val="20"/>
          <w:szCs w:val="20"/>
        </w:rPr>
        <w:t xml:space="preserve"> a </w:t>
      </w:r>
      <w:r w:rsidR="006746C5">
        <w:rPr>
          <w:b w:val="0"/>
          <w:sz w:val="20"/>
          <w:szCs w:val="20"/>
        </w:rPr>
        <w:t xml:space="preserve">zavedením </w:t>
      </w:r>
      <w:r w:rsidR="007218F3">
        <w:rPr>
          <w:b w:val="0"/>
          <w:sz w:val="20"/>
          <w:szCs w:val="20"/>
        </w:rPr>
        <w:t>souvisejících ochranných opatření</w:t>
      </w:r>
      <w:r w:rsidR="00EA4F49">
        <w:rPr>
          <w:b w:val="0"/>
          <w:sz w:val="20"/>
          <w:szCs w:val="20"/>
        </w:rPr>
        <w:t>, které zásadním způsobem omezují možnosti konání akcí pro veřejnost</w:t>
      </w:r>
      <w:r w:rsidR="007218F3">
        <w:rPr>
          <w:b w:val="0"/>
          <w:sz w:val="20"/>
          <w:szCs w:val="20"/>
        </w:rPr>
        <w:t>.</w:t>
      </w:r>
    </w:p>
    <w:p w:rsidR="00532691" w:rsidRDefault="00532691" w:rsidP="00F91F96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7218F3" w:rsidRPr="00004C31" w:rsidRDefault="007218F3" w:rsidP="00F91F96">
      <w:pPr>
        <w:pStyle w:val="JVS2"/>
        <w:spacing w:line="240" w:lineRule="auto"/>
        <w:jc w:val="both"/>
        <w:rPr>
          <w:b w:val="0"/>
          <w:sz w:val="20"/>
          <w:szCs w:val="20"/>
        </w:rPr>
      </w:pPr>
      <w:r w:rsidRPr="00004C31">
        <w:rPr>
          <w:b w:val="0"/>
          <w:sz w:val="20"/>
          <w:szCs w:val="20"/>
        </w:rPr>
        <w:t xml:space="preserve">Organizátoři akce na základě těchto omezení a po jednáních s náměstkem ministra vnitra a s dalšími významnými partnery upravili </w:t>
      </w:r>
      <w:r w:rsidR="007E5BC8" w:rsidRPr="00004C31">
        <w:rPr>
          <w:b w:val="0"/>
          <w:sz w:val="20"/>
          <w:szCs w:val="20"/>
        </w:rPr>
        <w:t xml:space="preserve">koncept akce, </w:t>
      </w:r>
      <w:r w:rsidR="00292DC7" w:rsidRPr="00004C31">
        <w:rPr>
          <w:b w:val="0"/>
          <w:sz w:val="20"/>
          <w:szCs w:val="20"/>
        </w:rPr>
        <w:t xml:space="preserve"> </w:t>
      </w:r>
      <w:r w:rsidR="005F5A5B" w:rsidRPr="00004C31">
        <w:rPr>
          <w:b w:val="0"/>
          <w:sz w:val="20"/>
          <w:szCs w:val="20"/>
        </w:rPr>
        <w:t xml:space="preserve">její </w:t>
      </w:r>
      <w:r w:rsidRPr="00004C31">
        <w:rPr>
          <w:b w:val="0"/>
          <w:sz w:val="20"/>
          <w:szCs w:val="20"/>
        </w:rPr>
        <w:t xml:space="preserve">program  a </w:t>
      </w:r>
      <w:r w:rsidR="007E5BC8" w:rsidRPr="00004C31">
        <w:rPr>
          <w:b w:val="0"/>
          <w:sz w:val="20"/>
          <w:szCs w:val="20"/>
        </w:rPr>
        <w:t xml:space="preserve">v souvislosti s tím i </w:t>
      </w:r>
      <w:r w:rsidRPr="00004C31">
        <w:rPr>
          <w:b w:val="0"/>
          <w:sz w:val="20"/>
          <w:szCs w:val="20"/>
        </w:rPr>
        <w:t xml:space="preserve">rozpočet tak, aby </w:t>
      </w:r>
      <w:r w:rsidR="007E5BC8" w:rsidRPr="00004C31">
        <w:rPr>
          <w:b w:val="0"/>
          <w:sz w:val="20"/>
          <w:szCs w:val="20"/>
        </w:rPr>
        <w:t>navázali</w:t>
      </w:r>
      <w:r w:rsidRPr="00004C31">
        <w:rPr>
          <w:b w:val="0"/>
          <w:sz w:val="20"/>
          <w:szCs w:val="20"/>
        </w:rPr>
        <w:t xml:space="preserve"> na původní náplň a zároveň se smysluplným způsobem vyrovnali se současnou </w:t>
      </w:r>
      <w:r w:rsidR="005D60D7" w:rsidRPr="00004C31">
        <w:rPr>
          <w:b w:val="0"/>
          <w:sz w:val="20"/>
          <w:szCs w:val="20"/>
        </w:rPr>
        <w:t xml:space="preserve">výjimečnou </w:t>
      </w:r>
      <w:r w:rsidRPr="00004C31">
        <w:rPr>
          <w:b w:val="0"/>
          <w:sz w:val="20"/>
          <w:szCs w:val="20"/>
        </w:rPr>
        <w:t>situací.</w:t>
      </w:r>
      <w:r w:rsidR="00EA4F49" w:rsidRPr="00004C31">
        <w:rPr>
          <w:b w:val="0"/>
          <w:sz w:val="20"/>
          <w:szCs w:val="20"/>
        </w:rPr>
        <w:t xml:space="preserve"> </w:t>
      </w:r>
      <w:r w:rsidR="00C07AAB" w:rsidRPr="00004C31">
        <w:rPr>
          <w:b w:val="0"/>
          <w:sz w:val="20"/>
          <w:szCs w:val="20"/>
        </w:rPr>
        <w:t xml:space="preserve"> Při tvorbě nového konceptu byl kladen </w:t>
      </w:r>
      <w:r w:rsidR="00645A9E" w:rsidRPr="00004C31">
        <w:rPr>
          <w:b w:val="0"/>
          <w:sz w:val="20"/>
          <w:szCs w:val="20"/>
        </w:rPr>
        <w:t xml:space="preserve">důraz </w:t>
      </w:r>
      <w:r w:rsidR="00C07AAB" w:rsidRPr="00004C31">
        <w:rPr>
          <w:b w:val="0"/>
          <w:sz w:val="20"/>
          <w:szCs w:val="20"/>
        </w:rPr>
        <w:t xml:space="preserve">na důstojnou připomínku 75. výročí od konce </w:t>
      </w:r>
      <w:r w:rsidR="00645A9E" w:rsidRPr="00004C31">
        <w:rPr>
          <w:b w:val="0"/>
          <w:sz w:val="20"/>
          <w:szCs w:val="20"/>
        </w:rPr>
        <w:t xml:space="preserve">   </w:t>
      </w:r>
      <w:r w:rsidR="00C07AAB" w:rsidRPr="00004C31">
        <w:rPr>
          <w:b w:val="0"/>
          <w:sz w:val="20"/>
          <w:szCs w:val="20"/>
        </w:rPr>
        <w:t>2. světové válk</w:t>
      </w:r>
      <w:r w:rsidR="00645A9E" w:rsidRPr="00004C31">
        <w:rPr>
          <w:b w:val="0"/>
          <w:sz w:val="20"/>
          <w:szCs w:val="20"/>
        </w:rPr>
        <w:t>y</w:t>
      </w:r>
      <w:r w:rsidR="00C07AAB" w:rsidRPr="00004C31">
        <w:rPr>
          <w:b w:val="0"/>
          <w:sz w:val="20"/>
          <w:szCs w:val="20"/>
        </w:rPr>
        <w:t xml:space="preserve"> s ohledem na skutečnost, že řada plánovaných vzpomínkových akcí a oslav této významné události nemohla být kvůli epidemiologické situaci uskutečněna. Tímto se naskýtá také příležitost </w:t>
      </w:r>
      <w:r w:rsidR="00FE232C" w:rsidRPr="00004C31">
        <w:rPr>
          <w:b w:val="0"/>
          <w:sz w:val="20"/>
          <w:szCs w:val="20"/>
        </w:rPr>
        <w:t xml:space="preserve">částečně nahradit plánované </w:t>
      </w:r>
      <w:r w:rsidR="00E274CF" w:rsidRPr="00004C31">
        <w:rPr>
          <w:b w:val="0"/>
          <w:sz w:val="20"/>
          <w:szCs w:val="20"/>
        </w:rPr>
        <w:t xml:space="preserve">rozsáhlé </w:t>
      </w:r>
      <w:r w:rsidR="00FE232C" w:rsidRPr="00004C31">
        <w:rPr>
          <w:b w:val="0"/>
          <w:sz w:val="20"/>
          <w:szCs w:val="20"/>
        </w:rPr>
        <w:t>oslavy konce 2. světové války, které připravovalo měs</w:t>
      </w:r>
      <w:r w:rsidR="0010680C" w:rsidRPr="00004C31">
        <w:rPr>
          <w:b w:val="0"/>
          <w:sz w:val="20"/>
          <w:szCs w:val="20"/>
        </w:rPr>
        <w:t>to Ostrava</w:t>
      </w:r>
      <w:r w:rsidR="00BA4C79" w:rsidRPr="00004C31">
        <w:rPr>
          <w:b w:val="0"/>
          <w:sz w:val="20"/>
          <w:szCs w:val="20"/>
        </w:rPr>
        <w:t xml:space="preserve">.  Na historické ukázce se vedle města Ostravy budou finančně a organizačně podílet Slezské zemské muzeum a Vojenský historický ústav. </w:t>
      </w:r>
      <w:r w:rsidR="00FE232C" w:rsidRPr="00004C31">
        <w:rPr>
          <w:b w:val="0"/>
          <w:sz w:val="20"/>
          <w:szCs w:val="20"/>
        </w:rPr>
        <w:t xml:space="preserve"> </w:t>
      </w:r>
      <w:r w:rsidR="00BA4C79" w:rsidRPr="00004C31">
        <w:rPr>
          <w:b w:val="0"/>
          <w:sz w:val="20"/>
          <w:szCs w:val="20"/>
        </w:rPr>
        <w:t xml:space="preserve">V rámci víkendového programu budou předvedeny historické ukázky bojů, které se uskutečnily v rámci Ostravsko-opavské operace. </w:t>
      </w:r>
    </w:p>
    <w:p w:rsidR="00EA4F49" w:rsidRDefault="00EA4F49" w:rsidP="00F91F96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Programové, organizační i rozpočtové změny lze shrnout do tří základních bodů:</w:t>
      </w: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10680C" w:rsidRPr="0010680C" w:rsidRDefault="00B446C3" w:rsidP="00B446C3">
      <w:pPr>
        <w:pStyle w:val="JVS2"/>
        <w:numPr>
          <w:ilvl w:val="0"/>
          <w:numId w:val="3"/>
        </w:numPr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</w:t>
      </w:r>
      <w:r w:rsidRPr="00B446C3">
        <w:rPr>
          <w:b w:val="0"/>
          <w:bCs w:val="0"/>
          <w:sz w:val="20"/>
          <w:szCs w:val="20"/>
        </w:rPr>
        <w:t xml:space="preserve"> rámci změn navrhuje</w:t>
      </w:r>
      <w:r>
        <w:rPr>
          <w:b w:val="0"/>
          <w:bCs w:val="0"/>
          <w:sz w:val="20"/>
          <w:szCs w:val="20"/>
        </w:rPr>
        <w:t xml:space="preserve"> pořadatel akce</w:t>
      </w:r>
      <w:r w:rsidRPr="00B446C3">
        <w:rPr>
          <w:b w:val="0"/>
          <w:bCs w:val="0"/>
          <w:sz w:val="20"/>
          <w:szCs w:val="20"/>
        </w:rPr>
        <w:t xml:space="preserve"> vzhledem ke vzniklé situaci, jejíž příčinou nevyužije</w:t>
      </w:r>
      <w:r w:rsidR="00471C94">
        <w:rPr>
          <w:b w:val="0"/>
          <w:bCs w:val="0"/>
          <w:sz w:val="20"/>
          <w:szCs w:val="20"/>
        </w:rPr>
        <w:t xml:space="preserve"> </w:t>
      </w:r>
      <w:r w:rsidRPr="00B446C3">
        <w:rPr>
          <w:b w:val="0"/>
          <w:bCs w:val="0"/>
          <w:sz w:val="20"/>
          <w:szCs w:val="20"/>
        </w:rPr>
        <w:t xml:space="preserve">z původně plánové výše podpory 800 000 Kč, relokovat 200 000 Kč k zajištění historické techniky, která </w:t>
      </w:r>
      <w:r>
        <w:rPr>
          <w:b w:val="0"/>
          <w:bCs w:val="0"/>
          <w:sz w:val="20"/>
          <w:szCs w:val="20"/>
        </w:rPr>
        <w:t>bude na akci použita</w:t>
      </w:r>
      <w:r w:rsidRPr="00B446C3">
        <w:rPr>
          <w:b w:val="0"/>
          <w:bCs w:val="0"/>
          <w:sz w:val="20"/>
          <w:szCs w:val="20"/>
        </w:rPr>
        <w:t xml:space="preserve"> v rámci oslav konce 2. světové války a připomenutí Ostravsko-opavské operace, a zbylých 600 000 Kč vrá</w:t>
      </w:r>
      <w:r>
        <w:rPr>
          <w:b w:val="0"/>
          <w:bCs w:val="0"/>
          <w:sz w:val="20"/>
          <w:szCs w:val="20"/>
        </w:rPr>
        <w:t>tit poskytovateli dotace</w:t>
      </w:r>
      <w:r w:rsidR="0010680C">
        <w:rPr>
          <w:b w:val="0"/>
          <w:bCs w:val="0"/>
          <w:sz w:val="20"/>
          <w:szCs w:val="20"/>
        </w:rPr>
        <w:t xml:space="preserve"> </w:t>
      </w:r>
    </w:p>
    <w:p w:rsidR="00B446C3" w:rsidRPr="00004C31" w:rsidRDefault="0010680C" w:rsidP="0010680C">
      <w:pPr>
        <w:pStyle w:val="JVS2"/>
        <w:spacing w:line="240" w:lineRule="auto"/>
        <w:ind w:left="720"/>
        <w:jc w:val="both"/>
        <w:rPr>
          <w:b w:val="0"/>
          <w:sz w:val="20"/>
          <w:szCs w:val="20"/>
        </w:rPr>
      </w:pPr>
      <w:r w:rsidRPr="00004C31">
        <w:rPr>
          <w:b w:val="0"/>
          <w:bCs w:val="0"/>
          <w:sz w:val="20"/>
          <w:szCs w:val="20"/>
        </w:rPr>
        <w:t>(viz. příloha č. 1)</w:t>
      </w:r>
    </w:p>
    <w:p w:rsidR="00B446C3" w:rsidRDefault="00B446C3" w:rsidP="00B446C3">
      <w:pPr>
        <w:pStyle w:val="JVS2"/>
        <w:spacing w:line="240" w:lineRule="auto"/>
        <w:ind w:left="720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numPr>
          <w:ilvl w:val="0"/>
          <w:numId w:val="3"/>
        </w:numPr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půjde o koncept akce ,,bez návštěvníků pro diváky“ - při novém způsobu provedení akce bez účasti veřejnosti zprostředkuje dění v areálu prostřednictvím audiovizuálního přenosu divákům do jejich domova vysílání České televize a </w:t>
      </w:r>
      <w:proofErr w:type="spellStart"/>
      <w:r>
        <w:rPr>
          <w:b w:val="0"/>
          <w:sz w:val="20"/>
          <w:szCs w:val="20"/>
        </w:rPr>
        <w:t>streaming</w:t>
      </w:r>
      <w:proofErr w:type="spellEnd"/>
      <w:r>
        <w:rPr>
          <w:b w:val="0"/>
          <w:sz w:val="20"/>
          <w:szCs w:val="20"/>
        </w:rPr>
        <w:t xml:space="preserve"> na sociálních sítí</w:t>
      </w:r>
      <w:r w:rsidR="00C60F18">
        <w:rPr>
          <w:b w:val="0"/>
          <w:sz w:val="20"/>
          <w:szCs w:val="20"/>
        </w:rPr>
        <w:t>ch</w:t>
      </w:r>
    </w:p>
    <w:p w:rsidR="00B446C3" w:rsidRDefault="00B446C3" w:rsidP="00B446C3">
      <w:pPr>
        <w:pStyle w:val="JVS2"/>
        <w:spacing w:line="240" w:lineRule="auto"/>
        <w:ind w:left="720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numPr>
          <w:ilvl w:val="0"/>
          <w:numId w:val="3"/>
        </w:numPr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hlavními složkami programu budou:</w:t>
      </w:r>
    </w:p>
    <w:p w:rsidR="00B446C3" w:rsidRDefault="00B446C3" w:rsidP="00B446C3">
      <w:pPr>
        <w:pStyle w:val="Odstavecseseznamem"/>
        <w:rPr>
          <w:b/>
        </w:rPr>
      </w:pPr>
    </w:p>
    <w:p w:rsidR="00B446C3" w:rsidRDefault="00B446C3" w:rsidP="00B446C3">
      <w:pPr>
        <w:pStyle w:val="JVS2"/>
        <w:numPr>
          <w:ilvl w:val="0"/>
          <w:numId w:val="4"/>
        </w:numPr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připomenutí 75. výročí konce 2. světové války s důrazem na Ostravsko-opavskou operaci, které bude obsahovat rozsáhlé dynamické ukázky simulující boje na východní a západní frontě s důrazem na autentičnost použitých strojů</w:t>
      </w:r>
    </w:p>
    <w:p w:rsidR="00B446C3" w:rsidRDefault="00B446C3" w:rsidP="00B446C3">
      <w:pPr>
        <w:pStyle w:val="JVS2"/>
        <w:spacing w:line="240" w:lineRule="auto"/>
        <w:ind w:left="1500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numPr>
          <w:ilvl w:val="0"/>
          <w:numId w:val="4"/>
        </w:numPr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poděkování a ocenění práce subjektů podílejících se na realizaci opatření proti šíření </w:t>
      </w:r>
      <w:proofErr w:type="spellStart"/>
      <w:r>
        <w:rPr>
          <w:b w:val="0"/>
          <w:sz w:val="20"/>
          <w:szCs w:val="20"/>
        </w:rPr>
        <w:t>koronaviru</w:t>
      </w:r>
      <w:proofErr w:type="spellEnd"/>
      <w:r>
        <w:rPr>
          <w:b w:val="0"/>
          <w:sz w:val="20"/>
          <w:szCs w:val="20"/>
        </w:rPr>
        <w:t xml:space="preserve"> – IZS, Městské policii Ostrava, bezpečnostním sborům, ozbrojeným silám, nemocnicím, Krajské hygienické stanici Moravskoslezského kraje, Zdravotnímu ústavu a dalším institucím za realizaci nastavených opatření, jejich nasazení a profesionalitu</w:t>
      </w:r>
    </w:p>
    <w:p w:rsidR="00B446C3" w:rsidRDefault="00B446C3" w:rsidP="00B446C3">
      <w:pPr>
        <w:pStyle w:val="Odstavecseseznamem"/>
        <w:rPr>
          <w:b/>
        </w:rPr>
      </w:pP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 jednání je přítomnost zahraničních účastníků formou krátkých leteckých ukázek oslovených států bez nutnosti přistání a zároveň ubytování posádek těchto letadel, aby byl vyloučen eventuální přenos nákazy.</w:t>
      </w: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B446C3" w:rsidRDefault="00B446C3" w:rsidP="00B446C3">
      <w:pPr>
        <w:pStyle w:val="JVS2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Takto upravený koncept akce i způsob konání </w:t>
      </w:r>
      <w:r w:rsidRPr="00532691">
        <w:rPr>
          <w:b w:val="0"/>
          <w:sz w:val="20"/>
          <w:szCs w:val="20"/>
        </w:rPr>
        <w:t>Dnů NATO v Ostravě &amp; Dnů Vzdušných sil Armády České republiky 2020</w:t>
      </w:r>
      <w:r>
        <w:rPr>
          <w:b w:val="0"/>
          <w:sz w:val="20"/>
          <w:szCs w:val="20"/>
        </w:rPr>
        <w:t xml:space="preserve"> má podporu ze strany Ministerstva vnitra ČR, Ministerstva obrany ČR, jednotlivých složek IZS a bezpečnostních sborů, kteří jsou připraveni na přípravě akce spolupracovat.</w:t>
      </w:r>
    </w:p>
    <w:p w:rsidR="00B446C3" w:rsidRDefault="00B446C3" w:rsidP="00B446C3">
      <w:pPr>
        <w:jc w:val="both"/>
        <w:rPr>
          <w:rFonts w:cs="Arial"/>
        </w:rPr>
      </w:pPr>
    </w:p>
    <w:p w:rsidR="00B446C3" w:rsidRDefault="00B446C3" w:rsidP="00B446C3">
      <w:pPr>
        <w:jc w:val="both"/>
        <w:rPr>
          <w:rFonts w:cs="Arial"/>
        </w:rPr>
      </w:pPr>
      <w:r>
        <w:rPr>
          <w:rFonts w:cs="Arial"/>
        </w:rPr>
        <w:lastRenderedPageBreak/>
        <w:t xml:space="preserve">Město Ostrava bude na akci prezentováno uvedením loga na všech písemnostech a prostřednictvím všech využitých komunikačních kanálů a umístěním loga na frekventovaných místech v místě konání akce, především v záběru kamer při vyhlášení soutěže Cena primátora statutárního města Ostravy pro nejlepší leteckou ukázku přehlídky a </w:t>
      </w:r>
      <w:r w:rsidR="00803D1F">
        <w:rPr>
          <w:rFonts w:cs="Arial"/>
        </w:rPr>
        <w:t xml:space="preserve">v </w:t>
      </w:r>
      <w:r>
        <w:rPr>
          <w:rFonts w:cs="Arial"/>
        </w:rPr>
        <w:t>místě předání čestně stuhy České euroatlantické rady z rukou primátora statutárního města Ostravy.</w:t>
      </w:r>
    </w:p>
    <w:p w:rsidR="00B446C3" w:rsidRDefault="00B446C3" w:rsidP="00B446C3">
      <w:pPr>
        <w:jc w:val="both"/>
        <w:rPr>
          <w:rFonts w:cs="Arial"/>
        </w:rPr>
      </w:pPr>
    </w:p>
    <w:p w:rsidR="00B446C3" w:rsidRPr="00247EB6" w:rsidRDefault="00B446C3" w:rsidP="00B446C3">
      <w:pPr>
        <w:jc w:val="both"/>
        <w:rPr>
          <w:rFonts w:cs="Arial"/>
        </w:rPr>
      </w:pPr>
      <w:r>
        <w:rPr>
          <w:rFonts w:cs="Arial"/>
        </w:rPr>
        <w:t>V rámci doprovodného programu se uskuteční besedy ve školách se zástupci AČR a IZS, beseda v Domě knihy KNIHCENTRUM.cz Ostrava, Konference Ministerstva obrany v </w:t>
      </w:r>
      <w:proofErr w:type="spellStart"/>
      <w:r>
        <w:rPr>
          <w:rFonts w:cs="Arial"/>
        </w:rPr>
        <w:t>Clarion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Congress</w:t>
      </w:r>
      <w:proofErr w:type="spellEnd"/>
      <w:r>
        <w:rPr>
          <w:rFonts w:cs="Arial"/>
        </w:rPr>
        <w:t xml:space="preserve"> Hotelu Ostrava, uvítací koktejl na Generálním konzulátu Polské republiky v Ostravě a Gala Diner v aule GONG v Dolní oblasti Vítkovice. Primátor statutárního města Ostravy se opět ujme předání čestné stuhy České euroatlantické rady a Ceny primátora statutárního města Ostravy za nejlepší leteckou ukázku </w:t>
      </w:r>
      <w:r w:rsidRPr="00247EB6">
        <w:rPr>
          <w:rFonts w:cs="Arial"/>
        </w:rPr>
        <w:t>Dnů NATO v Ostravě &amp; Dnů Vzdušných sil Armády České republiky 2020.</w:t>
      </w:r>
    </w:p>
    <w:p w:rsidR="00B446C3" w:rsidRDefault="00B446C3" w:rsidP="00B446C3">
      <w:pPr>
        <w:jc w:val="both"/>
        <w:rPr>
          <w:rFonts w:cs="Arial"/>
        </w:rPr>
      </w:pPr>
    </w:p>
    <w:p w:rsidR="00E105F7" w:rsidRDefault="00B446C3" w:rsidP="00471C94">
      <w:pPr>
        <w:jc w:val="both"/>
        <w:rPr>
          <w:rFonts w:cs="Arial"/>
        </w:rPr>
      </w:pPr>
      <w:r>
        <w:rPr>
          <w:rFonts w:cs="Arial"/>
        </w:rPr>
        <w:t>Velký důraz bude kladen na bezpečnost a ochranu zdraví v souladu s nařízeními a doporučeními vydanými orgány veřejné moci a jednotlivá opatření budou konzultována s hlavní hygieničkou ČR. Zárukou proveditelnosti těchto opatření je také prostorová dispozice a rozlehlost areálu, kde se bude akce konat.</w:t>
      </w:r>
    </w:p>
    <w:p w:rsidR="00E105F7" w:rsidRDefault="00E105F7" w:rsidP="00EA4F49">
      <w:pPr>
        <w:pStyle w:val="JVS2"/>
        <w:spacing w:line="240" w:lineRule="auto"/>
        <w:jc w:val="both"/>
        <w:rPr>
          <w:b w:val="0"/>
          <w:sz w:val="20"/>
          <w:szCs w:val="20"/>
        </w:rPr>
      </w:pPr>
    </w:p>
    <w:p w:rsidR="004279A7" w:rsidRDefault="004279A7" w:rsidP="00F91F96">
      <w:pPr>
        <w:jc w:val="both"/>
        <w:rPr>
          <w:rFonts w:cs="Arial"/>
          <w:b/>
        </w:rPr>
      </w:pPr>
    </w:p>
    <w:p w:rsidR="00506E42" w:rsidRDefault="00506E42" w:rsidP="00F91F96">
      <w:pPr>
        <w:jc w:val="both"/>
        <w:rPr>
          <w:rFonts w:cs="Arial"/>
          <w:b/>
        </w:rPr>
      </w:pPr>
    </w:p>
    <w:p w:rsidR="004279A7" w:rsidRDefault="004279A7" w:rsidP="00F91F96">
      <w:pPr>
        <w:jc w:val="both"/>
        <w:rPr>
          <w:rFonts w:cs="Arial"/>
        </w:rPr>
      </w:pPr>
      <w:r w:rsidRPr="004279A7">
        <w:rPr>
          <w:rFonts w:cs="Arial"/>
          <w:b/>
        </w:rPr>
        <w:t>Stanovisko KP</w:t>
      </w:r>
      <w:r>
        <w:rPr>
          <w:rFonts w:cs="Arial"/>
        </w:rPr>
        <w:t>: Odbor kancelář primátora doporučuje navrhovaný dodatek č. 1 ke smlouvě                č. 0614/2020/KP uzavřít.</w:t>
      </w:r>
    </w:p>
    <w:p w:rsidR="007B0F66" w:rsidRDefault="007B0F66" w:rsidP="00F91F96">
      <w:pPr>
        <w:jc w:val="both"/>
        <w:rPr>
          <w:rFonts w:cs="Arial"/>
        </w:rPr>
      </w:pPr>
    </w:p>
    <w:p w:rsidR="007B0F66" w:rsidRDefault="007B0F66" w:rsidP="00F91F96">
      <w:pPr>
        <w:jc w:val="both"/>
        <w:rPr>
          <w:rFonts w:cs="Arial"/>
        </w:rPr>
      </w:pPr>
    </w:p>
    <w:p w:rsidR="007B0F66" w:rsidRDefault="007B0F66" w:rsidP="007B0F66">
      <w:pPr>
        <w:spacing w:before="60"/>
        <w:jc w:val="both"/>
        <w:rPr>
          <w:rFonts w:cs="Arial"/>
          <w:b/>
        </w:rPr>
      </w:pPr>
      <w:r>
        <w:rPr>
          <w:rFonts w:cs="Arial"/>
          <w:b/>
        </w:rPr>
        <w:t>Stanovisko RMO:</w:t>
      </w:r>
    </w:p>
    <w:p w:rsidR="007B0F66" w:rsidRPr="007B0F66" w:rsidRDefault="007B0F66" w:rsidP="007B0F66">
      <w:pPr>
        <w:rPr>
          <w:rFonts w:ascii="Verdana" w:hAnsi="Verdana"/>
          <w:bCs/>
          <w:sz w:val="18"/>
          <w:szCs w:val="18"/>
        </w:rPr>
      </w:pPr>
      <w:r w:rsidRPr="007B0F66">
        <w:t xml:space="preserve">Rada města projednala na svém zasedání 16. 6. 2020 návrh </w:t>
      </w:r>
      <w:r w:rsidRPr="007B0F66">
        <w:rPr>
          <w:rFonts w:cs="Arial"/>
        </w:rPr>
        <w:t xml:space="preserve">na uzavření dodatku č. 1 ke </w:t>
      </w:r>
      <w:proofErr w:type="gramStart"/>
      <w:r w:rsidRPr="007B0F66">
        <w:rPr>
          <w:rFonts w:cs="Arial"/>
        </w:rPr>
        <w:t xml:space="preserve">smlouvě </w:t>
      </w:r>
      <w:r>
        <w:rPr>
          <w:rFonts w:cs="Arial"/>
        </w:rPr>
        <w:t xml:space="preserve">     </w:t>
      </w:r>
      <w:r w:rsidRPr="007B0F66">
        <w:rPr>
          <w:rFonts w:cs="Arial"/>
        </w:rPr>
        <w:t>č.</w:t>
      </w:r>
      <w:proofErr w:type="gramEnd"/>
      <w:r w:rsidRPr="007B0F66">
        <w:rPr>
          <w:rFonts w:cs="Arial"/>
        </w:rPr>
        <w:t xml:space="preserve"> 0614/2020/KP na poskytnutí účelové neinvestiční dotace na pořádání Dnů NATO v Ostravě &amp; Dnů Vzdušných sil Armády Čes</w:t>
      </w:r>
      <w:r w:rsidR="00F4195B">
        <w:rPr>
          <w:rFonts w:cs="Arial"/>
        </w:rPr>
        <w:t xml:space="preserve">ké republiky 2020 usnesením č. </w:t>
      </w:r>
      <w:r w:rsidR="00F4195B" w:rsidRPr="00F4195B">
        <w:rPr>
          <w:rFonts w:cs="Arial"/>
        </w:rPr>
        <w:t>04170/RM1822/62</w:t>
      </w:r>
      <w:r w:rsidR="00F4195B">
        <w:rPr>
          <w:rFonts w:cs="Arial"/>
        </w:rPr>
        <w:t xml:space="preserve"> </w:t>
      </w:r>
      <w:bookmarkStart w:id="0" w:name="_GoBack"/>
      <w:bookmarkEnd w:id="0"/>
      <w:r w:rsidRPr="007B0F66">
        <w:rPr>
          <w:rFonts w:cs="Arial"/>
        </w:rPr>
        <w:t>s kladným stanoviskem</w:t>
      </w:r>
      <w:r w:rsidRPr="007B0F66">
        <w:rPr>
          <w:bCs/>
        </w:rPr>
        <w:t>.</w:t>
      </w:r>
    </w:p>
    <w:p w:rsidR="007B0F66" w:rsidRDefault="007B0F66" w:rsidP="007B0F66">
      <w:pPr>
        <w:spacing w:before="60"/>
        <w:jc w:val="both"/>
        <w:rPr>
          <w:rFonts w:cs="Arial"/>
        </w:rPr>
      </w:pPr>
    </w:p>
    <w:p w:rsidR="007B0F66" w:rsidRDefault="007B0F66" w:rsidP="00F91F96">
      <w:pPr>
        <w:jc w:val="both"/>
        <w:rPr>
          <w:rFonts w:cs="Arial"/>
        </w:rPr>
      </w:pPr>
    </w:p>
    <w:sectPr w:rsidR="007B0F66" w:rsidSect="004279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1C"/>
    <w:multiLevelType w:val="hybridMultilevel"/>
    <w:tmpl w:val="04DE05D2"/>
    <w:lvl w:ilvl="0" w:tplc="9E80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4DC8390">
      <w:start w:val="1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008F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36E2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DAC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2E17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A4C8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C2272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3AC62C9"/>
    <w:multiLevelType w:val="hybridMultilevel"/>
    <w:tmpl w:val="65503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E18"/>
    <w:multiLevelType w:val="hybridMultilevel"/>
    <w:tmpl w:val="B5642DD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C7E358C"/>
    <w:multiLevelType w:val="hybridMultilevel"/>
    <w:tmpl w:val="5A70ECD4"/>
    <w:lvl w:ilvl="0" w:tplc="E90E4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15"/>
    <w:rsid w:val="00004C31"/>
    <w:rsid w:val="00022891"/>
    <w:rsid w:val="00042E62"/>
    <w:rsid w:val="0006723B"/>
    <w:rsid w:val="00090AB6"/>
    <w:rsid w:val="000B488A"/>
    <w:rsid w:val="000B716E"/>
    <w:rsid w:val="000C1524"/>
    <w:rsid w:val="000C5665"/>
    <w:rsid w:val="000F2B25"/>
    <w:rsid w:val="0010680C"/>
    <w:rsid w:val="0010731A"/>
    <w:rsid w:val="00113E7B"/>
    <w:rsid w:val="0012497B"/>
    <w:rsid w:val="00155282"/>
    <w:rsid w:val="00167499"/>
    <w:rsid w:val="00175F62"/>
    <w:rsid w:val="001939DC"/>
    <w:rsid w:val="001B2397"/>
    <w:rsid w:val="001D2700"/>
    <w:rsid w:val="001E3366"/>
    <w:rsid w:val="001E5078"/>
    <w:rsid w:val="001F4754"/>
    <w:rsid w:val="002111E3"/>
    <w:rsid w:val="002309F1"/>
    <w:rsid w:val="00231ABA"/>
    <w:rsid w:val="00247EB6"/>
    <w:rsid w:val="00292DC7"/>
    <w:rsid w:val="002A75F7"/>
    <w:rsid w:val="002B46DC"/>
    <w:rsid w:val="002D3FEC"/>
    <w:rsid w:val="002D4F3E"/>
    <w:rsid w:val="002D56FA"/>
    <w:rsid w:val="002E3CA0"/>
    <w:rsid w:val="002E4D93"/>
    <w:rsid w:val="002E63D9"/>
    <w:rsid w:val="0030506B"/>
    <w:rsid w:val="00317FBB"/>
    <w:rsid w:val="003249DB"/>
    <w:rsid w:val="00335475"/>
    <w:rsid w:val="0033635C"/>
    <w:rsid w:val="00357D5C"/>
    <w:rsid w:val="00360D18"/>
    <w:rsid w:val="00383023"/>
    <w:rsid w:val="00387D76"/>
    <w:rsid w:val="003A3AB5"/>
    <w:rsid w:val="003A4368"/>
    <w:rsid w:val="003A52AC"/>
    <w:rsid w:val="003C7AE8"/>
    <w:rsid w:val="003E07D5"/>
    <w:rsid w:val="003E171D"/>
    <w:rsid w:val="004023AE"/>
    <w:rsid w:val="004138B9"/>
    <w:rsid w:val="00414703"/>
    <w:rsid w:val="004204E6"/>
    <w:rsid w:val="004279A7"/>
    <w:rsid w:val="004610AA"/>
    <w:rsid w:val="00471C94"/>
    <w:rsid w:val="00471F9E"/>
    <w:rsid w:val="004A3965"/>
    <w:rsid w:val="004C7EC0"/>
    <w:rsid w:val="004D7B48"/>
    <w:rsid w:val="004E119F"/>
    <w:rsid w:val="00506084"/>
    <w:rsid w:val="00506E42"/>
    <w:rsid w:val="005316DB"/>
    <w:rsid w:val="00532691"/>
    <w:rsid w:val="0054550E"/>
    <w:rsid w:val="0054782C"/>
    <w:rsid w:val="00547D26"/>
    <w:rsid w:val="00550CE3"/>
    <w:rsid w:val="00570507"/>
    <w:rsid w:val="005725B9"/>
    <w:rsid w:val="00595503"/>
    <w:rsid w:val="005A0080"/>
    <w:rsid w:val="005A075F"/>
    <w:rsid w:val="005C2CA1"/>
    <w:rsid w:val="005D48D8"/>
    <w:rsid w:val="005D60D7"/>
    <w:rsid w:val="005E21D6"/>
    <w:rsid w:val="005E5DE4"/>
    <w:rsid w:val="005E7FD5"/>
    <w:rsid w:val="005F5A5B"/>
    <w:rsid w:val="0061172C"/>
    <w:rsid w:val="00612274"/>
    <w:rsid w:val="00621E57"/>
    <w:rsid w:val="00640F16"/>
    <w:rsid w:val="00644EF7"/>
    <w:rsid w:val="00645979"/>
    <w:rsid w:val="00645A9E"/>
    <w:rsid w:val="0065625B"/>
    <w:rsid w:val="006746C5"/>
    <w:rsid w:val="006934ED"/>
    <w:rsid w:val="006971F1"/>
    <w:rsid w:val="006C4D22"/>
    <w:rsid w:val="006E4D0B"/>
    <w:rsid w:val="006F3CBD"/>
    <w:rsid w:val="007218F3"/>
    <w:rsid w:val="007325F9"/>
    <w:rsid w:val="007423C4"/>
    <w:rsid w:val="007503D6"/>
    <w:rsid w:val="0076113C"/>
    <w:rsid w:val="007856D4"/>
    <w:rsid w:val="00794D70"/>
    <w:rsid w:val="007B0F66"/>
    <w:rsid w:val="007B569C"/>
    <w:rsid w:val="007B7381"/>
    <w:rsid w:val="007C4751"/>
    <w:rsid w:val="007E0CA7"/>
    <w:rsid w:val="007E5BC8"/>
    <w:rsid w:val="007F3E96"/>
    <w:rsid w:val="00803D1F"/>
    <w:rsid w:val="00812457"/>
    <w:rsid w:val="00812611"/>
    <w:rsid w:val="0082590F"/>
    <w:rsid w:val="00827D7E"/>
    <w:rsid w:val="00831115"/>
    <w:rsid w:val="00854FA9"/>
    <w:rsid w:val="00862691"/>
    <w:rsid w:val="008815FB"/>
    <w:rsid w:val="0088460F"/>
    <w:rsid w:val="008B2BDC"/>
    <w:rsid w:val="008E0187"/>
    <w:rsid w:val="008F6BAD"/>
    <w:rsid w:val="00901B82"/>
    <w:rsid w:val="00906192"/>
    <w:rsid w:val="0092203D"/>
    <w:rsid w:val="0092411E"/>
    <w:rsid w:val="0093556F"/>
    <w:rsid w:val="00953C83"/>
    <w:rsid w:val="00956DDF"/>
    <w:rsid w:val="0095712F"/>
    <w:rsid w:val="0099710B"/>
    <w:rsid w:val="009B7D48"/>
    <w:rsid w:val="009E2D10"/>
    <w:rsid w:val="009F0E2D"/>
    <w:rsid w:val="009F23D4"/>
    <w:rsid w:val="009F4606"/>
    <w:rsid w:val="00A02DEA"/>
    <w:rsid w:val="00A13A65"/>
    <w:rsid w:val="00A31A24"/>
    <w:rsid w:val="00A532A0"/>
    <w:rsid w:val="00A829C3"/>
    <w:rsid w:val="00A92667"/>
    <w:rsid w:val="00AC4228"/>
    <w:rsid w:val="00AC53BF"/>
    <w:rsid w:val="00AF18C7"/>
    <w:rsid w:val="00AF73B4"/>
    <w:rsid w:val="00AF73E7"/>
    <w:rsid w:val="00B02322"/>
    <w:rsid w:val="00B2231B"/>
    <w:rsid w:val="00B248A2"/>
    <w:rsid w:val="00B36346"/>
    <w:rsid w:val="00B446C3"/>
    <w:rsid w:val="00B53176"/>
    <w:rsid w:val="00B55695"/>
    <w:rsid w:val="00B67A50"/>
    <w:rsid w:val="00BA4C79"/>
    <w:rsid w:val="00BB1FA8"/>
    <w:rsid w:val="00BC3C5C"/>
    <w:rsid w:val="00BC63A2"/>
    <w:rsid w:val="00BE4F0C"/>
    <w:rsid w:val="00C07AAB"/>
    <w:rsid w:val="00C143FE"/>
    <w:rsid w:val="00C2593C"/>
    <w:rsid w:val="00C60F00"/>
    <w:rsid w:val="00C60F18"/>
    <w:rsid w:val="00C6512F"/>
    <w:rsid w:val="00C9093A"/>
    <w:rsid w:val="00C93B31"/>
    <w:rsid w:val="00CA2A2C"/>
    <w:rsid w:val="00CB55F8"/>
    <w:rsid w:val="00CE1E07"/>
    <w:rsid w:val="00CF0EF1"/>
    <w:rsid w:val="00CF0F92"/>
    <w:rsid w:val="00D05DC4"/>
    <w:rsid w:val="00D1235F"/>
    <w:rsid w:val="00D177EB"/>
    <w:rsid w:val="00D2236F"/>
    <w:rsid w:val="00D22413"/>
    <w:rsid w:val="00D37B52"/>
    <w:rsid w:val="00D44CAE"/>
    <w:rsid w:val="00D54AD2"/>
    <w:rsid w:val="00D76B1F"/>
    <w:rsid w:val="00DB06E6"/>
    <w:rsid w:val="00DB0A13"/>
    <w:rsid w:val="00DE236A"/>
    <w:rsid w:val="00E105F7"/>
    <w:rsid w:val="00E274CF"/>
    <w:rsid w:val="00EA4F49"/>
    <w:rsid w:val="00EA6350"/>
    <w:rsid w:val="00EC04B0"/>
    <w:rsid w:val="00EC6A05"/>
    <w:rsid w:val="00EC7202"/>
    <w:rsid w:val="00EE23D5"/>
    <w:rsid w:val="00EE292F"/>
    <w:rsid w:val="00F003E6"/>
    <w:rsid w:val="00F012A8"/>
    <w:rsid w:val="00F4195B"/>
    <w:rsid w:val="00F53853"/>
    <w:rsid w:val="00F61FB9"/>
    <w:rsid w:val="00F67572"/>
    <w:rsid w:val="00F83CDA"/>
    <w:rsid w:val="00F91F96"/>
    <w:rsid w:val="00FA2BB0"/>
    <w:rsid w:val="00FA3380"/>
    <w:rsid w:val="00FA3BB2"/>
    <w:rsid w:val="00FA591C"/>
    <w:rsid w:val="00FC51A9"/>
    <w:rsid w:val="00FD5DAE"/>
    <w:rsid w:val="00FD7F8C"/>
    <w:rsid w:val="00FE0425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7E0CA7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1FA8"/>
    <w:rPr>
      <w:rFonts w:eastAsiaTheme="minorHAnsi" w:cs="Arial"/>
      <w:sz w:val="24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1FA8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10AA"/>
    <w:pPr>
      <w:ind w:left="720"/>
      <w:contextualSpacing/>
    </w:pPr>
  </w:style>
  <w:style w:type="paragraph" w:customStyle="1" w:styleId="Default">
    <w:name w:val="Default"/>
    <w:rsid w:val="00E1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2">
    <w:name w:val="Styl2"/>
    <w:basedOn w:val="Standardnpsmoodstavce"/>
    <w:uiPriority w:val="1"/>
    <w:rsid w:val="00B446C3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6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7E0CA7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1FA8"/>
    <w:rPr>
      <w:rFonts w:eastAsiaTheme="minorHAnsi" w:cs="Arial"/>
      <w:sz w:val="24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1FA8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10AA"/>
    <w:pPr>
      <w:ind w:left="720"/>
      <w:contextualSpacing/>
    </w:pPr>
  </w:style>
  <w:style w:type="paragraph" w:customStyle="1" w:styleId="Default">
    <w:name w:val="Default"/>
    <w:rsid w:val="00E1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2">
    <w:name w:val="Styl2"/>
    <w:basedOn w:val="Standardnpsmoodstavce"/>
    <w:uiPriority w:val="1"/>
    <w:rsid w:val="00B446C3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6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0EF3B728594C598CA5871AA08B2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60DC2-6D82-42C1-BC64-66FC98F955F6}"/>
      </w:docPartPr>
      <w:docPartBody>
        <w:p w:rsidR="0026043A" w:rsidRDefault="0016517E" w:rsidP="0016517E">
          <w:pPr>
            <w:pStyle w:val="890EF3B728594C598CA5871AA08B2048"/>
          </w:pPr>
          <w:r>
            <w:rPr>
              <w:rStyle w:val="Zstupntext"/>
            </w:rPr>
            <w:t>Zadejte číslo usn</w:t>
          </w:r>
          <w:r w:rsidRPr="00F9515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E"/>
    <w:rsid w:val="00161336"/>
    <w:rsid w:val="0016517E"/>
    <w:rsid w:val="00256DED"/>
    <w:rsid w:val="002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517E"/>
    <w:rPr>
      <w:color w:val="808080"/>
    </w:rPr>
  </w:style>
  <w:style w:type="paragraph" w:customStyle="1" w:styleId="890EF3B728594C598CA5871AA08B2048">
    <w:name w:val="890EF3B728594C598CA5871AA08B2048"/>
    <w:rsid w:val="001651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517E"/>
    <w:rPr>
      <w:color w:val="808080"/>
    </w:rPr>
  </w:style>
  <w:style w:type="paragraph" w:customStyle="1" w:styleId="890EF3B728594C598CA5871AA08B2048">
    <w:name w:val="890EF3B728594C598CA5871AA08B2048"/>
    <w:rsid w:val="00165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B8DA-506A-459A-BD39-983A59E8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Balcaříková Gabriela</cp:lastModifiedBy>
  <cp:revision>13</cp:revision>
  <cp:lastPrinted>2020-01-15T09:01:00Z</cp:lastPrinted>
  <dcterms:created xsi:type="dcterms:W3CDTF">2020-06-11T11:50:00Z</dcterms:created>
  <dcterms:modified xsi:type="dcterms:W3CDTF">2020-06-16T09:28:00Z</dcterms:modified>
</cp:coreProperties>
</file>