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B6" w:rsidRPr="009D24E3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:rsidR="009A00B6" w:rsidRPr="009D24E3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</w:p>
    <w:p w:rsidR="009A00B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  <w:r w:rsidRPr="009D24E3">
        <w:rPr>
          <w:rFonts w:ascii="Arial" w:hAnsi="Arial" w:cs="Arial"/>
          <w:b/>
          <w:sz w:val="22"/>
          <w:szCs w:val="22"/>
        </w:rPr>
        <w:t>Věc: návrh změny Statutu města Ostravy v následující oblasti:</w:t>
      </w:r>
    </w:p>
    <w:p w:rsidR="00B2560E" w:rsidRDefault="00B2560E" w:rsidP="009A00B6">
      <w:pPr>
        <w:jc w:val="both"/>
        <w:rPr>
          <w:rFonts w:ascii="Arial" w:hAnsi="Arial" w:cs="Arial"/>
          <w:b/>
          <w:sz w:val="22"/>
          <w:szCs w:val="22"/>
        </w:rPr>
      </w:pPr>
    </w:p>
    <w:p w:rsidR="009F0433" w:rsidRDefault="009F0433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9F0433">
        <w:rPr>
          <w:rFonts w:ascii="Arial" w:hAnsi="Arial" w:cs="Arial"/>
          <w:b/>
          <w:sz w:val="22"/>
          <w:szCs w:val="22"/>
        </w:rPr>
        <w:t>-  úprava</w:t>
      </w:r>
      <w:proofErr w:type="gramEnd"/>
      <w:r w:rsidRPr="009F0433">
        <w:rPr>
          <w:rFonts w:ascii="Arial" w:hAnsi="Arial" w:cs="Arial"/>
          <w:b/>
          <w:sz w:val="22"/>
          <w:szCs w:val="22"/>
        </w:rPr>
        <w:t xml:space="preserve"> na úseku rozpočtu a finančního hospodaření</w:t>
      </w:r>
    </w:p>
    <w:p w:rsidR="005A6D02" w:rsidRDefault="005A6D02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-  úprava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 úseku školství, mládeže, tělovýchovy a kultury</w:t>
      </w:r>
    </w:p>
    <w:p w:rsidR="00982EEF" w:rsidRDefault="00982EEF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-  úprava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 úseku požární ochrany</w:t>
      </w:r>
    </w:p>
    <w:p w:rsidR="00982EEF" w:rsidRDefault="00982EEF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-  úprava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 úseku právních předpisů města</w:t>
      </w:r>
    </w:p>
    <w:p w:rsidR="00982EEF" w:rsidRDefault="00982EEF" w:rsidP="00684E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 úprava na úseku vzájemné součinnosti mezi orgány města a orgány měst. </w:t>
      </w:r>
      <w:proofErr w:type="gramStart"/>
      <w:r>
        <w:rPr>
          <w:rFonts w:ascii="Arial" w:hAnsi="Arial" w:cs="Arial"/>
          <w:b/>
          <w:sz w:val="22"/>
          <w:szCs w:val="22"/>
        </w:rPr>
        <w:t>obv</w:t>
      </w:r>
      <w:r w:rsidR="000D5DB8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dů</w:t>
      </w:r>
      <w:proofErr w:type="gramEnd"/>
    </w:p>
    <w:p w:rsidR="00D60C56" w:rsidRPr="009F0433" w:rsidRDefault="00D60C56" w:rsidP="00D60C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 úprava na úseku výkonu přenes. </w:t>
      </w:r>
      <w:proofErr w:type="gramStart"/>
      <w:r>
        <w:rPr>
          <w:rFonts w:ascii="Arial" w:hAnsi="Arial" w:cs="Arial"/>
          <w:b/>
          <w:sz w:val="22"/>
          <w:szCs w:val="22"/>
        </w:rPr>
        <w:t>působnosti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 určené měst. obvody – Příloha č. 1</w:t>
      </w:r>
    </w:p>
    <w:p w:rsidR="009A00B6" w:rsidRPr="00A5675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</w:p>
    <w:p w:rsidR="007C3FE2" w:rsidRDefault="007C3FE2" w:rsidP="007C3FE2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C11127" w:rsidRDefault="00C11127" w:rsidP="00620A86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</w:p>
    <w:p w:rsidR="00620A86" w:rsidRPr="00AE0F87" w:rsidRDefault="00620A86" w:rsidP="00620A86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10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Rozpočet a finanční hospodaření</w:t>
      </w:r>
    </w:p>
    <w:p w:rsidR="00982EEF" w:rsidRDefault="007B14FB" w:rsidP="00620A86">
      <w:pPr>
        <w:pStyle w:val="stylstatut"/>
      </w:pPr>
      <w:r w:rsidRPr="004A03A5">
        <w:t xml:space="preserve">článek </w:t>
      </w:r>
      <w:r w:rsidR="00620A86">
        <w:t>10</w:t>
      </w:r>
      <w:r w:rsidRPr="004A03A5">
        <w:t xml:space="preserve"> odst. </w:t>
      </w:r>
      <w:r w:rsidR="00620A86">
        <w:t>1</w:t>
      </w:r>
      <w:r w:rsidR="00982EEF">
        <w:t>9</w:t>
      </w:r>
      <w:r w:rsidRPr="004A03A5">
        <w:t xml:space="preserve"> písm. </w:t>
      </w:r>
      <w:r w:rsidR="00982EEF">
        <w:t>f</w:t>
      </w:r>
      <w:r w:rsidR="00DD550C">
        <w:t>)</w:t>
      </w:r>
      <w:r w:rsidR="00982EEF">
        <w:t>,</w:t>
      </w:r>
    </w:p>
    <w:p w:rsidR="00982EEF" w:rsidRDefault="00372F0A" w:rsidP="00620A86">
      <w:pPr>
        <w:pStyle w:val="stylstatut"/>
      </w:pPr>
      <w:r>
        <w:t>článek 10 odst. 24 písm. b)</w:t>
      </w:r>
    </w:p>
    <w:p w:rsidR="007B14FB" w:rsidRPr="000D5DB8" w:rsidRDefault="007B14FB" w:rsidP="000D5DB8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>Návrh</w:t>
      </w:r>
      <w:r w:rsidR="00982EEF" w:rsidRPr="000D5DB8">
        <w:rPr>
          <w:bCs w:val="0"/>
          <w:iCs/>
          <w:color w:val="auto"/>
        </w:rPr>
        <w:t>y</w:t>
      </w:r>
      <w:r w:rsidRPr="000D5DB8">
        <w:rPr>
          <w:bCs w:val="0"/>
          <w:iCs/>
          <w:color w:val="auto"/>
        </w:rPr>
        <w:t xml:space="preserve"> </w:t>
      </w:r>
      <w:r w:rsidR="00982EEF" w:rsidRPr="000D5DB8">
        <w:rPr>
          <w:bCs w:val="0"/>
          <w:iCs/>
          <w:color w:val="auto"/>
        </w:rPr>
        <w:t>odboru financí a rozpočtu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7B14FB" w:rsidRPr="009D24E3" w:rsidRDefault="007B14FB" w:rsidP="007B14FB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7B14FB" w:rsidRPr="009D24E3" w:rsidRDefault="007B14FB" w:rsidP="007B14FB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620A86" w:rsidRDefault="00982EEF" w:rsidP="009A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Následující změny jsou navrhován</w:t>
      </w:r>
      <w:r w:rsidR="000D5D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souvislosti s přijetím zákona č. 278/2019 Sb., kterým se mění zákon č. 565/1990 Sb., o místních poplatcích, ve znění pozdějších předpisů.</w:t>
      </w:r>
      <w:r w:rsidR="00C93BDC">
        <w:rPr>
          <w:rFonts w:ascii="Arial" w:hAnsi="Arial" w:cs="Arial"/>
          <w:sz w:val="22"/>
          <w:szCs w:val="22"/>
        </w:rPr>
        <w:t xml:space="preserve"> Místní poplatek z ubytovací kapacity není z textu vypuštěn z důvodu neskončených daňových řízení a přechodného ustanovení v čl. II zákona č. 278/2019 Sb., kterým se mění zákon č. 565/1990 Sb., o místních poplatcích, ve znění pozdějších předpisů.</w:t>
      </w:r>
    </w:p>
    <w:p w:rsidR="00982EEF" w:rsidRDefault="00982EEF" w:rsidP="009A00B6">
      <w:pPr>
        <w:jc w:val="both"/>
        <w:rPr>
          <w:rFonts w:ascii="Arial" w:hAnsi="Arial" w:cs="Arial"/>
          <w:sz w:val="22"/>
          <w:szCs w:val="22"/>
        </w:rPr>
      </w:pPr>
    </w:p>
    <w:p w:rsidR="005D033B" w:rsidRPr="00611623" w:rsidRDefault="000D5DB8" w:rsidP="005D0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="005D033B" w:rsidRPr="00611623">
        <w:rPr>
          <w:rFonts w:ascii="Arial" w:hAnsi="Arial" w:cs="Arial"/>
          <w:b/>
          <w:sz w:val="22"/>
          <w:szCs w:val="22"/>
        </w:rPr>
        <w:t>:</w:t>
      </w:r>
    </w:p>
    <w:p w:rsidR="005D033B" w:rsidRPr="004F5707" w:rsidRDefault="005D033B" w:rsidP="005D033B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5D033B" w:rsidRPr="007E4A74" w:rsidRDefault="005D033B" w:rsidP="005D033B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>Článek 10 odst. 1</w:t>
      </w:r>
      <w:r w:rsidR="000D5DB8">
        <w:rPr>
          <w:rFonts w:ascii="Arial" w:hAnsi="Arial" w:cs="Arial"/>
          <w:sz w:val="22"/>
          <w:szCs w:val="22"/>
        </w:rPr>
        <w:t>9</w:t>
      </w:r>
      <w:r w:rsidRPr="007E4A74">
        <w:rPr>
          <w:rFonts w:ascii="Arial" w:hAnsi="Arial" w:cs="Arial"/>
          <w:sz w:val="22"/>
          <w:szCs w:val="22"/>
        </w:rPr>
        <w:t xml:space="preserve"> písm. </w:t>
      </w:r>
      <w:r w:rsidR="000D5DB8">
        <w:rPr>
          <w:rFonts w:ascii="Arial" w:hAnsi="Arial" w:cs="Arial"/>
          <w:sz w:val="22"/>
          <w:szCs w:val="22"/>
        </w:rPr>
        <w:t>f</w:t>
      </w:r>
      <w:r w:rsidRPr="007E4A74">
        <w:rPr>
          <w:rFonts w:ascii="Arial" w:hAnsi="Arial" w:cs="Arial"/>
          <w:sz w:val="22"/>
          <w:szCs w:val="22"/>
        </w:rPr>
        <w:t>) zní:</w:t>
      </w:r>
    </w:p>
    <w:p w:rsidR="005D033B" w:rsidRPr="00BE1ED3" w:rsidRDefault="005D033B" w:rsidP="005D033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5D033B" w:rsidRPr="00F65463" w:rsidRDefault="005D033B" w:rsidP="005D033B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eastAsia="Calibri" w:hAnsi="Arial" w:cs="Arial"/>
          <w:sz w:val="22"/>
          <w:szCs w:val="22"/>
        </w:rPr>
        <w:t xml:space="preserve">„ </w:t>
      </w:r>
      <w:r w:rsidR="000D5DB8">
        <w:rPr>
          <w:rFonts w:ascii="Arial" w:eastAsia="Calibri" w:hAnsi="Arial" w:cs="Arial"/>
          <w:sz w:val="22"/>
          <w:szCs w:val="22"/>
        </w:rPr>
        <w:t>f</w:t>
      </w:r>
      <w:r w:rsidRPr="00F65463">
        <w:rPr>
          <w:rFonts w:ascii="Arial" w:eastAsia="Calibri" w:hAnsi="Arial" w:cs="Arial"/>
          <w:sz w:val="22"/>
          <w:szCs w:val="22"/>
        </w:rPr>
        <w:t xml:space="preserve">) </w:t>
      </w:r>
      <w:r w:rsidRPr="00F65463">
        <w:rPr>
          <w:rFonts w:ascii="Arial" w:eastAsia="Calibri" w:hAnsi="Arial" w:cs="Arial"/>
          <w:sz w:val="22"/>
          <w:szCs w:val="22"/>
        </w:rPr>
        <w:tab/>
      </w:r>
      <w:r w:rsidR="000D5DB8">
        <w:rPr>
          <w:rFonts w:ascii="Arial" w:eastAsia="Calibri" w:hAnsi="Arial" w:cs="Arial"/>
          <w:sz w:val="22"/>
          <w:szCs w:val="22"/>
        </w:rPr>
        <w:t>výnosy z místních poplatků podle zákona č. 565/1990 Sb., o místních poplatcích, ve znění pozdějších předpisů, s výjimkou výnosů z místního poplatku za provoz systému shromažďování, sběru, přepravy, třídění, využívání a odstraňování komunálních odpadů, z místního poplatku z ubytovací kapacity a z místního poplatku z pobytu,</w:t>
      </w:r>
      <w:r w:rsidRPr="00F65463">
        <w:rPr>
          <w:rFonts w:ascii="Arial" w:eastAsia="Calibri" w:hAnsi="Arial" w:cs="Arial"/>
          <w:sz w:val="22"/>
          <w:szCs w:val="22"/>
        </w:rPr>
        <w:t>“</w:t>
      </w:r>
    </w:p>
    <w:p w:rsidR="00620A86" w:rsidRDefault="00620A86" w:rsidP="009A00B6">
      <w:pPr>
        <w:jc w:val="both"/>
        <w:rPr>
          <w:rFonts w:ascii="Arial" w:hAnsi="Arial" w:cs="Arial"/>
          <w:sz w:val="22"/>
          <w:szCs w:val="22"/>
        </w:rPr>
      </w:pPr>
    </w:p>
    <w:p w:rsidR="00620A86" w:rsidRDefault="00620A86" w:rsidP="009A00B6">
      <w:pPr>
        <w:jc w:val="both"/>
        <w:rPr>
          <w:rFonts w:ascii="Arial" w:hAnsi="Arial" w:cs="Arial"/>
          <w:sz w:val="22"/>
          <w:szCs w:val="22"/>
        </w:rPr>
      </w:pPr>
    </w:p>
    <w:p w:rsidR="000D5DB8" w:rsidRPr="007E4A74" w:rsidRDefault="000D5DB8" w:rsidP="000D5DB8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 xml:space="preserve">Článek </w:t>
      </w:r>
      <w:r w:rsidR="00721A2E">
        <w:rPr>
          <w:rFonts w:ascii="Arial" w:hAnsi="Arial" w:cs="Arial"/>
          <w:sz w:val="22"/>
          <w:szCs w:val="22"/>
        </w:rPr>
        <w:t>10</w:t>
      </w:r>
      <w:r w:rsidRPr="007E4A74">
        <w:rPr>
          <w:rFonts w:ascii="Arial" w:hAnsi="Arial" w:cs="Arial"/>
          <w:sz w:val="22"/>
          <w:szCs w:val="22"/>
        </w:rPr>
        <w:t xml:space="preserve"> odst. </w:t>
      </w:r>
      <w:r w:rsidR="00721A2E">
        <w:rPr>
          <w:rFonts w:ascii="Arial" w:hAnsi="Arial" w:cs="Arial"/>
          <w:sz w:val="22"/>
          <w:szCs w:val="22"/>
        </w:rPr>
        <w:t>24</w:t>
      </w:r>
      <w:r w:rsidRPr="007E4A74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b</w:t>
      </w:r>
      <w:r w:rsidRPr="007E4A74">
        <w:rPr>
          <w:rFonts w:ascii="Arial" w:hAnsi="Arial" w:cs="Arial"/>
          <w:sz w:val="22"/>
          <w:szCs w:val="22"/>
        </w:rPr>
        <w:t>) zní:</w:t>
      </w:r>
    </w:p>
    <w:p w:rsidR="000D5DB8" w:rsidRPr="00BE1ED3" w:rsidRDefault="000D5DB8" w:rsidP="000D5DB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0D5DB8" w:rsidRPr="00F65463" w:rsidRDefault="000D5DB8" w:rsidP="000D5DB8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eastAsia="Calibri" w:hAnsi="Arial" w:cs="Arial"/>
          <w:sz w:val="22"/>
          <w:szCs w:val="22"/>
        </w:rPr>
        <w:t xml:space="preserve">„ </w:t>
      </w:r>
      <w:r>
        <w:rPr>
          <w:rFonts w:ascii="Arial" w:eastAsia="Calibri" w:hAnsi="Arial" w:cs="Arial"/>
          <w:sz w:val="22"/>
          <w:szCs w:val="22"/>
        </w:rPr>
        <w:t>b</w:t>
      </w:r>
      <w:r w:rsidRPr="00F65463">
        <w:rPr>
          <w:rFonts w:ascii="Arial" w:eastAsia="Calibri" w:hAnsi="Arial" w:cs="Arial"/>
          <w:sz w:val="22"/>
          <w:szCs w:val="22"/>
        </w:rPr>
        <w:t xml:space="preserve">) </w:t>
      </w:r>
      <w:r w:rsidRPr="00F65463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vykonávají správu místních poplatků vyjma správy místního poplatku za provoz systému shromaž</w:t>
      </w:r>
      <w:r w:rsidR="00721A2E">
        <w:rPr>
          <w:rFonts w:ascii="Arial" w:eastAsia="Calibri" w:hAnsi="Arial" w:cs="Arial"/>
          <w:sz w:val="22"/>
          <w:szCs w:val="22"/>
        </w:rPr>
        <w:t>ďování, sběru, přepravy, třídění, využívání a odstraňování komunálních odpadů, místního poplatku z ubytovací kapacity a místního poplatku z pobytu podle zvláštního zákona</w:t>
      </w:r>
      <w:r w:rsidR="00721A2E">
        <w:rPr>
          <w:rFonts w:ascii="Arial" w:eastAsia="Calibri" w:hAnsi="Arial" w:cs="Arial"/>
          <w:sz w:val="22"/>
          <w:szCs w:val="22"/>
          <w:vertAlign w:val="superscript"/>
        </w:rPr>
        <w:t>12</w:t>
      </w:r>
      <w:r w:rsidR="00721A2E">
        <w:rPr>
          <w:rFonts w:ascii="Arial" w:eastAsia="Calibri" w:hAnsi="Arial" w:cs="Arial"/>
          <w:sz w:val="22"/>
          <w:szCs w:val="22"/>
        </w:rPr>
        <w:t>, včetně vymáhání nedoplatků a ukládání sankcí,</w:t>
      </w:r>
      <w:r w:rsidRPr="00F65463">
        <w:rPr>
          <w:rFonts w:ascii="Arial" w:eastAsia="Calibri" w:hAnsi="Arial" w:cs="Arial"/>
          <w:sz w:val="22"/>
          <w:szCs w:val="22"/>
        </w:rPr>
        <w:t>“</w:t>
      </w:r>
    </w:p>
    <w:p w:rsidR="00F30A8F" w:rsidRDefault="00F30A8F" w:rsidP="009A00B6">
      <w:pPr>
        <w:jc w:val="both"/>
        <w:rPr>
          <w:rFonts w:ascii="Arial" w:hAnsi="Arial" w:cs="Arial"/>
          <w:sz w:val="22"/>
          <w:szCs w:val="22"/>
        </w:rPr>
      </w:pPr>
    </w:p>
    <w:p w:rsidR="00C11127" w:rsidRDefault="00C11127" w:rsidP="00BE1ED3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:rsidR="00BE1ED3" w:rsidRPr="00611623" w:rsidRDefault="00BE1ED3" w:rsidP="00BE1ED3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BE1ED3" w:rsidRPr="00611623" w:rsidRDefault="00BE1ED3" w:rsidP="00BE1ED3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navrhovan</w:t>
      </w:r>
      <w:r w:rsidR="00C11127">
        <w:rPr>
          <w:rFonts w:ascii="Arial" w:hAnsi="Arial" w:cs="Arial"/>
          <w:bCs w:val="0"/>
          <w:iCs/>
          <w:sz w:val="22"/>
          <w:szCs w:val="22"/>
        </w:rPr>
        <w:t>ými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 w:rsidR="00C11127">
        <w:rPr>
          <w:rFonts w:ascii="Arial" w:hAnsi="Arial" w:cs="Arial"/>
          <w:bCs w:val="0"/>
          <w:iCs/>
          <w:sz w:val="22"/>
          <w:szCs w:val="22"/>
        </w:rPr>
        <w:t>ami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:rsidR="00BE1ED3" w:rsidRDefault="00BE1ED3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C11127" w:rsidRDefault="00C11127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C11127" w:rsidRDefault="00C11127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C11127" w:rsidRDefault="00C11127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5D033B" w:rsidRDefault="005D033B" w:rsidP="005D0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5D033B" w:rsidRPr="00611623" w:rsidRDefault="005D033B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5D033B" w:rsidRDefault="005D033B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5D033B" w:rsidRPr="008C2BC0" w:rsidRDefault="005D033B" w:rsidP="008C2BC0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>Článek 10 odst. 1</w:t>
      </w:r>
      <w:r w:rsidR="00C11127">
        <w:rPr>
          <w:rFonts w:ascii="Arial" w:eastAsia="Calibri" w:hAnsi="Arial" w:cs="Arial"/>
          <w:sz w:val="22"/>
          <w:szCs w:val="22"/>
        </w:rPr>
        <w:t>9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 w:rsidR="00C11127">
        <w:rPr>
          <w:rFonts w:ascii="Arial" w:eastAsia="Calibri" w:hAnsi="Arial" w:cs="Arial"/>
          <w:sz w:val="22"/>
          <w:szCs w:val="22"/>
        </w:rPr>
        <w:t>f</w:t>
      </w:r>
      <w:r w:rsidRPr="00595FB2">
        <w:rPr>
          <w:rFonts w:ascii="Arial" w:eastAsia="Calibri" w:hAnsi="Arial" w:cs="Arial"/>
          <w:sz w:val="22"/>
          <w:szCs w:val="22"/>
        </w:rPr>
        <w:t>)</w:t>
      </w:r>
      <w:r w:rsidR="00D95E64" w:rsidRPr="00595FB2">
        <w:rPr>
          <w:rFonts w:ascii="Arial" w:eastAsia="Calibri" w:hAnsi="Arial" w:cs="Arial"/>
          <w:sz w:val="22"/>
          <w:szCs w:val="22"/>
        </w:rPr>
        <w:t xml:space="preserve"> nově </w:t>
      </w:r>
      <w:r w:rsidRPr="00595FB2">
        <w:rPr>
          <w:rFonts w:ascii="Arial" w:eastAsia="Calibri" w:hAnsi="Arial" w:cs="Arial"/>
          <w:sz w:val="22"/>
          <w:szCs w:val="22"/>
        </w:rPr>
        <w:t>zní</w:t>
      </w:r>
      <w:r w:rsidRPr="008C2BC0">
        <w:rPr>
          <w:rFonts w:ascii="Arial" w:eastAsia="Calibri" w:hAnsi="Arial" w:cs="Arial"/>
          <w:sz w:val="22"/>
          <w:szCs w:val="22"/>
        </w:rPr>
        <w:t>:</w:t>
      </w:r>
    </w:p>
    <w:p w:rsidR="00911F14" w:rsidRDefault="00911F14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11127" w:rsidRDefault="005D033B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65463">
        <w:rPr>
          <w:rFonts w:ascii="Arial" w:hAnsi="Arial" w:cs="Arial"/>
          <w:sz w:val="22"/>
          <w:szCs w:val="22"/>
        </w:rPr>
        <w:t>„</w:t>
      </w:r>
      <w:r w:rsidR="00C11127">
        <w:rPr>
          <w:rFonts w:ascii="Arial" w:hAnsi="Arial" w:cs="Arial"/>
          <w:sz w:val="22"/>
          <w:szCs w:val="22"/>
        </w:rPr>
        <w:t>f</w:t>
      </w:r>
      <w:r w:rsidR="00911F14" w:rsidRPr="00F65463">
        <w:rPr>
          <w:rFonts w:ascii="Arial" w:hAnsi="Arial" w:cs="Arial"/>
          <w:sz w:val="22"/>
          <w:szCs w:val="22"/>
        </w:rPr>
        <w:t xml:space="preserve">) </w:t>
      </w:r>
      <w:r w:rsidRPr="00F65463">
        <w:rPr>
          <w:rFonts w:ascii="Arial" w:hAnsi="Arial" w:cs="Arial"/>
          <w:sz w:val="22"/>
          <w:szCs w:val="22"/>
        </w:rPr>
        <w:t xml:space="preserve"> </w:t>
      </w:r>
      <w:r w:rsidR="00C11127">
        <w:rPr>
          <w:rFonts w:ascii="Arial" w:hAnsi="Arial" w:cs="Arial"/>
          <w:sz w:val="22"/>
          <w:szCs w:val="22"/>
        </w:rPr>
        <w:tab/>
      </w:r>
      <w:r w:rsidR="00C11127">
        <w:rPr>
          <w:rFonts w:ascii="Arial" w:eastAsia="Calibri" w:hAnsi="Arial" w:cs="Arial"/>
          <w:sz w:val="22"/>
          <w:szCs w:val="22"/>
        </w:rPr>
        <w:t xml:space="preserve">výnosy z místních poplatků podle </w:t>
      </w:r>
      <w:r w:rsidR="00C93BDC" w:rsidRPr="00C11127">
        <w:rPr>
          <w:rFonts w:ascii="Arial" w:eastAsia="Calibri" w:hAnsi="Arial" w:cs="Arial"/>
          <w:sz w:val="22"/>
          <w:szCs w:val="22"/>
        </w:rPr>
        <w:t>zvláštního zákona</w:t>
      </w:r>
      <w:r w:rsidR="00C93BDC" w:rsidRPr="00C11127">
        <w:rPr>
          <w:rFonts w:ascii="Arial" w:eastAsia="Calibri" w:hAnsi="Arial" w:cs="Arial"/>
          <w:sz w:val="22"/>
          <w:szCs w:val="22"/>
          <w:vertAlign w:val="superscript"/>
        </w:rPr>
        <w:t>12</w:t>
      </w:r>
      <w:r w:rsidR="00F12F88">
        <w:rPr>
          <w:rFonts w:ascii="Arial" w:eastAsia="Calibri" w:hAnsi="Arial" w:cs="Arial"/>
          <w:sz w:val="22"/>
          <w:szCs w:val="22"/>
        </w:rPr>
        <w:t>,</w:t>
      </w:r>
      <w:r w:rsidR="00C93BDC">
        <w:rPr>
          <w:rFonts w:ascii="Arial" w:eastAsia="Calibri" w:hAnsi="Arial" w:cs="Arial"/>
          <w:sz w:val="22"/>
          <w:szCs w:val="22"/>
          <w:vertAlign w:val="superscript"/>
        </w:rPr>
        <w:t xml:space="preserve"> </w:t>
      </w:r>
      <w:r w:rsidR="00C11127">
        <w:rPr>
          <w:rFonts w:ascii="Arial" w:eastAsia="Calibri" w:hAnsi="Arial" w:cs="Arial"/>
          <w:sz w:val="22"/>
          <w:szCs w:val="22"/>
        </w:rPr>
        <w:t>s výjimkou výnosů z místního poplatku za provoz systému shromažďování, sběru, přepravy, třídění, využívání a odstraňování komunálních odpadů, z místního poplatku z ubytovací kapacity a z místního poplatku z pobytu,</w:t>
      </w:r>
      <w:r w:rsidR="00C11127" w:rsidRPr="00F65463">
        <w:rPr>
          <w:rFonts w:ascii="Arial" w:eastAsia="Calibri" w:hAnsi="Arial" w:cs="Arial"/>
          <w:sz w:val="22"/>
          <w:szCs w:val="22"/>
        </w:rPr>
        <w:t>“</w:t>
      </w:r>
    </w:p>
    <w:p w:rsid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11127" w:rsidRPr="008C2BC0" w:rsidRDefault="00C11127" w:rsidP="00C11127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 xml:space="preserve">Článek 10 odst. </w:t>
      </w:r>
      <w:r>
        <w:rPr>
          <w:rFonts w:ascii="Arial" w:eastAsia="Calibri" w:hAnsi="Arial" w:cs="Arial"/>
          <w:sz w:val="22"/>
          <w:szCs w:val="22"/>
        </w:rPr>
        <w:t>24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>
        <w:rPr>
          <w:rFonts w:ascii="Arial" w:eastAsia="Calibri" w:hAnsi="Arial" w:cs="Arial"/>
          <w:sz w:val="22"/>
          <w:szCs w:val="22"/>
        </w:rPr>
        <w:t>b</w:t>
      </w:r>
      <w:r w:rsidRPr="00595FB2">
        <w:rPr>
          <w:rFonts w:ascii="Arial" w:eastAsia="Calibri" w:hAnsi="Arial" w:cs="Arial"/>
          <w:sz w:val="22"/>
          <w:szCs w:val="22"/>
        </w:rPr>
        <w:t xml:space="preserve">) </w:t>
      </w:r>
      <w:r w:rsidR="00D95E64" w:rsidRPr="00595FB2">
        <w:rPr>
          <w:rFonts w:ascii="Arial" w:eastAsia="Calibri" w:hAnsi="Arial" w:cs="Arial"/>
          <w:sz w:val="22"/>
          <w:szCs w:val="22"/>
        </w:rPr>
        <w:t>nově</w:t>
      </w:r>
      <w:r w:rsidR="00D95E64">
        <w:rPr>
          <w:rFonts w:ascii="Arial" w:eastAsia="Calibri" w:hAnsi="Arial" w:cs="Arial"/>
          <w:sz w:val="22"/>
          <w:szCs w:val="22"/>
        </w:rPr>
        <w:t xml:space="preserve"> </w:t>
      </w:r>
      <w:r w:rsidRPr="008C2BC0">
        <w:rPr>
          <w:rFonts w:ascii="Arial" w:eastAsia="Calibri" w:hAnsi="Arial" w:cs="Arial"/>
          <w:sz w:val="22"/>
          <w:szCs w:val="22"/>
        </w:rPr>
        <w:t>zní:</w:t>
      </w:r>
    </w:p>
    <w:p w:rsid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11127" w:rsidRP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C11127">
        <w:rPr>
          <w:rFonts w:ascii="Arial" w:eastAsia="Calibri" w:hAnsi="Arial" w:cs="Arial"/>
          <w:sz w:val="22"/>
          <w:szCs w:val="22"/>
        </w:rPr>
        <w:t xml:space="preserve">„ b) </w:t>
      </w:r>
      <w:r w:rsidRPr="00C11127">
        <w:rPr>
          <w:rFonts w:ascii="Arial" w:eastAsia="Calibri" w:hAnsi="Arial" w:cs="Arial"/>
          <w:sz w:val="22"/>
          <w:szCs w:val="22"/>
        </w:rPr>
        <w:tab/>
        <w:t>vykonávají správu místních poplatků vyjma správy místního poplatku za provoz systému shromažďování, sběru, přepravy, třídění, využívání a odstraňování komunálních odpadů, místního poplatku z ubytovací kapacity a místního poplatku z pobytu podle zvláštního zákona</w:t>
      </w:r>
      <w:r w:rsidRPr="00C11127">
        <w:rPr>
          <w:rFonts w:ascii="Arial" w:eastAsia="Calibri" w:hAnsi="Arial" w:cs="Arial"/>
          <w:sz w:val="22"/>
          <w:szCs w:val="22"/>
          <w:vertAlign w:val="superscript"/>
        </w:rPr>
        <w:t>12</w:t>
      </w:r>
      <w:r w:rsidRPr="00C11127">
        <w:rPr>
          <w:rFonts w:ascii="Arial" w:eastAsia="Calibri" w:hAnsi="Arial" w:cs="Arial"/>
          <w:sz w:val="22"/>
          <w:szCs w:val="22"/>
        </w:rPr>
        <w:t>, včetně vymáhání nedoplatků a ukládání sankcí,“</w:t>
      </w:r>
    </w:p>
    <w:p w:rsid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162F3" w:rsidRDefault="00D162F3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11127" w:rsidRDefault="00C11127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5A6D02" w:rsidRPr="00AE0F87" w:rsidRDefault="005A6D02" w:rsidP="005A6D02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18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Školství, mládež, tělovýchova a kultura</w:t>
      </w:r>
    </w:p>
    <w:p w:rsidR="005A6D02" w:rsidRDefault="005A6D02" w:rsidP="005A6D02">
      <w:pPr>
        <w:pStyle w:val="stylstatut"/>
      </w:pPr>
      <w:r w:rsidRPr="004A03A5">
        <w:t xml:space="preserve">článek </w:t>
      </w:r>
      <w:r>
        <w:t>1</w:t>
      </w:r>
      <w:r w:rsidR="00EB1499">
        <w:t>8</w:t>
      </w:r>
      <w:r w:rsidRPr="004A03A5">
        <w:t xml:space="preserve"> odst. </w:t>
      </w:r>
      <w:r>
        <w:t>1</w:t>
      </w:r>
      <w:r w:rsidRPr="004A03A5">
        <w:t xml:space="preserve"> písm. </w:t>
      </w:r>
      <w:r>
        <w:t>a) bod 1</w:t>
      </w:r>
    </w:p>
    <w:p w:rsidR="005A6D02" w:rsidRPr="000D5DB8" w:rsidRDefault="005A6D02" w:rsidP="005A6D02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městského obvodu Poruba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5A6D02" w:rsidRPr="009D24E3" w:rsidRDefault="005A6D02" w:rsidP="005A6D02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5A6D02" w:rsidRPr="009D24E3" w:rsidRDefault="005A6D02" w:rsidP="005A6D02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5A6D02" w:rsidRDefault="005A6D02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navrhované změny je možnost městských obvodů města Ostravy zřizovat, provozovat a rušit střední školy a jim sloužící školská zařízení.</w:t>
      </w:r>
    </w:p>
    <w:p w:rsidR="00971F7A" w:rsidRDefault="00971F7A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Městský obvod Poruba v roce 2014 poskytl prostor pro přechod 166 žáků z Waldorfské základní školy a mateřské školy Ostrava, příspěvkové organizace, se sídlem Gen. Píky 3295/13B, Moravská Ostrava, které hrozilo stěhování z důvodu havarijního stavu původní budovy, ve které byla škola provozována. Využil k tomu volné kapacity v Základní škole, Ostrava-Poruba, L. </w:t>
      </w:r>
      <w:proofErr w:type="spellStart"/>
      <w:r>
        <w:rPr>
          <w:rFonts w:ascii="Arial" w:hAnsi="Arial" w:cs="Arial"/>
          <w:sz w:val="22"/>
          <w:szCs w:val="22"/>
        </w:rPr>
        <w:t>Štúra</w:t>
      </w:r>
      <w:proofErr w:type="spellEnd"/>
      <w:r>
        <w:rPr>
          <w:rFonts w:ascii="Arial" w:hAnsi="Arial" w:cs="Arial"/>
          <w:sz w:val="22"/>
          <w:szCs w:val="22"/>
        </w:rPr>
        <w:t xml:space="preserve"> 1085, která byla zaplněna pouze </w:t>
      </w:r>
      <w:proofErr w:type="gramStart"/>
      <w:r>
        <w:rPr>
          <w:rFonts w:ascii="Arial" w:hAnsi="Arial" w:cs="Arial"/>
          <w:sz w:val="22"/>
          <w:szCs w:val="22"/>
        </w:rPr>
        <w:t>na  50</w:t>
      </w:r>
      <w:proofErr w:type="gramEnd"/>
      <w:r>
        <w:rPr>
          <w:rFonts w:ascii="Arial" w:hAnsi="Arial" w:cs="Arial"/>
          <w:sz w:val="22"/>
          <w:szCs w:val="22"/>
        </w:rPr>
        <w:t xml:space="preserve"> %. Městský obvod Poruba tak vyřešil dlouhodobě narůstající problém s nízkou návštěvností školy. Od dubna 2014 tak začala v tehdejší Základní škole, Ostrava-Poruba, L. </w:t>
      </w:r>
      <w:proofErr w:type="spellStart"/>
      <w:r>
        <w:rPr>
          <w:rFonts w:ascii="Arial" w:hAnsi="Arial" w:cs="Arial"/>
          <w:sz w:val="22"/>
          <w:szCs w:val="22"/>
        </w:rPr>
        <w:t>Štúra</w:t>
      </w:r>
      <w:proofErr w:type="spellEnd"/>
      <w:r>
        <w:rPr>
          <w:rFonts w:ascii="Arial" w:hAnsi="Arial" w:cs="Arial"/>
          <w:sz w:val="22"/>
          <w:szCs w:val="22"/>
        </w:rPr>
        <w:t xml:space="preserve"> 1085, příspěvkové organizaci, vedle vzdělávacího programu běžné základní školy „Škola pro všechny“, také výuka podle waldorfského vzdělávacího programu.</w:t>
      </w:r>
    </w:p>
    <w:p w:rsidR="00971F7A" w:rsidRDefault="00971F7A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posledních třech letech probíhá postupný útlum provozu běžné základní školy, kdy nejsou přijímáni noví žáci, žáci prvního stupně byli rozděleni do okolních škol, a školu postupně opouštějí žáci nejvyšších ročníků. Tento proces bude ukončen v tomto roce a na škole tak bude probíhat pouze výuk podle waldorfského vzdělávacího programu.</w:t>
      </w:r>
    </w:p>
    <w:p w:rsidR="005A6D02" w:rsidRDefault="00971F7A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Propojení obou subjektů představovalo ekonomicky výhodné řešení. Zároveň bylo od počátku deklarováno, že cílem Waldorfského sdružení Ostrava</w:t>
      </w:r>
      <w:r w:rsidR="00966D4F">
        <w:rPr>
          <w:rFonts w:ascii="Arial" w:hAnsi="Arial" w:cs="Arial"/>
          <w:sz w:val="22"/>
          <w:szCs w:val="22"/>
        </w:rPr>
        <w:t xml:space="preserve"> je postupné rozšíření do celého areálu školy, resp. rozšíření školy a vytvoření „kampusu“ – mateřské, základní a střední školy s Waldorfskou pedagogikou pod tzv. jednou střechou. v roce 2014 nechal </w:t>
      </w:r>
      <w:proofErr w:type="spellStart"/>
      <w:r w:rsidR="00966D4F">
        <w:rPr>
          <w:rFonts w:ascii="Arial" w:hAnsi="Arial" w:cs="Arial"/>
          <w:sz w:val="22"/>
          <w:szCs w:val="22"/>
        </w:rPr>
        <w:t>MOb</w:t>
      </w:r>
      <w:proofErr w:type="spellEnd"/>
      <w:r w:rsidR="00966D4F">
        <w:rPr>
          <w:rFonts w:ascii="Arial" w:hAnsi="Arial" w:cs="Arial"/>
          <w:sz w:val="22"/>
          <w:szCs w:val="22"/>
        </w:rPr>
        <w:t xml:space="preserve"> Poruba pro tyto účely zpracovat studie rozšíření objektu základní školy o dostavbu mateřské školy a dalších nutných </w:t>
      </w:r>
      <w:proofErr w:type="gramStart"/>
      <w:r w:rsidR="00966D4F">
        <w:rPr>
          <w:rFonts w:ascii="Arial" w:hAnsi="Arial" w:cs="Arial"/>
          <w:sz w:val="22"/>
          <w:szCs w:val="22"/>
        </w:rPr>
        <w:t>prostor. s ohledem</w:t>
      </w:r>
      <w:proofErr w:type="gramEnd"/>
      <w:r w:rsidR="00966D4F">
        <w:rPr>
          <w:rFonts w:ascii="Arial" w:hAnsi="Arial" w:cs="Arial"/>
          <w:sz w:val="22"/>
          <w:szCs w:val="22"/>
        </w:rPr>
        <w:t xml:space="preserve"> na ekonomické možnosti nebylo k tomuto řešení přistoupeno. Rozšíření waldorfské pedagogiky bylo realizováno prozatím v úrovni mateřské školy, a to formou využití stávajících volných kapacit v prostoru přilehlé Mateřské školy, Větrná 1084, kde byla zřízena jedna třída waldorfské pedagogiky od školního roku 2016/2017, v současné době se připravuje rozšíření na třídy dvě.</w:t>
      </w:r>
    </w:p>
    <w:p w:rsidR="00966D4F" w:rsidRDefault="00966D4F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roku 2017 působí v uvolněných prostorách objektu školy na ul. L. </w:t>
      </w:r>
      <w:proofErr w:type="spellStart"/>
      <w:r>
        <w:rPr>
          <w:rFonts w:ascii="Arial" w:hAnsi="Arial" w:cs="Arial"/>
          <w:sz w:val="22"/>
          <w:szCs w:val="22"/>
        </w:rPr>
        <w:t>Štúra</w:t>
      </w:r>
      <w:proofErr w:type="spellEnd"/>
      <w:r>
        <w:rPr>
          <w:rFonts w:ascii="Arial" w:hAnsi="Arial" w:cs="Arial"/>
          <w:sz w:val="22"/>
          <w:szCs w:val="22"/>
        </w:rPr>
        <w:t xml:space="preserve"> 1085 formou bezplatného podnájmu rovněž Střední </w:t>
      </w:r>
      <w:proofErr w:type="gramStart"/>
      <w:r>
        <w:rPr>
          <w:rFonts w:ascii="Arial" w:hAnsi="Arial" w:cs="Arial"/>
          <w:sz w:val="22"/>
          <w:szCs w:val="22"/>
        </w:rPr>
        <w:t>odborná</w:t>
      </w:r>
      <w:proofErr w:type="gramEnd"/>
      <w:r>
        <w:rPr>
          <w:rFonts w:ascii="Arial" w:hAnsi="Arial" w:cs="Arial"/>
          <w:sz w:val="22"/>
          <w:szCs w:val="22"/>
        </w:rPr>
        <w:t xml:space="preserve"> školy waldorfská, Ostrava, příspěvková organizace (dále waldorfské lyceum), jejímž zřizovatelem je Moravskoslezský kraj. Zřizovatel se podílí na nákladech provozu objektu školy.</w:t>
      </w:r>
    </w:p>
    <w:p w:rsidR="00966D4F" w:rsidRDefault="00966D4F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Vedení obou škol – základní i střední, zástupci školských rad obou škol i zástupci Waldorfského sdružení Ostrava potvrzují synergické efekty působení základní a střední školy v jednom místě a deklarují svůj zájem o další rozvoj této úzké spolupráce, nejlépe v rámci jednoho subjektu.</w:t>
      </w:r>
    </w:p>
    <w:p w:rsidR="00966D4F" w:rsidRDefault="00966D4F" w:rsidP="005A6D0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MOb</w:t>
      </w:r>
      <w:proofErr w:type="spellEnd"/>
      <w:r>
        <w:rPr>
          <w:rFonts w:ascii="Arial" w:hAnsi="Arial" w:cs="Arial"/>
          <w:sz w:val="22"/>
          <w:szCs w:val="22"/>
        </w:rPr>
        <w:t xml:space="preserve"> Poruba zahájil jednání se zástupci Střední odborné školy waldorfské, Krajského úřadu Moravskoslezského kraje i Magis</w:t>
      </w:r>
      <w:r w:rsidR="00EB6ED0">
        <w:rPr>
          <w:rFonts w:ascii="Arial" w:hAnsi="Arial" w:cs="Arial"/>
          <w:sz w:val="22"/>
          <w:szCs w:val="22"/>
        </w:rPr>
        <w:t xml:space="preserve">trátu města Ostravy v této záležitosti a jako nejvýhodnější variantu budoucího uspořádání navrhuje převést činnost Střední odborné školy waldorfské, Ostrava, příspěvkové organizace, na Základní školu a waldorfskou základní školu, Ostrava-Poruba, příspěvkovou organizaci, s výhledem budoucího rozšíření i o waldorfskou mateřskou školu, která je v současnosti provozována v pracovišti Mateřské školy, Ostrava-Poruba, Dětská 920, příspěvkové organizace, na adrese Větrná 1084/11, Poruba. Předmětnou transformaci waldorfského školství navrhuje </w:t>
      </w:r>
      <w:proofErr w:type="spellStart"/>
      <w:r w:rsidR="00EB6ED0">
        <w:rPr>
          <w:rFonts w:ascii="Arial" w:hAnsi="Arial" w:cs="Arial"/>
          <w:sz w:val="22"/>
          <w:szCs w:val="22"/>
        </w:rPr>
        <w:t>MOb</w:t>
      </w:r>
      <w:proofErr w:type="spellEnd"/>
      <w:r w:rsidR="00EB6ED0">
        <w:rPr>
          <w:rFonts w:ascii="Arial" w:hAnsi="Arial" w:cs="Arial"/>
          <w:sz w:val="22"/>
          <w:szCs w:val="22"/>
        </w:rPr>
        <w:t xml:space="preserve">  Poruba provést k </w:t>
      </w:r>
      <w:proofErr w:type="gramStart"/>
      <w:r w:rsidR="00EB6ED0">
        <w:rPr>
          <w:rFonts w:ascii="Arial" w:hAnsi="Arial" w:cs="Arial"/>
          <w:sz w:val="22"/>
          <w:szCs w:val="22"/>
        </w:rPr>
        <w:t>1.1.2020</w:t>
      </w:r>
      <w:proofErr w:type="gramEnd"/>
      <w:r w:rsidR="00EB6ED0">
        <w:rPr>
          <w:rFonts w:ascii="Arial" w:hAnsi="Arial" w:cs="Arial"/>
          <w:sz w:val="22"/>
          <w:szCs w:val="22"/>
        </w:rPr>
        <w:t>.</w:t>
      </w:r>
    </w:p>
    <w:p w:rsidR="00EB6ED0" w:rsidRDefault="00EB6ED0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Náměstkem hejtmana bylo potvrzeno, že zástupci Moravskoslezského kraje s převodem waldorfského lycea pod Statutární město Ostrava souhlasí.</w:t>
      </w:r>
    </w:p>
    <w:p w:rsidR="00EB6ED0" w:rsidRDefault="00EB6ED0" w:rsidP="005A6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navrhované transformaci nedojde ke zrušení žádné školy v </w:t>
      </w:r>
      <w:proofErr w:type="spellStart"/>
      <w:proofErr w:type="gramStart"/>
      <w:r w:rsidR="00D91326">
        <w:rPr>
          <w:rFonts w:ascii="Arial" w:hAnsi="Arial" w:cs="Arial"/>
          <w:sz w:val="22"/>
          <w:szCs w:val="22"/>
        </w:rPr>
        <w:t>MOb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Poruba ani k poklesu počtu žáků navštěvujících porubské základní školy, naopak městský obvod Poruba nabídne možnost vzdělávání i obyvatelům ostatních ostravských obvodů resp. okolních obcí, a to nabídkou waldorfské větve střední školy.</w:t>
      </w:r>
    </w:p>
    <w:p w:rsidR="005A6D02" w:rsidRDefault="005A6D02" w:rsidP="005A6D02">
      <w:pPr>
        <w:jc w:val="both"/>
        <w:rPr>
          <w:rFonts w:ascii="Arial" w:hAnsi="Arial" w:cs="Arial"/>
          <w:sz w:val="22"/>
          <w:szCs w:val="22"/>
        </w:rPr>
      </w:pPr>
    </w:p>
    <w:p w:rsidR="005A6D02" w:rsidRDefault="005A6D02" w:rsidP="005A6D02">
      <w:pPr>
        <w:jc w:val="both"/>
        <w:rPr>
          <w:rFonts w:ascii="Arial" w:hAnsi="Arial" w:cs="Arial"/>
          <w:sz w:val="22"/>
          <w:szCs w:val="22"/>
        </w:rPr>
      </w:pPr>
    </w:p>
    <w:p w:rsidR="005A6D02" w:rsidRPr="00D91326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  <w:r w:rsidRPr="00D91326">
        <w:rPr>
          <w:rFonts w:ascii="Arial" w:hAnsi="Arial" w:cs="Arial"/>
          <w:b/>
          <w:sz w:val="22"/>
          <w:szCs w:val="22"/>
        </w:rPr>
        <w:t>Navrhované znění:</w:t>
      </w:r>
    </w:p>
    <w:p w:rsidR="005A6D02" w:rsidRPr="00D91326" w:rsidRDefault="005A6D02" w:rsidP="005A6D0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A6D02" w:rsidRPr="00D91326" w:rsidRDefault="005A6D02" w:rsidP="005A6D02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D91326">
        <w:rPr>
          <w:rFonts w:ascii="Arial" w:hAnsi="Arial" w:cs="Arial"/>
          <w:sz w:val="22"/>
          <w:szCs w:val="22"/>
        </w:rPr>
        <w:t>Článek 1</w:t>
      </w:r>
      <w:r w:rsidR="00D91326" w:rsidRPr="00D91326">
        <w:rPr>
          <w:rFonts w:ascii="Arial" w:hAnsi="Arial" w:cs="Arial"/>
          <w:sz w:val="22"/>
          <w:szCs w:val="22"/>
        </w:rPr>
        <w:t>8</w:t>
      </w:r>
      <w:r w:rsidRPr="00D91326">
        <w:rPr>
          <w:rFonts w:ascii="Arial" w:hAnsi="Arial" w:cs="Arial"/>
          <w:sz w:val="22"/>
          <w:szCs w:val="22"/>
        </w:rPr>
        <w:t xml:space="preserve"> odst. 1 písm. </w:t>
      </w:r>
      <w:r w:rsidR="00D91326" w:rsidRPr="00D91326">
        <w:rPr>
          <w:rFonts w:ascii="Arial" w:hAnsi="Arial" w:cs="Arial"/>
          <w:sz w:val="22"/>
          <w:szCs w:val="22"/>
        </w:rPr>
        <w:t>a</w:t>
      </w:r>
      <w:r w:rsidRPr="00D91326">
        <w:rPr>
          <w:rFonts w:ascii="Arial" w:hAnsi="Arial" w:cs="Arial"/>
          <w:sz w:val="22"/>
          <w:szCs w:val="22"/>
        </w:rPr>
        <w:t>)</w:t>
      </w:r>
      <w:r w:rsidR="00D91326" w:rsidRPr="00D91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1326" w:rsidRPr="00D91326">
        <w:rPr>
          <w:rFonts w:ascii="Arial" w:hAnsi="Arial" w:cs="Arial"/>
          <w:sz w:val="22"/>
          <w:szCs w:val="22"/>
        </w:rPr>
        <w:t xml:space="preserve">bod 1 </w:t>
      </w:r>
      <w:r w:rsidRPr="00D91326">
        <w:rPr>
          <w:rFonts w:ascii="Arial" w:hAnsi="Arial" w:cs="Arial"/>
          <w:sz w:val="22"/>
          <w:szCs w:val="22"/>
        </w:rPr>
        <w:t xml:space="preserve"> zní</w:t>
      </w:r>
      <w:proofErr w:type="gramEnd"/>
      <w:r w:rsidRPr="00D91326">
        <w:rPr>
          <w:rFonts w:ascii="Arial" w:hAnsi="Arial" w:cs="Arial"/>
          <w:sz w:val="22"/>
          <w:szCs w:val="22"/>
        </w:rPr>
        <w:t>:</w:t>
      </w:r>
    </w:p>
    <w:p w:rsidR="005A6D02" w:rsidRPr="00D91326" w:rsidRDefault="005A6D02" w:rsidP="005A6D0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5A6D02" w:rsidRPr="00D91326" w:rsidRDefault="005A6D02" w:rsidP="005A6D02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D91326">
        <w:rPr>
          <w:rFonts w:ascii="Arial" w:eastAsia="Calibri" w:hAnsi="Arial" w:cs="Arial"/>
          <w:sz w:val="22"/>
          <w:szCs w:val="22"/>
        </w:rPr>
        <w:t xml:space="preserve">„ </w:t>
      </w:r>
      <w:r w:rsidR="00D91326" w:rsidRPr="00D91326">
        <w:rPr>
          <w:rFonts w:ascii="Arial" w:eastAsia="Calibri" w:hAnsi="Arial" w:cs="Arial"/>
          <w:sz w:val="22"/>
          <w:szCs w:val="22"/>
        </w:rPr>
        <w:t>1.</w:t>
      </w:r>
      <w:r w:rsidRPr="00D91326">
        <w:rPr>
          <w:rFonts w:ascii="Arial" w:eastAsia="Calibri" w:hAnsi="Arial" w:cs="Arial"/>
          <w:sz w:val="22"/>
          <w:szCs w:val="22"/>
        </w:rPr>
        <w:t xml:space="preserve"> </w:t>
      </w:r>
      <w:r w:rsidRPr="00D91326">
        <w:rPr>
          <w:rFonts w:ascii="Arial" w:eastAsia="Calibri" w:hAnsi="Arial" w:cs="Arial"/>
          <w:sz w:val="22"/>
          <w:szCs w:val="22"/>
        </w:rPr>
        <w:tab/>
      </w:r>
      <w:r w:rsidR="00D91326" w:rsidRPr="00D91326">
        <w:rPr>
          <w:rFonts w:ascii="Arial" w:eastAsia="Calibri" w:hAnsi="Arial" w:cs="Arial"/>
          <w:sz w:val="22"/>
          <w:szCs w:val="22"/>
        </w:rPr>
        <w:t xml:space="preserve">zřizují a </w:t>
      </w:r>
      <w:proofErr w:type="gramStart"/>
      <w:r w:rsidR="00D91326" w:rsidRPr="00D91326">
        <w:rPr>
          <w:rFonts w:ascii="Arial" w:eastAsia="Calibri" w:hAnsi="Arial" w:cs="Arial"/>
          <w:sz w:val="22"/>
          <w:szCs w:val="22"/>
        </w:rPr>
        <w:t>zrušují  školy</w:t>
      </w:r>
      <w:proofErr w:type="gramEnd"/>
      <w:r w:rsidR="00D91326" w:rsidRPr="00D91326">
        <w:rPr>
          <w:rFonts w:ascii="Arial" w:eastAsia="Calibri" w:hAnsi="Arial" w:cs="Arial"/>
          <w:sz w:val="22"/>
          <w:szCs w:val="22"/>
        </w:rPr>
        <w:t xml:space="preserve">  a  školská zařízení  jako  školské  právnické  osoby nebo příspěvkové organizace podle zvláštního právního předpisu – mateřské školy, základní školy a jim sloužící školská zařízení, základní umělecké školy, školská zařízení pro zájmové vzdělávání, školská účelová zařízení, střední školy a jim sloužící školská zařízení a plní další úkoly podle zvláštního zákona,</w:t>
      </w:r>
      <w:r w:rsidRPr="00D91326">
        <w:rPr>
          <w:rFonts w:ascii="Arial" w:eastAsia="Calibri" w:hAnsi="Arial" w:cs="Arial"/>
          <w:sz w:val="22"/>
          <w:szCs w:val="22"/>
        </w:rPr>
        <w:t>“</w:t>
      </w:r>
    </w:p>
    <w:p w:rsidR="005A6D02" w:rsidRPr="00D91326" w:rsidRDefault="005A6D02" w:rsidP="005A6D02">
      <w:pPr>
        <w:jc w:val="both"/>
        <w:rPr>
          <w:rFonts w:ascii="Arial" w:hAnsi="Arial" w:cs="Arial"/>
          <w:sz w:val="22"/>
          <w:szCs w:val="22"/>
        </w:rPr>
      </w:pPr>
    </w:p>
    <w:p w:rsidR="005A6D02" w:rsidRPr="005A6D02" w:rsidRDefault="005A6D02" w:rsidP="005A6D0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35871" w:rsidRDefault="00335871" w:rsidP="00335871">
      <w:pPr>
        <w:jc w:val="both"/>
        <w:rPr>
          <w:rFonts w:ascii="Arial" w:hAnsi="Arial" w:cs="Arial"/>
          <w:b/>
          <w:bCs w:val="0"/>
          <w:iCs/>
          <w:color w:val="0000FF"/>
          <w:sz w:val="22"/>
          <w:szCs w:val="22"/>
        </w:rPr>
      </w:pPr>
      <w:r>
        <w:rPr>
          <w:rFonts w:ascii="Arial" w:hAnsi="Arial" w:cs="Arial"/>
          <w:b/>
          <w:bCs w:val="0"/>
          <w:iCs/>
          <w:color w:val="0000FF"/>
          <w:sz w:val="22"/>
          <w:szCs w:val="22"/>
        </w:rPr>
        <w:t>Vyjádření o</w:t>
      </w:r>
      <w:r w:rsidRPr="00335871">
        <w:rPr>
          <w:rFonts w:ascii="Arial" w:hAnsi="Arial" w:cs="Arial"/>
          <w:b/>
          <w:bCs w:val="0"/>
          <w:iCs/>
          <w:color w:val="0000FF"/>
          <w:sz w:val="22"/>
          <w:szCs w:val="22"/>
        </w:rPr>
        <w:t>dboru školství a sportu:</w:t>
      </w:r>
    </w:p>
    <w:p w:rsidR="00335871" w:rsidRPr="00335871" w:rsidRDefault="00335871" w:rsidP="00335871">
      <w:pPr>
        <w:jc w:val="both"/>
        <w:rPr>
          <w:rFonts w:ascii="Arial" w:hAnsi="Arial" w:cs="Arial"/>
          <w:b/>
          <w:bCs w:val="0"/>
          <w:iCs/>
          <w:color w:val="0000FF"/>
          <w:sz w:val="22"/>
          <w:szCs w:val="22"/>
        </w:rPr>
      </w:pP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  <w:r w:rsidRPr="00335871">
        <w:rPr>
          <w:rFonts w:ascii="Arial" w:hAnsi="Arial" w:cs="Arial"/>
          <w:sz w:val="22"/>
          <w:szCs w:val="22"/>
        </w:rPr>
        <w:t>Odbor školství a sportu navrhuje do Statutu města Ostravy umožnit zastupitelstvům městských obvodů SMO zřízení, zrušení středních škol a jim sloužících školských zařízení, avšak s předchozím souhlasem rady města.  V každém jednotlivém případě městský obvod projedná a doloží  </w:t>
      </w:r>
      <w:r>
        <w:rPr>
          <w:rFonts w:ascii="Arial" w:hAnsi="Arial" w:cs="Arial"/>
          <w:sz w:val="22"/>
          <w:szCs w:val="22"/>
        </w:rPr>
        <w:t>o</w:t>
      </w:r>
      <w:r w:rsidRPr="00335871">
        <w:rPr>
          <w:rFonts w:ascii="Arial" w:hAnsi="Arial" w:cs="Arial"/>
          <w:sz w:val="22"/>
          <w:szCs w:val="22"/>
        </w:rPr>
        <w:t xml:space="preserve">dboru školství a sportu  finanční, materiální a personální zabezpečení  dle § 179 odst. 5 písm. d)  zákona č. 561/2004 Sb. (školský zákon). Cílem je umožnit zastupitelstvům městských obvodů města Ostravy zřizovat, provozovat a zrušit střední školy a jim sloužící školská zařízení. 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  <w:r w:rsidRPr="00335871">
        <w:rPr>
          <w:rFonts w:ascii="Arial" w:hAnsi="Arial" w:cs="Arial"/>
          <w:sz w:val="22"/>
          <w:szCs w:val="22"/>
        </w:rPr>
        <w:t>Z důvodu volné kapacity na Základní škole, Ostrava</w:t>
      </w:r>
      <w:r>
        <w:rPr>
          <w:rFonts w:ascii="Arial" w:hAnsi="Arial" w:cs="Arial"/>
          <w:sz w:val="22"/>
          <w:szCs w:val="22"/>
        </w:rPr>
        <w:t>-</w:t>
      </w:r>
      <w:r w:rsidRPr="00335871">
        <w:rPr>
          <w:rFonts w:ascii="Arial" w:hAnsi="Arial" w:cs="Arial"/>
          <w:sz w:val="22"/>
          <w:szCs w:val="22"/>
        </w:rPr>
        <w:t xml:space="preserve">Poruba, L. </w:t>
      </w:r>
      <w:proofErr w:type="spellStart"/>
      <w:r w:rsidRPr="00335871">
        <w:rPr>
          <w:rFonts w:ascii="Arial" w:hAnsi="Arial" w:cs="Arial"/>
          <w:sz w:val="22"/>
          <w:szCs w:val="22"/>
        </w:rPr>
        <w:t>Štúra</w:t>
      </w:r>
      <w:proofErr w:type="spellEnd"/>
      <w:r w:rsidRPr="00335871">
        <w:rPr>
          <w:rFonts w:ascii="Arial" w:hAnsi="Arial" w:cs="Arial"/>
          <w:sz w:val="22"/>
          <w:szCs w:val="22"/>
        </w:rPr>
        <w:t xml:space="preserve"> 1085 došlo v roce 2014 k přestěhování Waldorfské základní školy a mateřské školy Ostrava, </w:t>
      </w:r>
      <w:proofErr w:type="spellStart"/>
      <w:proofErr w:type="gramStart"/>
      <w:r w:rsidRPr="00335871">
        <w:rPr>
          <w:rFonts w:ascii="Arial" w:hAnsi="Arial" w:cs="Arial"/>
          <w:sz w:val="22"/>
          <w:szCs w:val="22"/>
        </w:rPr>
        <w:t>p.o</w:t>
      </w:r>
      <w:proofErr w:type="spellEnd"/>
      <w:r w:rsidRPr="00335871">
        <w:rPr>
          <w:rFonts w:ascii="Arial" w:hAnsi="Arial" w:cs="Arial"/>
          <w:sz w:val="22"/>
          <w:szCs w:val="22"/>
        </w:rPr>
        <w:t>.</w:t>
      </w:r>
      <w:proofErr w:type="gramEnd"/>
      <w:r w:rsidRPr="00335871">
        <w:rPr>
          <w:rFonts w:ascii="Arial" w:hAnsi="Arial" w:cs="Arial"/>
          <w:sz w:val="22"/>
          <w:szCs w:val="22"/>
        </w:rPr>
        <w:t xml:space="preserve"> se sídlem Gen. Píky 3295/13B, Moravská Ostrava (tj. 166 žáků) na tuto školu. Městský obvod Poruba tak vyřešil dlouhodobě narůstající problém s nízkou návštěvností školy. Od dubna roku 2014 tak začala v této škole výuka 2 vzdělávacích programů: vedle běžné základní školy „Škola pro všechny“ také výuka podle waldorfského vzdělávacího programu. V posledních třech letech probíhá postupný útlum provozu běžné základní školy, kdy nejsou přijímáni noví žáci, žáci prvního stupně byli rozděleni do okolních škol, a školu postupně opouštějí žáci nejvyšších ročníků. Tento proces bude ukončen v tomto roce a na škole tak bude probíhat </w:t>
      </w:r>
      <w:r w:rsidRPr="00335871">
        <w:rPr>
          <w:rFonts w:ascii="Arial" w:hAnsi="Arial" w:cs="Arial"/>
          <w:sz w:val="22"/>
          <w:szCs w:val="22"/>
        </w:rPr>
        <w:lastRenderedPageBreak/>
        <w:t xml:space="preserve">pouze výuka podle waldorfského vzdělávacího programu.  Od roku 2017 působí v uvolněných prostorách objektu školy na ul. L </w:t>
      </w:r>
      <w:proofErr w:type="spellStart"/>
      <w:r w:rsidRPr="00335871">
        <w:rPr>
          <w:rFonts w:ascii="Arial" w:hAnsi="Arial" w:cs="Arial"/>
          <w:sz w:val="22"/>
          <w:szCs w:val="22"/>
        </w:rPr>
        <w:t>Štúra</w:t>
      </w:r>
      <w:proofErr w:type="spellEnd"/>
      <w:r w:rsidRPr="00335871">
        <w:rPr>
          <w:rFonts w:ascii="Arial" w:hAnsi="Arial" w:cs="Arial"/>
          <w:sz w:val="22"/>
          <w:szCs w:val="22"/>
        </w:rPr>
        <w:t xml:space="preserve"> 1085 formou bezplatného podnájmu rovněž Střední odborná škola waldorfská, Ostrava, příspěvková organizace (dále waldorfské lyceum), jejímž zřizovatelem je Moravskoslezský kraj. Zřizovatel se podílí na nákladech provozu objektu školy. 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  <w:r w:rsidRPr="00335871">
        <w:rPr>
          <w:rFonts w:ascii="Arial" w:hAnsi="Arial" w:cs="Arial"/>
          <w:sz w:val="22"/>
          <w:szCs w:val="22"/>
        </w:rPr>
        <w:t xml:space="preserve">Městský obvod Poruba od roku  2017 zahájil jednání se zástupci střední školy, Krajského úřadu Moravskoslezského kraje i </w:t>
      </w:r>
      <w:r>
        <w:rPr>
          <w:rFonts w:ascii="Arial" w:hAnsi="Arial" w:cs="Arial"/>
          <w:sz w:val="22"/>
          <w:szCs w:val="22"/>
        </w:rPr>
        <w:t>o</w:t>
      </w:r>
      <w:r w:rsidRPr="00335871">
        <w:rPr>
          <w:rFonts w:ascii="Arial" w:hAnsi="Arial" w:cs="Arial"/>
          <w:sz w:val="22"/>
          <w:szCs w:val="22"/>
        </w:rPr>
        <w:t>dborem školství a sportu SMO v této záležitosti a navrhuje převést činnost Střední odborné školy waldorfské, Ostrava, příspěvkové organizace, na Základní školu a waldorfskou základní školu, Ostrava</w:t>
      </w:r>
      <w:r>
        <w:rPr>
          <w:rFonts w:ascii="Arial" w:hAnsi="Arial" w:cs="Arial"/>
          <w:sz w:val="22"/>
          <w:szCs w:val="22"/>
        </w:rPr>
        <w:t>-</w:t>
      </w:r>
      <w:r w:rsidRPr="00335871">
        <w:rPr>
          <w:rFonts w:ascii="Arial" w:hAnsi="Arial" w:cs="Arial"/>
          <w:sz w:val="22"/>
          <w:szCs w:val="22"/>
        </w:rPr>
        <w:t>Poruba, příspěvkovou organizaci s výhledem budoucího rozšíření i o waldorfskou mateřskou školu, která je v současnosti provozována v pracovišti  Mateřské školy, Ostrava</w:t>
      </w:r>
      <w:r>
        <w:rPr>
          <w:rFonts w:ascii="Arial" w:hAnsi="Arial" w:cs="Arial"/>
          <w:sz w:val="22"/>
          <w:szCs w:val="22"/>
        </w:rPr>
        <w:t>-</w:t>
      </w:r>
      <w:r w:rsidRPr="00335871">
        <w:rPr>
          <w:rFonts w:ascii="Arial" w:hAnsi="Arial" w:cs="Arial"/>
          <w:sz w:val="22"/>
          <w:szCs w:val="22"/>
        </w:rPr>
        <w:t>Poruba, Dětská 920, příspěvkové organizace, na adrese Větrná 1084/11, Poruba, 708 00  Ostrava.  K této změně by mělo dojít k </w:t>
      </w:r>
      <w:proofErr w:type="gramStart"/>
      <w:r w:rsidRPr="00335871">
        <w:rPr>
          <w:rFonts w:ascii="Arial" w:hAnsi="Arial" w:cs="Arial"/>
          <w:sz w:val="22"/>
          <w:szCs w:val="22"/>
        </w:rPr>
        <w:t>1.1.2021</w:t>
      </w:r>
      <w:proofErr w:type="gramEnd"/>
      <w:r w:rsidRPr="00335871">
        <w:rPr>
          <w:rFonts w:ascii="Arial" w:hAnsi="Arial" w:cs="Arial"/>
          <w:sz w:val="22"/>
          <w:szCs w:val="22"/>
        </w:rPr>
        <w:t>. Při navrhované transformaci nedojde ke zrušení žádné školy v </w:t>
      </w:r>
      <w:proofErr w:type="spellStart"/>
      <w:proofErr w:type="gramStart"/>
      <w:r w:rsidRPr="00335871">
        <w:rPr>
          <w:rFonts w:ascii="Arial" w:hAnsi="Arial" w:cs="Arial"/>
          <w:sz w:val="22"/>
          <w:szCs w:val="22"/>
        </w:rPr>
        <w:t>MOb</w:t>
      </w:r>
      <w:proofErr w:type="spellEnd"/>
      <w:proofErr w:type="gramEnd"/>
      <w:r w:rsidRPr="00335871">
        <w:rPr>
          <w:rFonts w:ascii="Arial" w:hAnsi="Arial" w:cs="Arial"/>
          <w:sz w:val="22"/>
          <w:szCs w:val="22"/>
        </w:rPr>
        <w:t xml:space="preserve"> Poruba ani k poklesu počtu žáků navštěvujících porubské základní školy, naopak městský obvod Poruba nabídne možnost vzdělávání i obyvatelům ostatních ostravských obvodů resp. okolních obcí a to nabídkou waldorfské větve střední školy. 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</w:p>
    <w:p w:rsidR="00335871" w:rsidRPr="00335871" w:rsidRDefault="00335871" w:rsidP="00335871">
      <w:pPr>
        <w:jc w:val="both"/>
        <w:rPr>
          <w:rFonts w:ascii="Arial" w:hAnsi="Arial" w:cs="Arial"/>
          <w:b/>
          <w:sz w:val="22"/>
          <w:szCs w:val="22"/>
        </w:rPr>
      </w:pPr>
      <w:r w:rsidRPr="00335871">
        <w:rPr>
          <w:rFonts w:ascii="Arial" w:hAnsi="Arial" w:cs="Arial"/>
          <w:b/>
          <w:sz w:val="22"/>
          <w:szCs w:val="22"/>
        </w:rPr>
        <w:t>Navrhované znění: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</w:p>
    <w:p w:rsidR="00335871" w:rsidRPr="00335871" w:rsidRDefault="00335871" w:rsidP="00335871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  <w:r w:rsidRPr="00335871">
        <w:rPr>
          <w:rFonts w:ascii="Arial" w:hAnsi="Arial" w:cs="Arial"/>
          <w:sz w:val="22"/>
          <w:szCs w:val="22"/>
        </w:rPr>
        <w:t xml:space="preserve">V článku 18 odst. 1 písm. a) bodu 1 se mezi slova „základní školy a jim sloužící školská zařízení“, a slova „základní umělecké školy“ vkládá text „střední školy a jim sloužící školská zařízení (tyto střední školy a jim sloužící školská zařízení za </w:t>
      </w:r>
      <w:r w:rsidRPr="00D162F3">
        <w:rPr>
          <w:rFonts w:ascii="Arial" w:hAnsi="Arial" w:cs="Arial"/>
          <w:sz w:val="22"/>
          <w:szCs w:val="22"/>
        </w:rPr>
        <w:t>podmínek stanovených zákonem a s předchozím souhlasem rady města)</w:t>
      </w:r>
      <w:r w:rsidR="00D162F3" w:rsidRPr="00D162F3">
        <w:rPr>
          <w:rFonts w:ascii="Arial" w:hAnsi="Arial" w:cs="Arial"/>
          <w:sz w:val="22"/>
          <w:szCs w:val="22"/>
        </w:rPr>
        <w:t>,“</w:t>
      </w:r>
      <w:r w:rsidRPr="00335871">
        <w:rPr>
          <w:rFonts w:ascii="Arial" w:hAnsi="Arial" w:cs="Arial"/>
          <w:sz w:val="22"/>
          <w:szCs w:val="22"/>
        </w:rPr>
        <w:t xml:space="preserve"> 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</w:p>
    <w:p w:rsidR="00335871" w:rsidRDefault="00335871" w:rsidP="00335871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335871">
        <w:rPr>
          <w:rFonts w:ascii="Arial" w:hAnsi="Arial" w:cs="Arial"/>
          <w:sz w:val="22"/>
          <w:szCs w:val="22"/>
        </w:rPr>
        <w:t>V článku 18 odst. 2 písm. a) bod 2 zní:</w:t>
      </w:r>
    </w:p>
    <w:p w:rsidR="00650D56" w:rsidRPr="00335871" w:rsidRDefault="00650D56" w:rsidP="00335871">
      <w:pPr>
        <w:pStyle w:val="Odstavecseseznamem"/>
        <w:ind w:left="851"/>
        <w:rPr>
          <w:rFonts w:ascii="Arial" w:hAnsi="Arial" w:cs="Arial"/>
          <w:sz w:val="22"/>
          <w:szCs w:val="22"/>
        </w:rPr>
      </w:pPr>
    </w:p>
    <w:p w:rsidR="00335871" w:rsidRPr="00650D56" w:rsidRDefault="00335871" w:rsidP="00650D56">
      <w:pPr>
        <w:pStyle w:val="Odstavecseseznamem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650D56">
        <w:rPr>
          <w:rFonts w:ascii="Arial" w:eastAsia="Calibri" w:hAnsi="Arial" w:cs="Arial"/>
          <w:sz w:val="22"/>
          <w:szCs w:val="22"/>
        </w:rPr>
        <w:t xml:space="preserve">„2. </w:t>
      </w:r>
      <w:r w:rsidR="00650D56">
        <w:rPr>
          <w:rFonts w:ascii="Arial" w:eastAsia="Calibri" w:hAnsi="Arial" w:cs="Arial"/>
          <w:sz w:val="22"/>
          <w:szCs w:val="22"/>
        </w:rPr>
        <w:t xml:space="preserve"> </w:t>
      </w:r>
      <w:r w:rsidRPr="00650D56">
        <w:rPr>
          <w:rFonts w:ascii="Arial" w:eastAsia="Calibri" w:hAnsi="Arial" w:cs="Arial"/>
          <w:sz w:val="22"/>
          <w:szCs w:val="22"/>
        </w:rPr>
        <w:t>navrhují</w:t>
      </w:r>
      <w:proofErr w:type="gramEnd"/>
      <w:r w:rsidRPr="00650D56">
        <w:rPr>
          <w:rFonts w:ascii="Arial" w:eastAsia="Calibri" w:hAnsi="Arial" w:cs="Arial"/>
          <w:sz w:val="22"/>
          <w:szCs w:val="22"/>
        </w:rPr>
        <w:t xml:space="preserve"> školské obvody spádových mateřských škol a školské obvo</w:t>
      </w:r>
      <w:r w:rsidR="00650D56">
        <w:rPr>
          <w:rFonts w:ascii="Arial" w:eastAsia="Calibri" w:hAnsi="Arial" w:cs="Arial"/>
          <w:sz w:val="22"/>
          <w:szCs w:val="22"/>
        </w:rPr>
        <w:t>dy spádových základních škol, “</w:t>
      </w:r>
    </w:p>
    <w:p w:rsidR="00335871" w:rsidRPr="00335871" w:rsidRDefault="00335871" w:rsidP="00335871">
      <w:pPr>
        <w:jc w:val="both"/>
        <w:rPr>
          <w:rFonts w:ascii="Arial" w:hAnsi="Arial" w:cs="Arial"/>
          <w:sz w:val="22"/>
          <w:szCs w:val="22"/>
        </w:rPr>
      </w:pPr>
    </w:p>
    <w:p w:rsidR="00335871" w:rsidRDefault="00335871" w:rsidP="0033587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A6D02" w:rsidRDefault="005A6D02" w:rsidP="005A6D02">
      <w:pPr>
        <w:jc w:val="both"/>
        <w:rPr>
          <w:rFonts w:ascii="Arial" w:hAnsi="Arial" w:cs="Arial"/>
          <w:b/>
          <w:bCs w:val="0"/>
          <w:iCs/>
          <w:color w:val="0000FF"/>
          <w:sz w:val="22"/>
          <w:szCs w:val="22"/>
        </w:rPr>
      </w:pPr>
      <w:r w:rsidRPr="00335871">
        <w:rPr>
          <w:rFonts w:ascii="Arial" w:hAnsi="Arial" w:cs="Arial"/>
          <w:b/>
          <w:bCs w:val="0"/>
          <w:iCs/>
          <w:color w:val="0000FF"/>
          <w:sz w:val="22"/>
          <w:szCs w:val="22"/>
        </w:rPr>
        <w:t>Vyjádření odboru financí a rozpočtu:</w:t>
      </w:r>
    </w:p>
    <w:p w:rsidR="00566638" w:rsidRDefault="00566638" w:rsidP="00566638">
      <w:pPr>
        <w:jc w:val="both"/>
        <w:rPr>
          <w:rFonts w:ascii="Arial" w:hAnsi="Arial" w:cs="Arial"/>
          <w:sz w:val="22"/>
          <w:szCs w:val="22"/>
        </w:rPr>
      </w:pPr>
    </w:p>
    <w:p w:rsidR="00566638" w:rsidRPr="00566638" w:rsidRDefault="00566638" w:rsidP="00566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66638">
        <w:rPr>
          <w:rFonts w:ascii="Arial" w:hAnsi="Arial" w:cs="Arial"/>
          <w:sz w:val="22"/>
          <w:szCs w:val="22"/>
        </w:rPr>
        <w:t>avrženou změnu statutu považujeme primárně za věc odboru školství a sportu. Za odbor financí a rozpočtu k tomuto návrhu změny nemáme připomínky.</w:t>
      </w:r>
    </w:p>
    <w:p w:rsidR="00650D56" w:rsidRDefault="00650D56" w:rsidP="005A6D0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2051C" w:rsidRDefault="0032051C" w:rsidP="005A6D0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A6D02" w:rsidRPr="00566638" w:rsidRDefault="005A6D02" w:rsidP="005A6D02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566638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5A6D02" w:rsidRPr="00566638" w:rsidRDefault="005A6D02" w:rsidP="005A6D02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566638">
        <w:rPr>
          <w:rFonts w:ascii="Arial" w:hAnsi="Arial" w:cs="Arial"/>
          <w:bCs w:val="0"/>
          <w:iCs/>
          <w:sz w:val="22"/>
          <w:szCs w:val="22"/>
        </w:rPr>
        <w:t xml:space="preserve">Odbor LPO s navrhovanými úpravami </w:t>
      </w:r>
      <w:r w:rsidRPr="00566638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="00D91326" w:rsidRPr="00566638">
        <w:rPr>
          <w:rFonts w:ascii="Arial" w:hAnsi="Arial" w:cs="Arial"/>
          <w:b/>
          <w:bCs w:val="0"/>
          <w:iCs/>
          <w:sz w:val="22"/>
          <w:szCs w:val="22"/>
        </w:rPr>
        <w:t xml:space="preserve"> s úpravou</w:t>
      </w:r>
      <w:r w:rsidRPr="00566638">
        <w:rPr>
          <w:rFonts w:ascii="Arial" w:hAnsi="Arial" w:cs="Arial"/>
          <w:bCs w:val="0"/>
          <w:iCs/>
          <w:sz w:val="22"/>
          <w:szCs w:val="22"/>
        </w:rPr>
        <w:t>.</w:t>
      </w:r>
    </w:p>
    <w:p w:rsidR="005A6D02" w:rsidRPr="00566638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</w:p>
    <w:p w:rsidR="005A6D02" w:rsidRPr="00566638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</w:p>
    <w:p w:rsidR="005A6D02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  <w:r w:rsidRPr="00566638">
        <w:rPr>
          <w:rFonts w:ascii="Arial" w:hAnsi="Arial" w:cs="Arial"/>
          <w:b/>
          <w:sz w:val="22"/>
          <w:szCs w:val="22"/>
        </w:rPr>
        <w:t>Doporučené znění:</w:t>
      </w:r>
    </w:p>
    <w:p w:rsidR="005A6D02" w:rsidRDefault="005A6D02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32051C" w:rsidRDefault="0032051C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32051C" w:rsidRPr="008C2BC0" w:rsidRDefault="0032051C" w:rsidP="0032051C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>Článek 1</w:t>
      </w:r>
      <w:r>
        <w:rPr>
          <w:rFonts w:ascii="Arial" w:eastAsia="Calibri" w:hAnsi="Arial" w:cs="Arial"/>
          <w:sz w:val="22"/>
          <w:szCs w:val="22"/>
        </w:rPr>
        <w:t>8</w:t>
      </w:r>
      <w:r w:rsidRPr="008C2BC0">
        <w:rPr>
          <w:rFonts w:ascii="Arial" w:eastAsia="Calibri" w:hAnsi="Arial" w:cs="Arial"/>
          <w:sz w:val="22"/>
          <w:szCs w:val="22"/>
        </w:rPr>
        <w:t xml:space="preserve"> odst. </w:t>
      </w:r>
      <w:r>
        <w:rPr>
          <w:rFonts w:ascii="Arial" w:eastAsia="Calibri" w:hAnsi="Arial" w:cs="Arial"/>
          <w:sz w:val="22"/>
          <w:szCs w:val="22"/>
        </w:rPr>
        <w:t>1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>
        <w:rPr>
          <w:rFonts w:ascii="Arial" w:eastAsia="Calibri" w:hAnsi="Arial" w:cs="Arial"/>
          <w:sz w:val="22"/>
          <w:szCs w:val="22"/>
        </w:rPr>
        <w:t>a</w:t>
      </w:r>
      <w:r w:rsidRPr="00595FB2">
        <w:rPr>
          <w:rFonts w:ascii="Arial" w:eastAsia="Calibri" w:hAnsi="Arial" w:cs="Arial"/>
          <w:sz w:val="22"/>
          <w:szCs w:val="22"/>
        </w:rPr>
        <w:t xml:space="preserve">) </w:t>
      </w:r>
      <w:r>
        <w:rPr>
          <w:rFonts w:ascii="Arial" w:eastAsia="Calibri" w:hAnsi="Arial" w:cs="Arial"/>
          <w:sz w:val="22"/>
          <w:szCs w:val="22"/>
        </w:rPr>
        <w:t xml:space="preserve">bod 1 </w:t>
      </w:r>
      <w:r w:rsidRPr="00595FB2">
        <w:rPr>
          <w:rFonts w:ascii="Arial" w:eastAsia="Calibri" w:hAnsi="Arial" w:cs="Arial"/>
          <w:sz w:val="22"/>
          <w:szCs w:val="22"/>
        </w:rPr>
        <w:t>nově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8C2BC0">
        <w:rPr>
          <w:rFonts w:ascii="Arial" w:eastAsia="Calibri" w:hAnsi="Arial" w:cs="Arial"/>
          <w:sz w:val="22"/>
          <w:szCs w:val="22"/>
        </w:rPr>
        <w:t>zní:</w:t>
      </w:r>
    </w:p>
    <w:p w:rsidR="0032051C" w:rsidRDefault="0032051C" w:rsidP="0032051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32051C" w:rsidRPr="00D91326" w:rsidRDefault="0032051C" w:rsidP="0032051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D91326">
        <w:rPr>
          <w:rFonts w:ascii="Arial" w:eastAsia="Calibri" w:hAnsi="Arial" w:cs="Arial"/>
          <w:sz w:val="22"/>
          <w:szCs w:val="22"/>
        </w:rPr>
        <w:t xml:space="preserve">„ 1. </w:t>
      </w:r>
      <w:r w:rsidRPr="00D91326">
        <w:rPr>
          <w:rFonts w:ascii="Arial" w:eastAsia="Calibri" w:hAnsi="Arial" w:cs="Arial"/>
          <w:sz w:val="22"/>
          <w:szCs w:val="22"/>
        </w:rPr>
        <w:tab/>
        <w:t xml:space="preserve">zřizují a </w:t>
      </w:r>
      <w:proofErr w:type="gramStart"/>
      <w:r w:rsidRPr="00D91326">
        <w:rPr>
          <w:rFonts w:ascii="Arial" w:eastAsia="Calibri" w:hAnsi="Arial" w:cs="Arial"/>
          <w:sz w:val="22"/>
          <w:szCs w:val="22"/>
        </w:rPr>
        <w:t>zrušují  školy</w:t>
      </w:r>
      <w:proofErr w:type="gramEnd"/>
      <w:r w:rsidRPr="00D91326">
        <w:rPr>
          <w:rFonts w:ascii="Arial" w:eastAsia="Calibri" w:hAnsi="Arial" w:cs="Arial"/>
          <w:sz w:val="22"/>
          <w:szCs w:val="22"/>
        </w:rPr>
        <w:t xml:space="preserve">  a  školská zařízení  jako  školské  právnické  osoby nebo příspěvkové organizace podle zvláštního právního předpisu – mateřské školy, základní školy a jim sloužící školská zařízení, </w:t>
      </w:r>
      <w:r w:rsidR="00D162F3">
        <w:rPr>
          <w:rFonts w:ascii="Arial" w:eastAsia="Calibri" w:hAnsi="Arial" w:cs="Arial"/>
          <w:sz w:val="22"/>
          <w:szCs w:val="22"/>
        </w:rPr>
        <w:t xml:space="preserve">střední školy a jim sloužící školská zařízení (tyto střední školy a jim sloužící školská zařízení za podmínek stanovených zákonem a s předchozím souhlasem rady města), </w:t>
      </w:r>
      <w:r w:rsidRPr="00D91326">
        <w:rPr>
          <w:rFonts w:ascii="Arial" w:eastAsia="Calibri" w:hAnsi="Arial" w:cs="Arial"/>
          <w:sz w:val="22"/>
          <w:szCs w:val="22"/>
        </w:rPr>
        <w:t>základní umělecké školy, školská zařízení pro zájmové vzdělávání, školská účelová zařízení</w:t>
      </w:r>
      <w:r w:rsidR="00D162F3">
        <w:rPr>
          <w:rFonts w:ascii="Arial" w:eastAsia="Calibri" w:hAnsi="Arial" w:cs="Arial"/>
          <w:sz w:val="22"/>
          <w:szCs w:val="22"/>
        </w:rPr>
        <w:t xml:space="preserve"> </w:t>
      </w:r>
      <w:r w:rsidRPr="00D91326">
        <w:rPr>
          <w:rFonts w:ascii="Arial" w:eastAsia="Calibri" w:hAnsi="Arial" w:cs="Arial"/>
          <w:sz w:val="22"/>
          <w:szCs w:val="22"/>
        </w:rPr>
        <w:t>a plní další úkoly podle zvláštního zákona,“</w:t>
      </w:r>
    </w:p>
    <w:p w:rsidR="0032051C" w:rsidRDefault="0032051C" w:rsidP="0032051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162F3" w:rsidRPr="008C2BC0" w:rsidRDefault="00D162F3" w:rsidP="00D162F3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lastRenderedPageBreak/>
        <w:t>Článek 1</w:t>
      </w:r>
      <w:r>
        <w:rPr>
          <w:rFonts w:ascii="Arial" w:eastAsia="Calibri" w:hAnsi="Arial" w:cs="Arial"/>
          <w:sz w:val="22"/>
          <w:szCs w:val="22"/>
        </w:rPr>
        <w:t>8</w:t>
      </w:r>
      <w:r w:rsidRPr="008C2BC0">
        <w:rPr>
          <w:rFonts w:ascii="Arial" w:eastAsia="Calibri" w:hAnsi="Arial" w:cs="Arial"/>
          <w:sz w:val="22"/>
          <w:szCs w:val="22"/>
        </w:rPr>
        <w:t xml:space="preserve"> odst. </w:t>
      </w:r>
      <w:r>
        <w:rPr>
          <w:rFonts w:ascii="Arial" w:eastAsia="Calibri" w:hAnsi="Arial" w:cs="Arial"/>
          <w:sz w:val="22"/>
          <w:szCs w:val="22"/>
        </w:rPr>
        <w:t>2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>
        <w:rPr>
          <w:rFonts w:ascii="Arial" w:eastAsia="Calibri" w:hAnsi="Arial" w:cs="Arial"/>
          <w:sz w:val="22"/>
          <w:szCs w:val="22"/>
        </w:rPr>
        <w:t>a</w:t>
      </w:r>
      <w:r w:rsidRPr="00595FB2">
        <w:rPr>
          <w:rFonts w:ascii="Arial" w:eastAsia="Calibri" w:hAnsi="Arial" w:cs="Arial"/>
          <w:sz w:val="22"/>
          <w:szCs w:val="22"/>
        </w:rPr>
        <w:t xml:space="preserve">) </w:t>
      </w:r>
      <w:r>
        <w:rPr>
          <w:rFonts w:ascii="Arial" w:eastAsia="Calibri" w:hAnsi="Arial" w:cs="Arial"/>
          <w:sz w:val="22"/>
          <w:szCs w:val="22"/>
        </w:rPr>
        <w:t xml:space="preserve">bod 2 </w:t>
      </w:r>
      <w:r w:rsidRPr="00595FB2">
        <w:rPr>
          <w:rFonts w:ascii="Arial" w:eastAsia="Calibri" w:hAnsi="Arial" w:cs="Arial"/>
          <w:sz w:val="22"/>
          <w:szCs w:val="22"/>
        </w:rPr>
        <w:t>nově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8C2BC0">
        <w:rPr>
          <w:rFonts w:ascii="Arial" w:eastAsia="Calibri" w:hAnsi="Arial" w:cs="Arial"/>
          <w:sz w:val="22"/>
          <w:szCs w:val="22"/>
        </w:rPr>
        <w:t>zní:</w:t>
      </w:r>
    </w:p>
    <w:p w:rsidR="00D162F3" w:rsidRDefault="00D162F3" w:rsidP="00D162F3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162F3" w:rsidRPr="00650D56" w:rsidRDefault="00D162F3" w:rsidP="00D162F3">
      <w:pPr>
        <w:pStyle w:val="Odstavecseseznamem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650D56">
        <w:rPr>
          <w:rFonts w:ascii="Arial" w:eastAsia="Calibri" w:hAnsi="Arial" w:cs="Arial"/>
          <w:sz w:val="22"/>
          <w:szCs w:val="22"/>
        </w:rPr>
        <w:t xml:space="preserve">„2.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50D56">
        <w:rPr>
          <w:rFonts w:ascii="Arial" w:eastAsia="Calibri" w:hAnsi="Arial" w:cs="Arial"/>
          <w:sz w:val="22"/>
          <w:szCs w:val="22"/>
        </w:rPr>
        <w:t>navrhují</w:t>
      </w:r>
      <w:proofErr w:type="gramEnd"/>
      <w:r w:rsidRPr="00650D56">
        <w:rPr>
          <w:rFonts w:ascii="Arial" w:eastAsia="Calibri" w:hAnsi="Arial" w:cs="Arial"/>
          <w:sz w:val="22"/>
          <w:szCs w:val="22"/>
        </w:rPr>
        <w:t xml:space="preserve"> školské obvody spádových mateřských škol a školské obvo</w:t>
      </w:r>
      <w:r>
        <w:rPr>
          <w:rFonts w:ascii="Arial" w:eastAsia="Calibri" w:hAnsi="Arial" w:cs="Arial"/>
          <w:sz w:val="22"/>
          <w:szCs w:val="22"/>
        </w:rPr>
        <w:t>dy spádových základních škol, “</w:t>
      </w:r>
    </w:p>
    <w:p w:rsidR="00D162F3" w:rsidRDefault="00D162F3" w:rsidP="00D162F3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162F3" w:rsidRDefault="00D162F3" w:rsidP="0068152A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</w:p>
    <w:p w:rsidR="0068152A" w:rsidRPr="00AE0F87" w:rsidRDefault="0068152A" w:rsidP="0068152A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25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Požární ochrana</w:t>
      </w:r>
    </w:p>
    <w:p w:rsidR="0068152A" w:rsidRDefault="0068152A" w:rsidP="0068152A">
      <w:pPr>
        <w:pStyle w:val="stylstatut"/>
      </w:pPr>
      <w:r w:rsidRPr="004A03A5">
        <w:t xml:space="preserve">článek </w:t>
      </w:r>
      <w:r>
        <w:t>25</w:t>
      </w:r>
      <w:r w:rsidRPr="004A03A5">
        <w:t xml:space="preserve"> písm. </w:t>
      </w:r>
      <w:r>
        <w:t>c)</w:t>
      </w:r>
      <w:r w:rsidR="00F16E0C">
        <w:t xml:space="preserve"> a Příloha č. 2</w:t>
      </w:r>
    </w:p>
    <w:p w:rsidR="0068152A" w:rsidRPr="000D5DB8" w:rsidRDefault="0068152A" w:rsidP="0068152A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 w:rsidR="00F16E0C">
        <w:rPr>
          <w:bCs w:val="0"/>
          <w:iCs/>
          <w:color w:val="auto"/>
        </w:rPr>
        <w:t>kanceláře primátora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68152A" w:rsidRPr="009D24E3" w:rsidRDefault="0068152A" w:rsidP="0068152A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68152A" w:rsidRPr="009D24E3" w:rsidRDefault="0068152A" w:rsidP="0068152A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68152A" w:rsidRDefault="00F16E0C" w:rsidP="006815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Navrhované řešení odstraní do budoucna případné potřeby změny v příloze statutu města při úpravách v dislokaci či zařazení jednotek sboru dobrovolných hasičů. Je třeba také vzít v potaz, že některé městské obvody jsou zřizovateli více jednotek.</w:t>
      </w:r>
    </w:p>
    <w:p w:rsidR="0068152A" w:rsidRDefault="0068152A" w:rsidP="0068152A">
      <w:pPr>
        <w:jc w:val="both"/>
        <w:rPr>
          <w:rFonts w:ascii="Arial" w:hAnsi="Arial" w:cs="Arial"/>
          <w:sz w:val="22"/>
          <w:szCs w:val="22"/>
        </w:rPr>
      </w:pPr>
    </w:p>
    <w:p w:rsidR="0068152A" w:rsidRPr="00611623" w:rsidRDefault="0068152A" w:rsidP="0068152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2E450B" w:rsidRDefault="002E450B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F16E0C" w:rsidRDefault="00F16E0C" w:rsidP="00F16E0C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F16E0C">
        <w:rPr>
          <w:rFonts w:ascii="Arial" w:hAnsi="Arial" w:cs="Arial"/>
          <w:sz w:val="22"/>
          <w:szCs w:val="22"/>
        </w:rPr>
        <w:t>Článek 25 písm. c) zní:</w:t>
      </w:r>
    </w:p>
    <w:p w:rsidR="00F16E0C" w:rsidRDefault="00F16E0C" w:rsidP="00F16E0C">
      <w:pPr>
        <w:pStyle w:val="Odstavecseseznamem"/>
        <w:ind w:left="851"/>
        <w:rPr>
          <w:rFonts w:ascii="Arial" w:hAnsi="Arial" w:cs="Arial"/>
          <w:sz w:val="22"/>
          <w:szCs w:val="22"/>
        </w:rPr>
      </w:pPr>
    </w:p>
    <w:p w:rsidR="00F16E0C" w:rsidRPr="00F16E0C" w:rsidRDefault="00F16E0C" w:rsidP="00F16E0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sz w:val="22"/>
          <w:szCs w:val="22"/>
        </w:rPr>
        <w:t xml:space="preserve">„c) </w:t>
      </w:r>
      <w:r>
        <w:rPr>
          <w:rFonts w:ascii="Arial" w:eastAsia="Calibri" w:hAnsi="Arial" w:cs="Arial"/>
          <w:sz w:val="22"/>
          <w:szCs w:val="22"/>
        </w:rPr>
        <w:tab/>
      </w:r>
      <w:r w:rsidRPr="00F16E0C">
        <w:rPr>
          <w:rFonts w:ascii="Arial" w:eastAsia="Calibri" w:hAnsi="Arial" w:cs="Arial"/>
          <w:sz w:val="22"/>
          <w:szCs w:val="22"/>
        </w:rPr>
        <w:t>Přenesená působnost svěřená vybraným městským obvodům v souladu se zákonem č. 133/1985 Sb., o požární ochraně, ve znění pozdějších předpisů, zákonem o obcích a příslušným nařízením Moravskoslezského kraje:</w:t>
      </w:r>
    </w:p>
    <w:p w:rsidR="00F16E0C" w:rsidRPr="00F16E0C" w:rsidRDefault="00F16E0C" w:rsidP="00F16E0C">
      <w:pPr>
        <w:spacing w:line="276" w:lineRule="auto"/>
        <w:ind w:left="1418" w:hanging="2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sz w:val="22"/>
          <w:szCs w:val="22"/>
        </w:rPr>
        <w:t>plní úkoly podle § 29 odst. 4 zákona o požární ochraně</w:t>
      </w:r>
      <w:r w:rsidRPr="00F16E0C">
        <w:rPr>
          <w:rFonts w:ascii="Arial" w:eastAsia="Calibri" w:hAnsi="Arial" w:cs="Arial"/>
          <w:sz w:val="22"/>
          <w:szCs w:val="22"/>
          <w:vertAlign w:val="superscript"/>
        </w:rPr>
        <w:t>37</w:t>
      </w:r>
      <w:r w:rsidRPr="00F16E0C">
        <w:rPr>
          <w:rFonts w:ascii="Arial" w:eastAsia="Calibri" w:hAnsi="Arial" w:cs="Arial"/>
          <w:sz w:val="22"/>
          <w:szCs w:val="22"/>
        </w:rPr>
        <w:t xml:space="preserve"> na území stanoveném zvláštním právním předpisem vydávaným ve formě nařízení rady Moravskoslezského kraje.“</w:t>
      </w:r>
    </w:p>
    <w:p w:rsidR="00F16E0C" w:rsidRPr="00F16E0C" w:rsidRDefault="00F16E0C" w:rsidP="00F16E0C">
      <w:pPr>
        <w:spacing w:line="276" w:lineRule="auto"/>
        <w:ind w:left="1418" w:hanging="567"/>
        <w:jc w:val="both"/>
        <w:rPr>
          <w:rFonts w:ascii="Arial" w:eastAsia="Calibri" w:hAnsi="Arial" w:cs="Arial"/>
          <w:iCs/>
          <w:sz w:val="22"/>
          <w:szCs w:val="22"/>
        </w:rPr>
      </w:pPr>
    </w:p>
    <w:p w:rsidR="00F16E0C" w:rsidRPr="00F16E0C" w:rsidRDefault="00F16E0C" w:rsidP="00305D71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iCs/>
          <w:sz w:val="22"/>
          <w:szCs w:val="22"/>
        </w:rPr>
        <w:t>Příloha č. 2 se zrušuje.</w:t>
      </w:r>
    </w:p>
    <w:p w:rsidR="00B05FE0" w:rsidRDefault="00B05FE0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F16E0C" w:rsidRDefault="00F16E0C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F16E0C" w:rsidRPr="00611623" w:rsidRDefault="00F16E0C" w:rsidP="00F16E0C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F16E0C" w:rsidRPr="00611623" w:rsidRDefault="00F16E0C" w:rsidP="00F16E0C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:rsidR="00566638" w:rsidRDefault="00566638" w:rsidP="009F0433">
      <w:pPr>
        <w:jc w:val="both"/>
        <w:rPr>
          <w:rFonts w:ascii="Arial" w:hAnsi="Arial" w:cs="Arial"/>
          <w:b/>
          <w:sz w:val="22"/>
          <w:szCs w:val="22"/>
        </w:rPr>
      </w:pPr>
    </w:p>
    <w:p w:rsidR="00566638" w:rsidRDefault="00566638" w:rsidP="009F0433">
      <w:pPr>
        <w:jc w:val="both"/>
        <w:rPr>
          <w:rFonts w:ascii="Arial" w:hAnsi="Arial" w:cs="Arial"/>
          <w:b/>
          <w:sz w:val="22"/>
          <w:szCs w:val="22"/>
        </w:rPr>
      </w:pPr>
    </w:p>
    <w:p w:rsidR="009F0433" w:rsidRDefault="009F0433" w:rsidP="009F04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9F0433" w:rsidRPr="009D24E3" w:rsidRDefault="009F0433" w:rsidP="009F0433">
      <w:pPr>
        <w:jc w:val="both"/>
        <w:rPr>
          <w:rFonts w:ascii="Arial" w:hAnsi="Arial" w:cs="Arial"/>
          <w:b/>
          <w:sz w:val="22"/>
          <w:szCs w:val="22"/>
        </w:rPr>
      </w:pPr>
    </w:p>
    <w:p w:rsidR="00F62680" w:rsidRPr="00F62680" w:rsidRDefault="00F62680" w:rsidP="00F62680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F62680">
        <w:rPr>
          <w:rFonts w:ascii="Arial" w:eastAsia="Calibri" w:hAnsi="Arial" w:cs="Arial"/>
          <w:sz w:val="22"/>
          <w:szCs w:val="22"/>
        </w:rPr>
        <w:t xml:space="preserve">Článek 25 písm. c) </w:t>
      </w:r>
      <w:r w:rsidR="00595FB2">
        <w:rPr>
          <w:rFonts w:ascii="Arial" w:eastAsia="Calibri" w:hAnsi="Arial" w:cs="Arial"/>
          <w:sz w:val="22"/>
          <w:szCs w:val="22"/>
        </w:rPr>
        <w:t xml:space="preserve">nově </w:t>
      </w:r>
      <w:r w:rsidRPr="00F62680">
        <w:rPr>
          <w:rFonts w:ascii="Arial" w:eastAsia="Calibri" w:hAnsi="Arial" w:cs="Arial"/>
          <w:sz w:val="22"/>
          <w:szCs w:val="22"/>
        </w:rPr>
        <w:t>zní:</w:t>
      </w:r>
    </w:p>
    <w:p w:rsidR="00F62680" w:rsidRDefault="00F62680" w:rsidP="00F62680">
      <w:pPr>
        <w:rPr>
          <w:rFonts w:ascii="Arial" w:hAnsi="Arial" w:cs="Arial"/>
          <w:sz w:val="22"/>
          <w:szCs w:val="22"/>
        </w:rPr>
      </w:pPr>
    </w:p>
    <w:p w:rsidR="00F62680" w:rsidRPr="00BC292B" w:rsidRDefault="00F62680" w:rsidP="00F62680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sz w:val="22"/>
          <w:szCs w:val="22"/>
        </w:rPr>
        <w:t xml:space="preserve">„c) </w:t>
      </w:r>
      <w:r>
        <w:rPr>
          <w:rFonts w:ascii="Arial" w:eastAsia="Calibri" w:hAnsi="Arial" w:cs="Arial"/>
          <w:sz w:val="22"/>
          <w:szCs w:val="22"/>
        </w:rPr>
        <w:tab/>
      </w:r>
      <w:r w:rsidRPr="00BC292B">
        <w:rPr>
          <w:rFonts w:ascii="Arial" w:eastAsia="Calibri" w:hAnsi="Arial" w:cs="Arial"/>
          <w:sz w:val="22"/>
          <w:szCs w:val="22"/>
        </w:rPr>
        <w:t>Přenesená působnost svěřená vybraným městským obvodům v souladu se zákonem č. 133/1985 Sb., o požární ochraně, ve znění pozdějších předpisů, zákonem o obcích a příslušným nařízením Moravskoslezského kraje:</w:t>
      </w:r>
    </w:p>
    <w:p w:rsidR="00F62680" w:rsidRPr="00F16E0C" w:rsidRDefault="00F62680" w:rsidP="00F62680">
      <w:pPr>
        <w:spacing w:line="276" w:lineRule="auto"/>
        <w:ind w:left="1418" w:hanging="2"/>
        <w:jc w:val="both"/>
        <w:rPr>
          <w:rFonts w:ascii="Arial" w:eastAsia="Calibri" w:hAnsi="Arial" w:cs="Arial"/>
          <w:sz w:val="22"/>
          <w:szCs w:val="22"/>
        </w:rPr>
      </w:pPr>
      <w:r w:rsidRPr="00BC292B">
        <w:rPr>
          <w:rFonts w:ascii="Arial" w:eastAsia="Calibri" w:hAnsi="Arial" w:cs="Arial"/>
          <w:sz w:val="22"/>
          <w:szCs w:val="22"/>
        </w:rPr>
        <w:t>plní úkoly podle § 29 odst. 4 zákona o požární ochraně</w:t>
      </w:r>
      <w:r w:rsidRPr="00BC292B">
        <w:rPr>
          <w:rFonts w:ascii="Arial" w:eastAsia="Calibri" w:hAnsi="Arial" w:cs="Arial"/>
          <w:sz w:val="22"/>
          <w:szCs w:val="22"/>
          <w:vertAlign w:val="superscript"/>
        </w:rPr>
        <w:t>37</w:t>
      </w:r>
      <w:r w:rsidRPr="00BC292B">
        <w:rPr>
          <w:rFonts w:ascii="Arial" w:eastAsia="Calibri" w:hAnsi="Arial" w:cs="Arial"/>
          <w:sz w:val="22"/>
          <w:szCs w:val="22"/>
        </w:rPr>
        <w:t xml:space="preserve"> na území stanoveném zvláštním právním předpisem vydávaným ve formě nařízení rady Moravskoslezského kraje.“</w:t>
      </w:r>
    </w:p>
    <w:p w:rsidR="00F62680" w:rsidRDefault="00F62680" w:rsidP="00F62680">
      <w:pPr>
        <w:rPr>
          <w:rFonts w:ascii="Arial" w:hAnsi="Arial" w:cs="Arial"/>
          <w:sz w:val="22"/>
          <w:szCs w:val="22"/>
        </w:rPr>
      </w:pPr>
    </w:p>
    <w:p w:rsidR="00F62680" w:rsidRPr="00F62680" w:rsidRDefault="00F62680" w:rsidP="00F62680">
      <w:pPr>
        <w:rPr>
          <w:rFonts w:ascii="Arial" w:hAnsi="Arial" w:cs="Arial"/>
          <w:sz w:val="22"/>
          <w:szCs w:val="22"/>
        </w:rPr>
      </w:pPr>
    </w:p>
    <w:p w:rsidR="009F0433" w:rsidRPr="008C2BC0" w:rsidRDefault="009F0433" w:rsidP="008C2BC0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 xml:space="preserve">Příloha č. </w:t>
      </w:r>
      <w:r w:rsidR="00595FB2">
        <w:rPr>
          <w:rFonts w:ascii="Arial" w:eastAsia="Calibri" w:hAnsi="Arial" w:cs="Arial"/>
          <w:sz w:val="22"/>
          <w:szCs w:val="22"/>
        </w:rPr>
        <w:t>2 se zrušuje</w:t>
      </w:r>
      <w:r w:rsidR="00C93BDC">
        <w:rPr>
          <w:rFonts w:ascii="Arial" w:eastAsia="Calibri" w:hAnsi="Arial" w:cs="Arial"/>
          <w:sz w:val="22"/>
          <w:szCs w:val="22"/>
        </w:rPr>
        <w:t>.</w:t>
      </w:r>
    </w:p>
    <w:p w:rsidR="009F0433" w:rsidRDefault="009F0433" w:rsidP="009F0433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372F0A" w:rsidRDefault="00372F0A" w:rsidP="009F0433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D162F3" w:rsidRDefault="00D162F3" w:rsidP="009F0433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23205C" w:rsidRPr="000A3712" w:rsidRDefault="0023205C" w:rsidP="0023205C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0A3712">
        <w:rPr>
          <w:rFonts w:ascii="Arial" w:hAnsi="Arial" w:cs="Arial"/>
          <w:b/>
          <w:sz w:val="24"/>
        </w:rPr>
        <w:lastRenderedPageBreak/>
        <w:t>ČLÁNEK 32 – Právní předpisy města</w:t>
      </w:r>
    </w:p>
    <w:p w:rsidR="0023205C" w:rsidRPr="000A3712" w:rsidRDefault="0023205C" w:rsidP="0023205C">
      <w:pPr>
        <w:pStyle w:val="stylstatut"/>
      </w:pPr>
      <w:r w:rsidRPr="000A3712">
        <w:t>článek 32 odst. 3</w:t>
      </w:r>
    </w:p>
    <w:p w:rsidR="0023205C" w:rsidRPr="000A3712" w:rsidRDefault="0023205C" w:rsidP="0023205C">
      <w:pPr>
        <w:pStyle w:val="stylstatut"/>
        <w:rPr>
          <w:b w:val="0"/>
          <w:bCs w:val="0"/>
          <w:iCs/>
          <w:color w:val="auto"/>
        </w:rPr>
      </w:pPr>
      <w:r w:rsidRPr="000A3712">
        <w:rPr>
          <w:bCs w:val="0"/>
          <w:iCs/>
          <w:color w:val="auto"/>
        </w:rPr>
        <w:t xml:space="preserve">Návrh odboru financí a rozpočtu:                                     </w:t>
      </w:r>
    </w:p>
    <w:p w:rsidR="0023205C" w:rsidRPr="0023205C" w:rsidRDefault="0023205C" w:rsidP="0023205C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:rsidR="0023205C" w:rsidRPr="000A3712" w:rsidRDefault="0023205C" w:rsidP="0023205C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0A3712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23205C" w:rsidRPr="000A3712" w:rsidRDefault="0023205C" w:rsidP="0023205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A3712">
        <w:rPr>
          <w:rFonts w:ascii="Arial" w:eastAsia="Calibri" w:hAnsi="Arial" w:cs="Arial"/>
          <w:sz w:val="22"/>
          <w:szCs w:val="22"/>
        </w:rPr>
        <w:t>Předložený návrh na úpravu Obecně závazné vyhlášky č. 14/2013, Statut města Ostravy, navazuje na změny legislativy</w:t>
      </w:r>
      <w:r w:rsidR="000A3712">
        <w:rPr>
          <w:rFonts w:ascii="Arial" w:eastAsia="Calibri" w:hAnsi="Arial" w:cs="Arial"/>
          <w:sz w:val="22"/>
          <w:szCs w:val="22"/>
        </w:rPr>
        <w:t xml:space="preserve"> související s předchozími úpravami článku 10</w:t>
      </w:r>
      <w:r w:rsidRPr="000A3712">
        <w:rPr>
          <w:rFonts w:ascii="Arial" w:eastAsia="Calibri" w:hAnsi="Arial" w:cs="Arial"/>
          <w:sz w:val="22"/>
          <w:szCs w:val="22"/>
        </w:rPr>
        <w:t xml:space="preserve">. </w:t>
      </w:r>
    </w:p>
    <w:p w:rsidR="0023205C" w:rsidRDefault="0023205C" w:rsidP="0023205C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:rsidR="000A3712" w:rsidRPr="00611623" w:rsidRDefault="000A3712" w:rsidP="000A37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0A3712" w:rsidRDefault="000A3712" w:rsidP="000A3712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0A3712" w:rsidRDefault="000A3712" w:rsidP="000A3712">
      <w:pPr>
        <w:pStyle w:val="Odstavecseseznamem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</w:t>
      </w:r>
      <w:r w:rsidRPr="00F16E0C">
        <w:rPr>
          <w:rFonts w:ascii="Arial" w:hAnsi="Arial" w:cs="Arial"/>
          <w:sz w:val="22"/>
          <w:szCs w:val="22"/>
        </w:rPr>
        <w:t>án</w:t>
      </w:r>
      <w:r>
        <w:rPr>
          <w:rFonts w:ascii="Arial" w:hAnsi="Arial" w:cs="Arial"/>
          <w:sz w:val="22"/>
          <w:szCs w:val="22"/>
        </w:rPr>
        <w:t>ku</w:t>
      </w:r>
      <w:r w:rsidRPr="00F16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</w:t>
      </w:r>
      <w:r w:rsidRPr="00F16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3 se mezi slova </w:t>
      </w:r>
      <w:proofErr w:type="gramStart"/>
      <w:r>
        <w:rPr>
          <w:rFonts w:ascii="Arial" w:hAnsi="Arial" w:cs="Arial"/>
          <w:sz w:val="22"/>
          <w:szCs w:val="22"/>
        </w:rPr>
        <w:t>Ostravy. a Lhůta</w:t>
      </w:r>
      <w:proofErr w:type="gramEnd"/>
      <w:r>
        <w:rPr>
          <w:rFonts w:ascii="Arial" w:hAnsi="Arial" w:cs="Arial"/>
          <w:sz w:val="22"/>
          <w:szCs w:val="22"/>
        </w:rPr>
        <w:t xml:space="preserve"> vkládají slova</w:t>
      </w:r>
      <w:r w:rsidRPr="00F16E0C">
        <w:rPr>
          <w:rFonts w:ascii="Arial" w:hAnsi="Arial" w:cs="Arial"/>
          <w:sz w:val="22"/>
          <w:szCs w:val="22"/>
        </w:rPr>
        <w:t>:</w:t>
      </w:r>
    </w:p>
    <w:p w:rsidR="000A3712" w:rsidRDefault="000A3712" w:rsidP="000A3712">
      <w:pPr>
        <w:pStyle w:val="Odstavecseseznamem"/>
        <w:ind w:left="851"/>
        <w:rPr>
          <w:rFonts w:ascii="Arial" w:hAnsi="Arial" w:cs="Arial"/>
          <w:sz w:val="22"/>
          <w:szCs w:val="22"/>
        </w:rPr>
      </w:pPr>
    </w:p>
    <w:p w:rsidR="000A3712" w:rsidRPr="00F16E0C" w:rsidRDefault="000A3712" w:rsidP="00566638">
      <w:pPr>
        <w:spacing w:line="276" w:lineRule="auto"/>
        <w:ind w:left="993" w:hanging="142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a návrhy obecně závazných vyhlášek o místních poplatcích, jejichž správu vykonává dle tohoto statutu pouze Magistrát města Ostravy.“</w:t>
      </w:r>
    </w:p>
    <w:p w:rsidR="000A3712" w:rsidRDefault="000A3712" w:rsidP="0023205C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:rsidR="000A3712" w:rsidRDefault="000A3712" w:rsidP="0023205C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:rsidR="00B17125" w:rsidRPr="00611623" w:rsidRDefault="00B17125" w:rsidP="00B1712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B17125" w:rsidRPr="00611623" w:rsidRDefault="00B17125" w:rsidP="00B17125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:rsidR="00B17125" w:rsidRDefault="00B17125" w:rsidP="00B1712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17125" w:rsidRPr="009D24E3" w:rsidRDefault="00B17125" w:rsidP="00B1712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17125" w:rsidRDefault="00B17125" w:rsidP="00B17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B17125" w:rsidRPr="009D24E3" w:rsidRDefault="00B17125" w:rsidP="00B17125">
      <w:pPr>
        <w:jc w:val="both"/>
        <w:rPr>
          <w:rFonts w:ascii="Arial" w:hAnsi="Arial" w:cs="Arial"/>
          <w:b/>
          <w:sz w:val="22"/>
          <w:szCs w:val="22"/>
        </w:rPr>
      </w:pPr>
    </w:p>
    <w:p w:rsidR="00B17125" w:rsidRPr="00F62680" w:rsidRDefault="00B17125" w:rsidP="00B17125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F62680">
        <w:rPr>
          <w:rFonts w:ascii="Arial" w:eastAsia="Calibri" w:hAnsi="Arial" w:cs="Arial"/>
          <w:sz w:val="22"/>
          <w:szCs w:val="22"/>
        </w:rPr>
        <w:t xml:space="preserve">Článek </w:t>
      </w:r>
      <w:r>
        <w:rPr>
          <w:rFonts w:ascii="Arial" w:eastAsia="Calibri" w:hAnsi="Arial" w:cs="Arial"/>
          <w:sz w:val="22"/>
          <w:szCs w:val="22"/>
        </w:rPr>
        <w:t>32</w:t>
      </w:r>
      <w:r w:rsidRPr="00F6268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odst. 3 nově</w:t>
      </w:r>
      <w:r w:rsidRPr="00F62680">
        <w:rPr>
          <w:rFonts w:ascii="Arial" w:eastAsia="Calibri" w:hAnsi="Arial" w:cs="Arial"/>
          <w:sz w:val="22"/>
          <w:szCs w:val="22"/>
        </w:rPr>
        <w:t xml:space="preserve"> zní:</w:t>
      </w:r>
    </w:p>
    <w:p w:rsidR="00B17125" w:rsidRDefault="00B17125" w:rsidP="00B17125">
      <w:pPr>
        <w:rPr>
          <w:rFonts w:ascii="Arial" w:hAnsi="Arial" w:cs="Arial"/>
          <w:sz w:val="22"/>
          <w:szCs w:val="22"/>
        </w:rPr>
      </w:pPr>
    </w:p>
    <w:p w:rsidR="00B17125" w:rsidRPr="00F16E0C" w:rsidRDefault="00B17125" w:rsidP="00B17125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F16E0C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(3</w:t>
      </w:r>
      <w:r w:rsidRPr="00F16E0C">
        <w:rPr>
          <w:rFonts w:ascii="Arial" w:eastAsia="Calibri" w:hAnsi="Arial" w:cs="Arial"/>
          <w:sz w:val="22"/>
          <w:szCs w:val="22"/>
        </w:rPr>
        <w:t xml:space="preserve">) </w:t>
      </w:r>
      <w:r>
        <w:rPr>
          <w:rFonts w:ascii="Arial" w:eastAsia="Calibri" w:hAnsi="Arial" w:cs="Arial"/>
          <w:sz w:val="22"/>
          <w:szCs w:val="22"/>
        </w:rPr>
        <w:tab/>
      </w:r>
      <w:r w:rsidRPr="00B17125">
        <w:rPr>
          <w:rFonts w:ascii="Arial" w:eastAsia="Calibri" w:hAnsi="Arial" w:cs="Arial"/>
          <w:sz w:val="22"/>
          <w:szCs w:val="22"/>
        </w:rPr>
        <w:t>Návrh obecně závazné vyhlášky je předkládán k projednání městským obvodům. K projednání městským obvodům se však nepředkládá návrh těch obecně závazných vyhlášek, jimiž se vydává, mění či doplňuje Statut města Ostravy</w:t>
      </w:r>
      <w:r>
        <w:rPr>
          <w:rFonts w:ascii="Arial" w:eastAsia="Calibri" w:hAnsi="Arial" w:cs="Arial"/>
          <w:sz w:val="22"/>
          <w:szCs w:val="22"/>
        </w:rPr>
        <w:t xml:space="preserve"> a návrh</w:t>
      </w:r>
      <w:r w:rsidR="00305D71">
        <w:rPr>
          <w:rFonts w:ascii="Arial" w:eastAsia="Calibri" w:hAnsi="Arial" w:cs="Arial"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 obecně závazných vyhlášek o místních poplatcích, jejichž sprá</w:t>
      </w:r>
      <w:r w:rsidR="005A1B94">
        <w:rPr>
          <w:rFonts w:ascii="Arial" w:eastAsia="Calibri" w:hAnsi="Arial" w:cs="Arial"/>
          <w:sz w:val="22"/>
          <w:szCs w:val="22"/>
        </w:rPr>
        <w:t xml:space="preserve">vu vykonává dle tohoto statutu </w:t>
      </w:r>
      <w:r>
        <w:rPr>
          <w:rFonts w:ascii="Arial" w:eastAsia="Calibri" w:hAnsi="Arial" w:cs="Arial"/>
          <w:sz w:val="22"/>
          <w:szCs w:val="22"/>
        </w:rPr>
        <w:t>Magistrát města Ostravy</w:t>
      </w:r>
      <w:r w:rsidRPr="00B17125">
        <w:rPr>
          <w:rFonts w:ascii="Arial" w:eastAsia="Calibri" w:hAnsi="Arial" w:cs="Arial"/>
          <w:sz w:val="22"/>
          <w:szCs w:val="22"/>
        </w:rPr>
        <w:t xml:space="preserve">. Lhůta pro projednání návrhu obecně závazné vyhlášky </w:t>
      </w:r>
      <w:r w:rsidR="008E36FA">
        <w:rPr>
          <w:rFonts w:ascii="Arial" w:eastAsia="Calibri" w:hAnsi="Arial" w:cs="Arial"/>
          <w:sz w:val="22"/>
          <w:szCs w:val="22"/>
        </w:rPr>
        <w:t>se stanovuje v délce</w:t>
      </w:r>
      <w:r w:rsidRPr="00B17125">
        <w:rPr>
          <w:rFonts w:ascii="Arial" w:eastAsia="Calibri" w:hAnsi="Arial" w:cs="Arial"/>
          <w:sz w:val="22"/>
          <w:szCs w:val="22"/>
        </w:rPr>
        <w:t xml:space="preserve"> nejméně 30</w:t>
      </w:r>
      <w:r w:rsidR="008E36FA">
        <w:rPr>
          <w:rFonts w:ascii="Arial" w:eastAsia="Calibri" w:hAnsi="Arial" w:cs="Arial"/>
          <w:sz w:val="22"/>
          <w:szCs w:val="22"/>
        </w:rPr>
        <w:t> </w:t>
      </w:r>
      <w:r w:rsidRPr="00B17125">
        <w:rPr>
          <w:rFonts w:ascii="Arial" w:eastAsia="Calibri" w:hAnsi="Arial" w:cs="Arial"/>
          <w:sz w:val="22"/>
          <w:szCs w:val="22"/>
        </w:rPr>
        <w:t>pracovních dnů. To neplatí, půjde-li o naléhavý obecný zájem.</w:t>
      </w:r>
      <w:r w:rsidRPr="00F16E0C">
        <w:rPr>
          <w:rFonts w:ascii="Arial" w:eastAsia="Calibri" w:hAnsi="Arial" w:cs="Arial"/>
          <w:sz w:val="22"/>
          <w:szCs w:val="22"/>
        </w:rPr>
        <w:t>“</w:t>
      </w:r>
    </w:p>
    <w:p w:rsidR="000A3712" w:rsidRPr="0023205C" w:rsidRDefault="000A3712" w:rsidP="0023205C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:rsidR="0023205C" w:rsidRPr="0023205C" w:rsidRDefault="0023205C" w:rsidP="0023205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3205C" w:rsidRDefault="0023205C" w:rsidP="0023205C">
      <w:pPr>
        <w:jc w:val="both"/>
        <w:rPr>
          <w:rFonts w:ascii="Arial" w:hAnsi="Arial" w:cs="Arial"/>
          <w:b/>
          <w:sz w:val="22"/>
          <w:szCs w:val="22"/>
        </w:rPr>
      </w:pPr>
    </w:p>
    <w:p w:rsidR="00372F0A" w:rsidRPr="00AE0F87" w:rsidRDefault="00372F0A" w:rsidP="00372F0A">
      <w:pPr>
        <w:pStyle w:val="Odstavecseseznamem"/>
        <w:spacing w:before="120" w:after="240"/>
        <w:ind w:left="1560" w:hanging="1560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37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Vzájemná součinnost mezi orgány města a orgány městských obvodů</w:t>
      </w:r>
    </w:p>
    <w:p w:rsidR="00372F0A" w:rsidRDefault="00372F0A" w:rsidP="00372F0A">
      <w:pPr>
        <w:pStyle w:val="stylstatut"/>
      </w:pPr>
      <w:r w:rsidRPr="004A03A5">
        <w:t xml:space="preserve">článek </w:t>
      </w:r>
      <w:r>
        <w:t>37 odst. 5</w:t>
      </w:r>
    </w:p>
    <w:p w:rsidR="00372F0A" w:rsidRPr="000D5DB8" w:rsidRDefault="00372F0A" w:rsidP="00372F0A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>
        <w:rPr>
          <w:bCs w:val="0"/>
          <w:iCs/>
          <w:color w:val="auto"/>
        </w:rPr>
        <w:t>legislativního a právního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372F0A" w:rsidRDefault="00372F0A" w:rsidP="00372F0A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372F0A" w:rsidRPr="009D24E3" w:rsidRDefault="00372F0A" w:rsidP="00372F0A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372F0A" w:rsidRPr="009D24E3" w:rsidRDefault="00372F0A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D24E3">
        <w:rPr>
          <w:rFonts w:ascii="Arial" w:eastAsia="Calibri" w:hAnsi="Arial" w:cs="Arial"/>
          <w:sz w:val="22"/>
          <w:szCs w:val="22"/>
        </w:rPr>
        <w:t>Předložený návrh na úpravu Obecně závazné vyhlášky č</w:t>
      </w:r>
      <w:r>
        <w:rPr>
          <w:rFonts w:ascii="Arial" w:eastAsia="Calibri" w:hAnsi="Arial" w:cs="Arial"/>
          <w:sz w:val="22"/>
          <w:szCs w:val="22"/>
        </w:rPr>
        <w:t xml:space="preserve">. 14/2013, Statut města Ostravy, </w:t>
      </w:r>
      <w:r w:rsidRPr="009D24E3">
        <w:rPr>
          <w:rFonts w:ascii="Arial" w:eastAsia="Calibri" w:hAnsi="Arial" w:cs="Arial"/>
          <w:sz w:val="22"/>
          <w:szCs w:val="22"/>
        </w:rPr>
        <w:t xml:space="preserve">navazuje na změny legislativy. </w:t>
      </w:r>
    </w:p>
    <w:p w:rsidR="00372F0A" w:rsidRPr="009D24E3" w:rsidRDefault="00372F0A" w:rsidP="00372F0A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372F0A" w:rsidRDefault="00372F0A" w:rsidP="00372F0A">
      <w:pPr>
        <w:jc w:val="both"/>
        <w:rPr>
          <w:rFonts w:ascii="Arial" w:hAnsi="Arial" w:cs="Arial"/>
          <w:sz w:val="22"/>
          <w:szCs w:val="22"/>
        </w:rPr>
      </w:pPr>
    </w:p>
    <w:p w:rsidR="00372F0A" w:rsidRPr="00611623" w:rsidRDefault="00152280" w:rsidP="00372F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</w:t>
      </w:r>
      <w:r w:rsidR="00372F0A">
        <w:rPr>
          <w:rFonts w:ascii="Arial" w:hAnsi="Arial" w:cs="Arial"/>
          <w:b/>
          <w:sz w:val="22"/>
          <w:szCs w:val="22"/>
        </w:rPr>
        <w:t xml:space="preserve"> znění</w:t>
      </w:r>
      <w:r w:rsidR="00372F0A" w:rsidRPr="00611623">
        <w:rPr>
          <w:rFonts w:ascii="Arial" w:hAnsi="Arial" w:cs="Arial"/>
          <w:b/>
          <w:sz w:val="22"/>
          <w:szCs w:val="22"/>
        </w:rPr>
        <w:t>:</w:t>
      </w:r>
    </w:p>
    <w:p w:rsidR="009F0433" w:rsidRPr="007C3FE2" w:rsidRDefault="009F0433" w:rsidP="009F04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2F0A" w:rsidRPr="000233DE" w:rsidRDefault="00DD422B" w:rsidP="00372F0A">
      <w:pPr>
        <w:pStyle w:val="Odstavecseseznamem"/>
        <w:numPr>
          <w:ilvl w:val="0"/>
          <w:numId w:val="11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0233DE">
        <w:rPr>
          <w:rFonts w:ascii="Arial" w:eastAsia="Calibri" w:hAnsi="Arial" w:cs="Arial"/>
          <w:sz w:val="22"/>
          <w:szCs w:val="22"/>
        </w:rPr>
        <w:t>V článku</w:t>
      </w:r>
      <w:r w:rsidR="00372F0A" w:rsidRPr="000233DE">
        <w:rPr>
          <w:rFonts w:ascii="Arial" w:eastAsia="Calibri" w:hAnsi="Arial" w:cs="Arial"/>
          <w:sz w:val="22"/>
          <w:szCs w:val="22"/>
        </w:rPr>
        <w:t xml:space="preserve"> 37 odst. 5</w:t>
      </w:r>
      <w:r w:rsidRPr="000233DE">
        <w:rPr>
          <w:rFonts w:ascii="Arial" w:eastAsia="Calibri" w:hAnsi="Arial" w:cs="Arial"/>
          <w:sz w:val="22"/>
          <w:szCs w:val="22"/>
        </w:rPr>
        <w:t xml:space="preserve"> se slova „zákona o veřejných zakázkách</w:t>
      </w:r>
      <w:r w:rsidRPr="000233DE">
        <w:rPr>
          <w:rFonts w:ascii="Arial" w:eastAsia="Calibri" w:hAnsi="Arial" w:cs="Arial"/>
          <w:sz w:val="22"/>
          <w:szCs w:val="22"/>
          <w:vertAlign w:val="superscript"/>
        </w:rPr>
        <w:t>7</w:t>
      </w:r>
      <w:r w:rsidRPr="000233DE">
        <w:rPr>
          <w:rFonts w:ascii="Arial" w:eastAsia="Calibri" w:hAnsi="Arial" w:cs="Arial"/>
          <w:sz w:val="22"/>
          <w:szCs w:val="22"/>
        </w:rPr>
        <w:t>“ nahrazují slovy „zákona o zadávání veřejných zakázek</w:t>
      </w:r>
      <w:r w:rsidRPr="000233DE">
        <w:rPr>
          <w:rFonts w:ascii="Arial" w:eastAsia="Calibri" w:hAnsi="Arial" w:cs="Arial"/>
          <w:sz w:val="22"/>
          <w:szCs w:val="22"/>
          <w:vertAlign w:val="superscript"/>
        </w:rPr>
        <w:t>7</w:t>
      </w:r>
      <w:r w:rsidRPr="000233DE">
        <w:rPr>
          <w:rFonts w:ascii="Arial" w:eastAsia="Calibri" w:hAnsi="Arial" w:cs="Arial"/>
          <w:sz w:val="22"/>
          <w:szCs w:val="22"/>
        </w:rPr>
        <w:t>“.</w:t>
      </w:r>
    </w:p>
    <w:p w:rsidR="00372F0A" w:rsidRPr="00B17125" w:rsidRDefault="00372F0A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:rsidR="00372F0A" w:rsidRDefault="00372F0A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60C56" w:rsidRPr="009D24E3" w:rsidRDefault="00D60C56" w:rsidP="00D60C56">
      <w:pPr>
        <w:pStyle w:val="Odstavecseseznamem"/>
        <w:spacing w:before="120" w:after="240"/>
        <w:ind w:left="1843" w:hanging="1843"/>
        <w:contextualSpacing w:val="0"/>
        <w:rPr>
          <w:rFonts w:ascii="Arial" w:hAnsi="Arial" w:cs="Arial"/>
          <w:b/>
          <w:sz w:val="24"/>
        </w:rPr>
      </w:pPr>
      <w:r w:rsidRPr="00F30A8F">
        <w:rPr>
          <w:rFonts w:ascii="Arial" w:hAnsi="Arial" w:cs="Arial"/>
          <w:b/>
          <w:sz w:val="24"/>
        </w:rPr>
        <w:lastRenderedPageBreak/>
        <w:t>PŘÍLOHA č. 1 – Městské obvody vykonávající přenesenou působnost pro určené městské obvody.</w:t>
      </w:r>
    </w:p>
    <w:p w:rsidR="00D60C56" w:rsidRPr="00DD19D3" w:rsidRDefault="00D60C56" w:rsidP="00D60C56">
      <w:pPr>
        <w:pStyle w:val="stylstatut"/>
        <w:ind w:hanging="426"/>
      </w:pPr>
      <w:r>
        <w:tab/>
        <w:t>Příloha č. 1:</w:t>
      </w:r>
      <w:r w:rsidRPr="00DD19D3">
        <w:t xml:space="preserve"> </w:t>
      </w:r>
    </w:p>
    <w:p w:rsidR="00D60C56" w:rsidRDefault="00D60C56" w:rsidP="00D60C56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  <w:r w:rsidRPr="00DD19D3">
        <w:rPr>
          <w:rFonts w:ascii="Arial" w:hAnsi="Arial" w:cs="Arial"/>
          <w:b/>
          <w:bCs w:val="0"/>
          <w:iCs/>
          <w:sz w:val="22"/>
          <w:szCs w:val="22"/>
        </w:rPr>
        <w:t xml:space="preserve">Návrh </w:t>
      </w:r>
      <w:r>
        <w:rPr>
          <w:rFonts w:ascii="Arial" w:hAnsi="Arial" w:cs="Arial"/>
          <w:b/>
          <w:bCs w:val="0"/>
          <w:iCs/>
          <w:sz w:val="22"/>
          <w:szCs w:val="22"/>
        </w:rPr>
        <w:t>městského obvodu Ostrava - Jih:</w:t>
      </w:r>
      <w:r>
        <w:rPr>
          <w:rFonts w:ascii="Arial" w:hAnsi="Arial" w:cs="Arial"/>
          <w:b/>
          <w:bCs w:val="0"/>
          <w:iCs/>
          <w:color w:val="00B050"/>
          <w:sz w:val="22"/>
          <w:szCs w:val="22"/>
        </w:rPr>
        <w:t xml:space="preserve">   </w:t>
      </w:r>
    </w:p>
    <w:p w:rsidR="00D60C56" w:rsidRDefault="00D60C56" w:rsidP="00D60C56">
      <w:pPr>
        <w:jc w:val="both"/>
        <w:rPr>
          <w:rFonts w:ascii="Arial" w:hAnsi="Arial" w:cs="Arial"/>
          <w:b/>
          <w:bCs w:val="0"/>
          <w:iCs/>
          <w:color w:val="00B050"/>
          <w:sz w:val="22"/>
          <w:szCs w:val="22"/>
        </w:rPr>
      </w:pPr>
    </w:p>
    <w:p w:rsidR="00D60C56" w:rsidRPr="009D24E3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D60C56" w:rsidRP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N</w:t>
      </w:r>
      <w:r w:rsidRPr="00D60C56">
        <w:rPr>
          <w:rFonts w:ascii="Arial" w:hAnsi="Arial" w:cs="Arial"/>
          <w:bCs w:val="0"/>
          <w:iCs/>
          <w:sz w:val="22"/>
          <w:szCs w:val="22"/>
        </w:rPr>
        <w:t>a základě předběžného jednání o možném převodu výkonu některých činností v oblasti sociální péče z městského obvodu Proskovice (dále jako „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Proskovice“) na městský obvod Ostrava - Jih (dále jako „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O-Jih“) vydala Rada městského obvodu Proskovice (dále jako „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RMOb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Proskovice“) usnesením č. 0391/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RMOb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-Pro/1822/33 ze dne 10. 2. 2020 souhlas s uvedeným převodem. 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RMOb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Proskovice současně vydala souhlas s předložením návrhu na úpravu obecně závazné vyhlášky statutárního města Ostravy č. 14/2013, Statut města Ostravy, ve znění pozdějších změn a doplňků (dále jako „Statut“).</w:t>
      </w:r>
    </w:p>
    <w:p w:rsidR="00D60C56" w:rsidRP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D60C56" w:rsidRP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60C56">
        <w:rPr>
          <w:rFonts w:ascii="Arial" w:hAnsi="Arial" w:cs="Arial"/>
          <w:bCs w:val="0"/>
          <w:iCs/>
          <w:sz w:val="22"/>
          <w:szCs w:val="22"/>
        </w:rPr>
        <w:t>Rada městského obvodu Ostrava - Jih vydala usnesením č. 2451/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RMOb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-JIH/1822/41 ze dne 19. 3. 2020 souhlas s převodem výkonu některých činností v oblasti sociální péče z 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Proskovice na 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O-Jih.</w:t>
      </w:r>
    </w:p>
    <w:p w:rsidR="000D053B" w:rsidRDefault="000D053B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D60C56" w:rsidRP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60C56">
        <w:rPr>
          <w:rFonts w:ascii="Arial" w:hAnsi="Arial" w:cs="Arial"/>
          <w:bCs w:val="0"/>
          <w:iCs/>
          <w:sz w:val="22"/>
          <w:szCs w:val="22"/>
        </w:rPr>
        <w:t>Jedná se o převod výkonu přenesené působnosti v oblasti, uvedené v článku 15 Statutu – Sociální věci, v rámci plnění úkolů, vyplývajících z § 5 odst. 1, § 91 odst. 6, § 91a, § 92 a §</w:t>
      </w:r>
      <w:r w:rsidR="00305D71">
        <w:rPr>
          <w:rFonts w:ascii="Arial" w:hAnsi="Arial" w:cs="Arial"/>
          <w:bCs w:val="0"/>
          <w:iCs/>
          <w:sz w:val="22"/>
          <w:szCs w:val="22"/>
        </w:rPr>
        <w:t> </w:t>
      </w:r>
      <w:r w:rsidRPr="00D60C56">
        <w:rPr>
          <w:rFonts w:ascii="Arial" w:hAnsi="Arial" w:cs="Arial"/>
          <w:bCs w:val="0"/>
          <w:iCs/>
          <w:sz w:val="22"/>
          <w:szCs w:val="22"/>
        </w:rPr>
        <w:t>93a zákona č. 108/2006 Sb., o sociálních službách, ve znění pozdějších předpisů, v oblasti rozhodování o ustanovení zvláštního příjemce dávky důchodového pojištění podle § 10 zákona č. 582/1991 Sb., o organizaci provádění sociálního zabezpečení, ve znění pozdějších předpisů, a plnění úkolů vyplývajících z § 7, § 33, § 33a, § 33d, § 35a, § 50, § 55 odst. 5, § 63 odst. 3, § 64 odst. 3 a § 65 zákona č.111/2006 Sb., o pomoci v hmotné nouzi, ve znění pozdějších předpisů. Dále se jedná o převod výkonu přenesené působnosti v oblasti, uvedené v článku 31 Statutu – Opatrovnictví, podle kterého vykonávají úřady městských obvodů funkce opatrovníka dle právních předpisů procesního i hmotného práva, a</w:t>
      </w:r>
      <w:r w:rsidR="00305D71">
        <w:rPr>
          <w:rFonts w:ascii="Arial" w:hAnsi="Arial" w:cs="Arial"/>
          <w:bCs w:val="0"/>
          <w:iCs/>
          <w:sz w:val="22"/>
          <w:szCs w:val="22"/>
        </w:rPr>
        <w:t> </w:t>
      </w:r>
      <w:r w:rsidRPr="00D60C56">
        <w:rPr>
          <w:rFonts w:ascii="Arial" w:hAnsi="Arial" w:cs="Arial"/>
          <w:bCs w:val="0"/>
          <w:iCs/>
          <w:sz w:val="22"/>
          <w:szCs w:val="22"/>
        </w:rPr>
        <w:t xml:space="preserve">to jak v oblasti samostatné působnosti, tak i v oblasti přenesené působnosti s tím, že funkci opatrovníka by za Úřad 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Proskovice vykonával Úřad </w:t>
      </w:r>
      <w:proofErr w:type="spellStart"/>
      <w:r w:rsidRPr="00D60C56">
        <w:rPr>
          <w:rFonts w:ascii="Arial" w:hAnsi="Arial" w:cs="Arial"/>
          <w:bCs w:val="0"/>
          <w:iCs/>
          <w:sz w:val="22"/>
          <w:szCs w:val="22"/>
        </w:rPr>
        <w:t>MOb</w:t>
      </w:r>
      <w:proofErr w:type="spellEnd"/>
      <w:r w:rsidRPr="00D60C56">
        <w:rPr>
          <w:rFonts w:ascii="Arial" w:hAnsi="Arial" w:cs="Arial"/>
          <w:bCs w:val="0"/>
          <w:iCs/>
          <w:sz w:val="22"/>
          <w:szCs w:val="22"/>
        </w:rPr>
        <w:t xml:space="preserve"> O-Jih.</w:t>
      </w:r>
    </w:p>
    <w:p w:rsid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25635B" w:rsidRDefault="0025635B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D60C56" w:rsidRPr="00611623" w:rsidRDefault="00D60C56" w:rsidP="00D60C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D60C56" w:rsidRDefault="00D60C56" w:rsidP="00D60C56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D60C56" w:rsidRPr="00D60C56" w:rsidRDefault="00AA0F8A" w:rsidP="00AA0F8A">
      <w:pPr>
        <w:tabs>
          <w:tab w:val="left" w:pos="851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D60C56" w:rsidRPr="00D60C56">
        <w:rPr>
          <w:rFonts w:ascii="Arial" w:eastAsia="Calibri" w:hAnsi="Arial" w:cs="Arial"/>
          <w:sz w:val="22"/>
          <w:szCs w:val="22"/>
        </w:rPr>
        <w:t xml:space="preserve">Příloha č. 1 odst. </w:t>
      </w:r>
      <w:r w:rsidR="00D60C56">
        <w:rPr>
          <w:rFonts w:ascii="Arial" w:eastAsia="Calibri" w:hAnsi="Arial" w:cs="Arial"/>
          <w:sz w:val="22"/>
          <w:szCs w:val="22"/>
        </w:rPr>
        <w:t xml:space="preserve">7 </w:t>
      </w:r>
      <w:r w:rsidR="00D60C56" w:rsidRPr="00D60C56">
        <w:rPr>
          <w:rFonts w:ascii="Arial" w:eastAsia="Calibri" w:hAnsi="Arial" w:cs="Arial"/>
          <w:sz w:val="22"/>
          <w:szCs w:val="22"/>
        </w:rPr>
        <w:t>nově zní:</w:t>
      </w:r>
    </w:p>
    <w:p w:rsidR="00D60C56" w:rsidRDefault="00D60C56" w:rsidP="00D60C56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AA0F8A" w:rsidRPr="00D60C56" w:rsidRDefault="00AA0F8A" w:rsidP="00AA0F8A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„(7)</w:t>
      </w:r>
      <w:r>
        <w:rPr>
          <w:rFonts w:ascii="Arial" w:hAnsi="Arial" w:cs="Arial"/>
          <w:bCs w:val="0"/>
          <w:iCs/>
          <w:sz w:val="22"/>
          <w:szCs w:val="22"/>
        </w:rPr>
        <w:tab/>
      </w:r>
      <w:r w:rsidRPr="00D60C56">
        <w:rPr>
          <w:rFonts w:ascii="Arial" w:hAnsi="Arial" w:cs="Arial"/>
          <w:bCs w:val="0"/>
          <w:iCs/>
          <w:sz w:val="22"/>
          <w:szCs w:val="22"/>
        </w:rPr>
        <w:t>Přenesenou působnost uvedenou v článku 15 „Sociální věci“ písm. b) body 1, 2 a 4, v článku 31 „Opatrovnictví“ odst. 2 vykonává tento městský obvod:</w:t>
      </w:r>
    </w:p>
    <w:p w:rsidR="00AA0F8A" w:rsidRPr="00D60C56" w:rsidRDefault="00AA0F8A" w:rsidP="00AA0F8A">
      <w:pPr>
        <w:ind w:left="720"/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AA0F8A" w:rsidRPr="00D60C56" w:rsidRDefault="00AA0F8A" w:rsidP="00AA0F8A">
      <w:pPr>
        <w:numPr>
          <w:ilvl w:val="0"/>
          <w:numId w:val="45"/>
        </w:numPr>
        <w:ind w:left="1843" w:hanging="425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D60C56">
        <w:rPr>
          <w:rFonts w:ascii="Arial" w:hAnsi="Arial" w:cs="Arial"/>
          <w:bCs w:val="0"/>
          <w:iCs/>
          <w:sz w:val="22"/>
          <w:szCs w:val="22"/>
        </w:rPr>
        <w:t>Ostrava - Jih</w:t>
      </w:r>
    </w:p>
    <w:p w:rsidR="00AA0F8A" w:rsidRPr="00D60C56" w:rsidRDefault="00AA0F8A" w:rsidP="00AA0F8A">
      <w:pPr>
        <w:ind w:left="1144" w:firstLine="699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D60C56">
        <w:rPr>
          <w:rFonts w:ascii="Arial" w:hAnsi="Arial" w:cs="Arial"/>
          <w:bCs w:val="0"/>
          <w:iCs/>
          <w:sz w:val="22"/>
          <w:szCs w:val="22"/>
        </w:rPr>
        <w:t>pro tento městský obvod a městský obvod</w:t>
      </w:r>
      <w:r>
        <w:rPr>
          <w:rFonts w:ascii="Arial" w:hAnsi="Arial" w:cs="Arial"/>
          <w:bCs w:val="0"/>
          <w:iCs/>
          <w:sz w:val="22"/>
          <w:szCs w:val="22"/>
        </w:rPr>
        <w:t>:</w:t>
      </w:r>
    </w:p>
    <w:p w:rsidR="00AA0F8A" w:rsidRPr="00D60C56" w:rsidRDefault="00AA0F8A" w:rsidP="00AA0F8A">
      <w:pPr>
        <w:numPr>
          <w:ilvl w:val="0"/>
          <w:numId w:val="46"/>
        </w:num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60C56">
        <w:rPr>
          <w:rFonts w:ascii="Arial" w:hAnsi="Arial" w:cs="Arial"/>
          <w:bCs w:val="0"/>
          <w:iCs/>
          <w:sz w:val="22"/>
          <w:szCs w:val="22"/>
        </w:rPr>
        <w:t>Proskovice“</w:t>
      </w:r>
    </w:p>
    <w:p w:rsidR="00AA0F8A" w:rsidRPr="00D60C56" w:rsidRDefault="00AA0F8A" w:rsidP="00D60C56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AA0F8A" w:rsidRPr="00611623" w:rsidRDefault="00AA0F8A" w:rsidP="00AA0F8A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AA0F8A" w:rsidRPr="00611623" w:rsidRDefault="00AA0F8A" w:rsidP="00AA0F8A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611623">
        <w:rPr>
          <w:rFonts w:ascii="Arial" w:hAnsi="Arial" w:cs="Arial"/>
          <w:bCs w:val="0"/>
          <w:iCs/>
          <w:sz w:val="22"/>
          <w:szCs w:val="22"/>
        </w:rPr>
        <w:t>Odbor LPO s </w:t>
      </w:r>
      <w:r>
        <w:rPr>
          <w:rFonts w:ascii="Arial" w:hAnsi="Arial" w:cs="Arial"/>
          <w:bCs w:val="0"/>
          <w:iCs/>
          <w:sz w:val="22"/>
          <w:szCs w:val="22"/>
        </w:rPr>
        <w:t>návrhem</w:t>
      </w:r>
      <w:r w:rsidRPr="0061162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05FE0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611623">
        <w:rPr>
          <w:rFonts w:ascii="Arial" w:hAnsi="Arial" w:cs="Arial"/>
          <w:bCs w:val="0"/>
          <w:iCs/>
          <w:sz w:val="22"/>
          <w:szCs w:val="22"/>
        </w:rPr>
        <w:t>.</w:t>
      </w:r>
    </w:p>
    <w:p w:rsidR="00AA0F8A" w:rsidRDefault="00AA0F8A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AA0F8A" w:rsidRDefault="00AA0F8A" w:rsidP="00AA0F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AA0F8A" w:rsidRPr="009D24E3" w:rsidRDefault="00AA0F8A" w:rsidP="00AA0F8A">
      <w:pPr>
        <w:jc w:val="both"/>
        <w:rPr>
          <w:rFonts w:ascii="Arial" w:hAnsi="Arial" w:cs="Arial"/>
          <w:b/>
          <w:sz w:val="22"/>
          <w:szCs w:val="22"/>
        </w:rPr>
      </w:pPr>
    </w:p>
    <w:p w:rsidR="00AA0F8A" w:rsidRPr="00595FB2" w:rsidRDefault="004A6ACE" w:rsidP="00AA0F8A">
      <w:pPr>
        <w:pStyle w:val="Odstavecseseznamem"/>
        <w:numPr>
          <w:ilvl w:val="0"/>
          <w:numId w:val="11"/>
        </w:numPr>
        <w:ind w:left="851" w:hanging="85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 </w:t>
      </w:r>
      <w:r w:rsidR="00AA0F8A" w:rsidRPr="00AA0F8A">
        <w:rPr>
          <w:rFonts w:ascii="Arial" w:eastAsia="Calibri" w:hAnsi="Arial" w:cs="Arial"/>
          <w:sz w:val="22"/>
          <w:szCs w:val="22"/>
        </w:rPr>
        <w:t>Příloh</w:t>
      </w:r>
      <w:r>
        <w:rPr>
          <w:rFonts w:ascii="Arial" w:eastAsia="Calibri" w:hAnsi="Arial" w:cs="Arial"/>
          <w:sz w:val="22"/>
          <w:szCs w:val="22"/>
        </w:rPr>
        <w:t>y</w:t>
      </w:r>
      <w:r w:rsidR="00AA0F8A" w:rsidRPr="00AA0F8A">
        <w:rPr>
          <w:rFonts w:ascii="Arial" w:eastAsia="Calibri" w:hAnsi="Arial" w:cs="Arial"/>
          <w:sz w:val="22"/>
          <w:szCs w:val="22"/>
        </w:rPr>
        <w:t xml:space="preserve"> č. 1 </w:t>
      </w:r>
      <w:r>
        <w:rPr>
          <w:rFonts w:ascii="Arial" w:eastAsia="Calibri" w:hAnsi="Arial" w:cs="Arial"/>
          <w:sz w:val="22"/>
          <w:szCs w:val="22"/>
        </w:rPr>
        <w:t xml:space="preserve">se vkládá nový </w:t>
      </w:r>
      <w:r w:rsidR="00AA0F8A" w:rsidRPr="00595FB2">
        <w:rPr>
          <w:rFonts w:ascii="Arial" w:eastAsia="Calibri" w:hAnsi="Arial" w:cs="Arial"/>
          <w:sz w:val="22"/>
          <w:szCs w:val="22"/>
        </w:rPr>
        <w:t>odst. 7</w:t>
      </w:r>
      <w:r w:rsidR="00305D71">
        <w:rPr>
          <w:rFonts w:ascii="Arial" w:eastAsia="Calibri" w:hAnsi="Arial" w:cs="Arial"/>
          <w:sz w:val="22"/>
          <w:szCs w:val="22"/>
        </w:rPr>
        <w:t>,</w:t>
      </w:r>
      <w:r w:rsidR="005A1B94">
        <w:rPr>
          <w:rFonts w:ascii="Arial" w:eastAsia="Calibri" w:hAnsi="Arial" w:cs="Arial"/>
          <w:sz w:val="22"/>
          <w:szCs w:val="22"/>
        </w:rPr>
        <w:t xml:space="preserve"> který zní</w:t>
      </w:r>
      <w:r w:rsidR="00AA0F8A" w:rsidRPr="00595FB2">
        <w:rPr>
          <w:rFonts w:ascii="Arial" w:eastAsia="Calibri" w:hAnsi="Arial" w:cs="Arial"/>
          <w:sz w:val="22"/>
          <w:szCs w:val="22"/>
        </w:rPr>
        <w:t>:</w:t>
      </w:r>
    </w:p>
    <w:p w:rsidR="00AA0F8A" w:rsidRPr="00595FB2" w:rsidRDefault="00AA0F8A" w:rsidP="00AA0F8A">
      <w:pPr>
        <w:rPr>
          <w:rFonts w:ascii="Arial" w:eastAsia="Calibri" w:hAnsi="Arial" w:cs="Arial"/>
          <w:sz w:val="22"/>
          <w:szCs w:val="22"/>
        </w:rPr>
      </w:pPr>
    </w:p>
    <w:p w:rsidR="003D2DB4" w:rsidRPr="00D60C56" w:rsidRDefault="003D2DB4" w:rsidP="004A6ACE">
      <w:pPr>
        <w:ind w:left="1418" w:hanging="567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595FB2">
        <w:rPr>
          <w:rFonts w:ascii="Arial" w:hAnsi="Arial" w:cs="Arial"/>
          <w:bCs w:val="0"/>
          <w:iCs/>
          <w:sz w:val="22"/>
          <w:szCs w:val="22"/>
        </w:rPr>
        <w:t>„(7)</w:t>
      </w:r>
      <w:r w:rsidRPr="00595FB2">
        <w:rPr>
          <w:rFonts w:ascii="Arial" w:hAnsi="Arial" w:cs="Arial"/>
          <w:bCs w:val="0"/>
          <w:iCs/>
          <w:sz w:val="22"/>
          <w:szCs w:val="22"/>
        </w:rPr>
        <w:tab/>
        <w:t>Přenesenou působnost uvedenou v článku 15 „Sociální věci“ písm. b) body 1, 2 a 4</w:t>
      </w:r>
      <w:r w:rsidR="005A1B94">
        <w:rPr>
          <w:rFonts w:ascii="Arial" w:hAnsi="Arial" w:cs="Arial"/>
          <w:bCs w:val="0"/>
          <w:iCs/>
          <w:sz w:val="22"/>
          <w:szCs w:val="22"/>
        </w:rPr>
        <w:t xml:space="preserve"> a</w:t>
      </w:r>
      <w:r w:rsidRPr="00595FB2">
        <w:rPr>
          <w:rFonts w:ascii="Arial" w:hAnsi="Arial" w:cs="Arial"/>
          <w:bCs w:val="0"/>
          <w:iCs/>
          <w:sz w:val="22"/>
          <w:szCs w:val="22"/>
        </w:rPr>
        <w:t xml:space="preserve"> v článku 31 „Opatrovnictví“ odst. 2 vykonává </w:t>
      </w:r>
      <w:r w:rsidR="004A6ACE" w:rsidRPr="00595FB2">
        <w:rPr>
          <w:rFonts w:ascii="Arial" w:hAnsi="Arial" w:cs="Arial"/>
          <w:bCs w:val="0"/>
          <w:iCs/>
          <w:sz w:val="22"/>
          <w:szCs w:val="22"/>
        </w:rPr>
        <w:t xml:space="preserve">městský obvod </w:t>
      </w:r>
      <w:r w:rsidRPr="00595FB2">
        <w:rPr>
          <w:rFonts w:ascii="Arial" w:hAnsi="Arial" w:cs="Arial"/>
          <w:bCs w:val="0"/>
          <w:iCs/>
          <w:sz w:val="22"/>
          <w:szCs w:val="22"/>
        </w:rPr>
        <w:t xml:space="preserve">Ostrava </w:t>
      </w:r>
      <w:r w:rsidR="004A6ACE" w:rsidRPr="00595FB2">
        <w:rPr>
          <w:rFonts w:ascii="Arial" w:hAnsi="Arial" w:cs="Arial"/>
          <w:bCs w:val="0"/>
          <w:iCs/>
          <w:sz w:val="22"/>
          <w:szCs w:val="22"/>
        </w:rPr>
        <w:t>–</w:t>
      </w:r>
      <w:r w:rsidRPr="00595FB2">
        <w:rPr>
          <w:rFonts w:ascii="Arial" w:hAnsi="Arial" w:cs="Arial"/>
          <w:bCs w:val="0"/>
          <w:iCs/>
          <w:sz w:val="22"/>
          <w:szCs w:val="22"/>
        </w:rPr>
        <w:t xml:space="preserve"> Jih</w:t>
      </w:r>
      <w:r w:rsidR="004A6ACE" w:rsidRPr="00595FB2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0E502D" w:rsidRPr="00595FB2">
        <w:rPr>
          <w:rFonts w:ascii="Arial" w:hAnsi="Arial" w:cs="Arial"/>
          <w:bCs w:val="0"/>
          <w:iCs/>
          <w:sz w:val="22"/>
          <w:szCs w:val="22"/>
        </w:rPr>
        <w:t xml:space="preserve">pro tento městský obvod a </w:t>
      </w:r>
      <w:r w:rsidRPr="00595FB2">
        <w:rPr>
          <w:rFonts w:ascii="Arial" w:hAnsi="Arial" w:cs="Arial"/>
          <w:bCs w:val="0"/>
          <w:iCs/>
          <w:sz w:val="22"/>
          <w:szCs w:val="22"/>
        </w:rPr>
        <w:t>pro městský obvod Proskovice</w:t>
      </w:r>
      <w:r w:rsidR="004A6ACE" w:rsidRPr="00595FB2">
        <w:rPr>
          <w:rFonts w:ascii="Arial" w:hAnsi="Arial" w:cs="Arial"/>
          <w:bCs w:val="0"/>
          <w:iCs/>
          <w:sz w:val="22"/>
          <w:szCs w:val="22"/>
        </w:rPr>
        <w:t>.</w:t>
      </w:r>
      <w:r w:rsidRPr="00595FB2">
        <w:rPr>
          <w:rFonts w:ascii="Arial" w:hAnsi="Arial" w:cs="Arial"/>
          <w:bCs w:val="0"/>
          <w:iCs/>
          <w:sz w:val="22"/>
          <w:szCs w:val="22"/>
        </w:rPr>
        <w:t>“</w:t>
      </w:r>
    </w:p>
    <w:p w:rsidR="00372F0A" w:rsidRDefault="00372F0A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B32249" w:rsidRDefault="00B32249" w:rsidP="00B32249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lastRenderedPageBreak/>
        <w:t>Právní komise</w:t>
      </w:r>
      <w:r>
        <w:rPr>
          <w:b w:val="0"/>
          <w:i w:val="0"/>
          <w:color w:val="auto"/>
        </w:rPr>
        <w:t xml:space="preserve"> rady města projednala předložené návrhy na změnu statutu na svém </w:t>
      </w:r>
      <w:r w:rsidRPr="00B32249">
        <w:rPr>
          <w:b w:val="0"/>
          <w:i w:val="0"/>
          <w:color w:val="auto"/>
        </w:rPr>
        <w:t>14. jednání dne 3. 6. 2020 a doporučila k projednání v orgánech města.</w:t>
      </w:r>
    </w:p>
    <w:p w:rsidR="00B32249" w:rsidRDefault="00B32249" w:rsidP="00B32249">
      <w:pPr>
        <w:pStyle w:val="stylstatut"/>
        <w:rPr>
          <w:i w:val="0"/>
          <w:color w:val="auto"/>
        </w:rPr>
      </w:pPr>
    </w:p>
    <w:p w:rsidR="00B32249" w:rsidRDefault="00B32249" w:rsidP="00B32249">
      <w:pPr>
        <w:pStyle w:val="stylstatut"/>
        <w:rPr>
          <w:b w:val="0"/>
          <w:i w:val="0"/>
          <w:color w:val="auto"/>
        </w:rPr>
      </w:pP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</w:t>
      </w:r>
      <w:r>
        <w:rPr>
          <w:b w:val="0"/>
          <w:i w:val="0"/>
          <w:color w:val="auto"/>
        </w:rPr>
        <w:t xml:space="preserve"> zastupitelstva města byly návrhy předloženy na jeho 4. jednání konaném dne 3. 6. 2020. </w:t>
      </w:r>
      <w:proofErr w:type="spellStart"/>
      <w:r w:rsidRPr="00B32249">
        <w:rPr>
          <w:b w:val="0"/>
          <w:i w:val="0"/>
          <w:color w:val="auto"/>
        </w:rPr>
        <w:t>Statutový</w:t>
      </w:r>
      <w:proofErr w:type="spellEnd"/>
      <w:r w:rsidRPr="00B32249">
        <w:rPr>
          <w:b w:val="0"/>
          <w:i w:val="0"/>
          <w:color w:val="auto"/>
        </w:rPr>
        <w:t xml:space="preserve"> výbor návrhy přijal.</w:t>
      </w:r>
    </w:p>
    <w:p w:rsidR="00B32249" w:rsidRDefault="00B32249" w:rsidP="00B32249">
      <w:pPr>
        <w:pStyle w:val="stylstatut"/>
        <w:rPr>
          <w:b w:val="0"/>
          <w:i w:val="0"/>
          <w:color w:val="auto"/>
        </w:rPr>
      </w:pPr>
    </w:p>
    <w:p w:rsidR="00EF6D56" w:rsidRDefault="00EF6D56" w:rsidP="00EF6D56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</w:t>
      </w:r>
      <w:r>
        <w:rPr>
          <w:b w:val="0"/>
          <w:i w:val="0"/>
          <w:color w:val="auto"/>
        </w:rPr>
        <w:t>61.</w:t>
      </w:r>
      <w:r>
        <w:rPr>
          <w:b w:val="0"/>
          <w:i w:val="0"/>
          <w:color w:val="auto"/>
        </w:rPr>
        <w:t xml:space="preserve"> jednání dne</w:t>
      </w:r>
      <w:r>
        <w:rPr>
          <w:b w:val="0"/>
          <w:i w:val="0"/>
          <w:color w:val="auto"/>
        </w:rPr>
        <w:t xml:space="preserve"> 9. 6. 2020 </w:t>
      </w:r>
      <w:r>
        <w:rPr>
          <w:b w:val="0"/>
          <w:i w:val="0"/>
          <w:color w:val="auto"/>
        </w:rPr>
        <w:t>a doporučila zastupitelstvu města vydat obecně závaznou vyhlášku, kterou se mění a doplňuje obecně závazná vyhláška č. 14/2013, Statut města Ostravy, dle přílohy č. 1 předloženého materiálu.</w:t>
      </w:r>
    </w:p>
    <w:p w:rsidR="00EF6D56" w:rsidRDefault="00EF6D56" w:rsidP="00B32249">
      <w:pPr>
        <w:pStyle w:val="stylstatut"/>
        <w:rPr>
          <w:b w:val="0"/>
          <w:i w:val="0"/>
          <w:color w:val="auto"/>
        </w:rPr>
      </w:pPr>
    </w:p>
    <w:p w:rsidR="00B32249" w:rsidRDefault="00B32249" w:rsidP="00B32249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14/2013, Statut města Ostravy, ve znění pozdějších změn a doplňku, </w:t>
      </w:r>
      <w:r>
        <w:rPr>
          <w:rFonts w:ascii="Arial" w:hAnsi="Arial" w:cs="Arial"/>
          <w:b/>
          <w:sz w:val="22"/>
          <w:szCs w:val="22"/>
        </w:rPr>
        <w:t>nabyla účinnosti dne 10. 7. 2020.</w:t>
      </w:r>
    </w:p>
    <w:p w:rsidR="00B32249" w:rsidRDefault="00B32249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EF6D56" w:rsidRDefault="00EF6D56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EF6D56" w:rsidRDefault="00EF6D56" w:rsidP="00372F0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sectPr w:rsidR="00EF6D56" w:rsidSect="00FE38A9">
      <w:headerReference w:type="default" r:id="rId9"/>
      <w:footerReference w:type="default" r:id="rId10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A9" w:rsidRDefault="00FE38A9" w:rsidP="00FE38A9">
      <w:r>
        <w:separator/>
      </w:r>
    </w:p>
  </w:endnote>
  <w:endnote w:type="continuationSeparator" w:id="0">
    <w:p w:rsidR="00FE38A9" w:rsidRDefault="00FE38A9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448172"/>
      <w:docPartObj>
        <w:docPartGallery w:val="Page Numbers (Bottom of Page)"/>
        <w:docPartUnique/>
      </w:docPartObj>
    </w:sdtPr>
    <w:sdtEndPr/>
    <w:sdtContent>
      <w:p w:rsidR="00A7755E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56">
          <w:rPr>
            <w:noProof/>
          </w:rPr>
          <w:t>7</w:t>
        </w:r>
        <w:r>
          <w:fldChar w:fldCharType="end"/>
        </w:r>
      </w:p>
    </w:sdtContent>
  </w:sdt>
  <w:p w:rsidR="00396556" w:rsidRDefault="00EF6D56" w:rsidP="00486D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A9" w:rsidRDefault="00FE38A9" w:rsidP="00FE38A9">
      <w:r>
        <w:separator/>
      </w:r>
    </w:p>
  </w:footnote>
  <w:footnote w:type="continuationSeparator" w:id="0">
    <w:p w:rsidR="00FE38A9" w:rsidRDefault="00FE38A9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95" w:rsidRPr="00515027" w:rsidRDefault="00877B78" w:rsidP="00515027">
    <w:pPr>
      <w:pStyle w:val="Zhlav"/>
      <w:jc w:val="right"/>
      <w:rPr>
        <w:sz w:val="24"/>
      </w:rPr>
    </w:pPr>
    <w:r w:rsidRPr="00515027">
      <w:rPr>
        <w:sz w:val="24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2BB"/>
    <w:multiLevelType w:val="hybridMultilevel"/>
    <w:tmpl w:val="FF3AD94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91569E"/>
    <w:multiLevelType w:val="hybridMultilevel"/>
    <w:tmpl w:val="A4B0611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6F7E"/>
    <w:multiLevelType w:val="hybridMultilevel"/>
    <w:tmpl w:val="0C0A61C6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F5069"/>
    <w:multiLevelType w:val="hybridMultilevel"/>
    <w:tmpl w:val="DC94A40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7ED"/>
    <w:multiLevelType w:val="hybridMultilevel"/>
    <w:tmpl w:val="B4326B50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224D"/>
    <w:multiLevelType w:val="hybridMultilevel"/>
    <w:tmpl w:val="12F24C7E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876C7"/>
    <w:multiLevelType w:val="hybridMultilevel"/>
    <w:tmpl w:val="3CD6265C"/>
    <w:lvl w:ilvl="0" w:tplc="982A27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9">
    <w:nsid w:val="18C1489B"/>
    <w:multiLevelType w:val="multilevel"/>
    <w:tmpl w:val="5D981A5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844"/>
        </w:tabs>
        <w:ind w:left="184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0">
    <w:nsid w:val="1EE1566A"/>
    <w:multiLevelType w:val="hybridMultilevel"/>
    <w:tmpl w:val="E8C6A55A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3919"/>
    <w:multiLevelType w:val="hybridMultilevel"/>
    <w:tmpl w:val="4C442F48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1F56"/>
    <w:multiLevelType w:val="hybridMultilevel"/>
    <w:tmpl w:val="9F26EC1A"/>
    <w:lvl w:ilvl="0" w:tplc="2D08F8C6">
      <w:start w:val="1"/>
      <w:numFmt w:val="decimal"/>
      <w:lvlText w:val="(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4">
    <w:nsid w:val="28AC0E1F"/>
    <w:multiLevelType w:val="hybridMultilevel"/>
    <w:tmpl w:val="74D6B88C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55CDA"/>
    <w:multiLevelType w:val="hybridMultilevel"/>
    <w:tmpl w:val="9E72EC88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E3CAF"/>
    <w:multiLevelType w:val="multilevel"/>
    <w:tmpl w:val="5D981A5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7">
    <w:nsid w:val="36C31A36"/>
    <w:multiLevelType w:val="hybridMultilevel"/>
    <w:tmpl w:val="1BFC0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4562"/>
    <w:multiLevelType w:val="hybridMultilevel"/>
    <w:tmpl w:val="771CD694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D38D4"/>
    <w:multiLevelType w:val="multilevel"/>
    <w:tmpl w:val="5D981A5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0">
    <w:nsid w:val="38A84020"/>
    <w:multiLevelType w:val="hybridMultilevel"/>
    <w:tmpl w:val="67DA8B46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2">
    <w:nsid w:val="3B394535"/>
    <w:multiLevelType w:val="hybridMultilevel"/>
    <w:tmpl w:val="68227208"/>
    <w:lvl w:ilvl="0" w:tplc="68A05ACA">
      <w:start w:val="2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>
    <w:nsid w:val="3FA54EFA"/>
    <w:multiLevelType w:val="hybridMultilevel"/>
    <w:tmpl w:val="F33CD20A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74BBE"/>
    <w:multiLevelType w:val="hybridMultilevel"/>
    <w:tmpl w:val="218AEB5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82368"/>
    <w:multiLevelType w:val="hybridMultilevel"/>
    <w:tmpl w:val="6E38FD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36D17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8FF2FE8"/>
    <w:multiLevelType w:val="hybridMultilevel"/>
    <w:tmpl w:val="DC94A40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50807"/>
    <w:multiLevelType w:val="hybridMultilevel"/>
    <w:tmpl w:val="74D6B88C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4796A"/>
    <w:multiLevelType w:val="hybridMultilevel"/>
    <w:tmpl w:val="4C780382"/>
    <w:lvl w:ilvl="0" w:tplc="89A63C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BA6313B"/>
    <w:multiLevelType w:val="hybridMultilevel"/>
    <w:tmpl w:val="6AAA6372"/>
    <w:lvl w:ilvl="0" w:tplc="0405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D434D"/>
    <w:multiLevelType w:val="hybridMultilevel"/>
    <w:tmpl w:val="3E084180"/>
    <w:lvl w:ilvl="0" w:tplc="68A05ACA">
      <w:start w:val="2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2">
    <w:nsid w:val="63EC1672"/>
    <w:multiLevelType w:val="hybridMultilevel"/>
    <w:tmpl w:val="909E9292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2520D"/>
    <w:multiLevelType w:val="hybridMultilevel"/>
    <w:tmpl w:val="F78C75AE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E764F"/>
    <w:multiLevelType w:val="hybridMultilevel"/>
    <w:tmpl w:val="AF10A826"/>
    <w:lvl w:ilvl="0" w:tplc="0ACE06D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6BB6BBA"/>
    <w:multiLevelType w:val="hybridMultilevel"/>
    <w:tmpl w:val="02C469E8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C22FE"/>
    <w:multiLevelType w:val="hybridMultilevel"/>
    <w:tmpl w:val="BA12F442"/>
    <w:lvl w:ilvl="0" w:tplc="454AAF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20584"/>
    <w:multiLevelType w:val="hybridMultilevel"/>
    <w:tmpl w:val="8AA44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C02E3"/>
    <w:multiLevelType w:val="hybridMultilevel"/>
    <w:tmpl w:val="601A23C6"/>
    <w:lvl w:ilvl="0" w:tplc="7708DB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C2F0D"/>
    <w:multiLevelType w:val="hybridMultilevel"/>
    <w:tmpl w:val="D0ACEF72"/>
    <w:lvl w:ilvl="0" w:tplc="538CB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41EE0"/>
    <w:multiLevelType w:val="hybridMultilevel"/>
    <w:tmpl w:val="2CA4EB94"/>
    <w:lvl w:ilvl="0" w:tplc="AEEE5A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6AD11574"/>
    <w:multiLevelType w:val="hybridMultilevel"/>
    <w:tmpl w:val="58FE7B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A4C9E"/>
    <w:multiLevelType w:val="hybridMultilevel"/>
    <w:tmpl w:val="95C677F4"/>
    <w:lvl w:ilvl="0" w:tplc="932A4D6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63E7F"/>
    <w:multiLevelType w:val="hybridMultilevel"/>
    <w:tmpl w:val="5FDAA552"/>
    <w:lvl w:ilvl="0" w:tplc="EEACF81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>
    <w:nsid w:val="766A1FBB"/>
    <w:multiLevelType w:val="hybridMultilevel"/>
    <w:tmpl w:val="DC94A40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81B55"/>
    <w:multiLevelType w:val="hybridMultilevel"/>
    <w:tmpl w:val="A798ECA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1"/>
  </w:num>
  <w:num w:numId="3">
    <w:abstractNumId w:val="16"/>
  </w:num>
  <w:num w:numId="4">
    <w:abstractNumId w:val="19"/>
  </w:num>
  <w:num w:numId="5">
    <w:abstractNumId w:val="9"/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0"/>
  </w:num>
  <w:num w:numId="10">
    <w:abstractNumId w:val="7"/>
  </w:num>
  <w:num w:numId="11">
    <w:abstractNumId w:val="44"/>
  </w:num>
  <w:num w:numId="12">
    <w:abstractNumId w:val="18"/>
  </w:num>
  <w:num w:numId="13">
    <w:abstractNumId w:val="41"/>
  </w:num>
  <w:num w:numId="14">
    <w:abstractNumId w:val="8"/>
  </w:num>
  <w:num w:numId="15">
    <w:abstractNumId w:val="36"/>
  </w:num>
  <w:num w:numId="16">
    <w:abstractNumId w:val="10"/>
  </w:num>
  <w:num w:numId="17">
    <w:abstractNumId w:val="32"/>
  </w:num>
  <w:num w:numId="18">
    <w:abstractNumId w:val="35"/>
  </w:num>
  <w:num w:numId="19">
    <w:abstractNumId w:val="5"/>
  </w:num>
  <w:num w:numId="20">
    <w:abstractNumId w:val="3"/>
  </w:num>
  <w:num w:numId="21">
    <w:abstractNumId w:val="6"/>
  </w:num>
  <w:num w:numId="22">
    <w:abstractNumId w:val="15"/>
  </w:num>
  <w:num w:numId="23">
    <w:abstractNumId w:val="23"/>
  </w:num>
  <w:num w:numId="24">
    <w:abstractNumId w:val="33"/>
  </w:num>
  <w:num w:numId="25">
    <w:abstractNumId w:val="11"/>
  </w:num>
  <w:num w:numId="26">
    <w:abstractNumId w:val="45"/>
  </w:num>
  <w:num w:numId="27">
    <w:abstractNumId w:val="34"/>
  </w:num>
  <w:num w:numId="28">
    <w:abstractNumId w:val="29"/>
  </w:num>
  <w:num w:numId="29">
    <w:abstractNumId w:val="13"/>
  </w:num>
  <w:num w:numId="30">
    <w:abstractNumId w:val="37"/>
  </w:num>
  <w:num w:numId="31">
    <w:abstractNumId w:val="20"/>
  </w:num>
  <w:num w:numId="32">
    <w:abstractNumId w:val="40"/>
  </w:num>
  <w:num w:numId="33">
    <w:abstractNumId w:val="25"/>
  </w:num>
  <w:num w:numId="34">
    <w:abstractNumId w:val="30"/>
  </w:num>
  <w:num w:numId="35">
    <w:abstractNumId w:val="14"/>
  </w:num>
  <w:num w:numId="36">
    <w:abstractNumId w:val="28"/>
  </w:num>
  <w:num w:numId="37">
    <w:abstractNumId w:val="39"/>
  </w:num>
  <w:num w:numId="38">
    <w:abstractNumId w:val="17"/>
  </w:num>
  <w:num w:numId="39">
    <w:abstractNumId w:val="24"/>
  </w:num>
  <w:num w:numId="40">
    <w:abstractNumId w:val="2"/>
  </w:num>
  <w:num w:numId="41">
    <w:abstractNumId w:val="27"/>
  </w:num>
  <w:num w:numId="42">
    <w:abstractNumId w:val="4"/>
  </w:num>
  <w:num w:numId="43">
    <w:abstractNumId w:val="12"/>
  </w:num>
  <w:num w:numId="44">
    <w:abstractNumId w:val="38"/>
  </w:num>
  <w:num w:numId="45">
    <w:abstractNumId w:val="26"/>
  </w:num>
  <w:num w:numId="46">
    <w:abstractNumId w:val="4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B6"/>
    <w:rsid w:val="000222C1"/>
    <w:rsid w:val="000233DE"/>
    <w:rsid w:val="00034AED"/>
    <w:rsid w:val="000446A4"/>
    <w:rsid w:val="00061D70"/>
    <w:rsid w:val="00071645"/>
    <w:rsid w:val="00073499"/>
    <w:rsid w:val="0009799D"/>
    <w:rsid w:val="000A3712"/>
    <w:rsid w:val="000B78D5"/>
    <w:rsid w:val="000D053B"/>
    <w:rsid w:val="000D5DB8"/>
    <w:rsid w:val="000E502D"/>
    <w:rsid w:val="000F58E1"/>
    <w:rsid w:val="00120427"/>
    <w:rsid w:val="00152280"/>
    <w:rsid w:val="00162DB6"/>
    <w:rsid w:val="00163C7E"/>
    <w:rsid w:val="0018300A"/>
    <w:rsid w:val="00191FD6"/>
    <w:rsid w:val="0019404B"/>
    <w:rsid w:val="00194FF5"/>
    <w:rsid w:val="00197656"/>
    <w:rsid w:val="001A5FF6"/>
    <w:rsid w:val="001D62A0"/>
    <w:rsid w:val="001F3D78"/>
    <w:rsid w:val="00200BE3"/>
    <w:rsid w:val="0020412A"/>
    <w:rsid w:val="002217B1"/>
    <w:rsid w:val="0023205C"/>
    <w:rsid w:val="00245D43"/>
    <w:rsid w:val="002475B4"/>
    <w:rsid w:val="0025057F"/>
    <w:rsid w:val="0025635B"/>
    <w:rsid w:val="00267B21"/>
    <w:rsid w:val="002827EB"/>
    <w:rsid w:val="00287DA5"/>
    <w:rsid w:val="0029714E"/>
    <w:rsid w:val="002B2EBF"/>
    <w:rsid w:val="002C00D5"/>
    <w:rsid w:val="002C0437"/>
    <w:rsid w:val="002D7793"/>
    <w:rsid w:val="002E450B"/>
    <w:rsid w:val="002F71A9"/>
    <w:rsid w:val="00305D71"/>
    <w:rsid w:val="0032051C"/>
    <w:rsid w:val="00322060"/>
    <w:rsid w:val="00335871"/>
    <w:rsid w:val="003416FC"/>
    <w:rsid w:val="00363A0D"/>
    <w:rsid w:val="00372F0A"/>
    <w:rsid w:val="00382B69"/>
    <w:rsid w:val="003929DA"/>
    <w:rsid w:val="003A2484"/>
    <w:rsid w:val="003B0420"/>
    <w:rsid w:val="003D2DB4"/>
    <w:rsid w:val="003F0F21"/>
    <w:rsid w:val="00400F73"/>
    <w:rsid w:val="004167CA"/>
    <w:rsid w:val="0042120F"/>
    <w:rsid w:val="004219C8"/>
    <w:rsid w:val="004225F3"/>
    <w:rsid w:val="00436038"/>
    <w:rsid w:val="00441386"/>
    <w:rsid w:val="00441B63"/>
    <w:rsid w:val="00445C98"/>
    <w:rsid w:val="00446510"/>
    <w:rsid w:val="00452A2C"/>
    <w:rsid w:val="00460B85"/>
    <w:rsid w:val="0048034C"/>
    <w:rsid w:val="00494DCB"/>
    <w:rsid w:val="004A03A5"/>
    <w:rsid w:val="004A2522"/>
    <w:rsid w:val="004A6ACE"/>
    <w:rsid w:val="004B246E"/>
    <w:rsid w:val="004D06C6"/>
    <w:rsid w:val="004F5707"/>
    <w:rsid w:val="00504AD0"/>
    <w:rsid w:val="00506506"/>
    <w:rsid w:val="00516781"/>
    <w:rsid w:val="00531E55"/>
    <w:rsid w:val="005439A3"/>
    <w:rsid w:val="005470FF"/>
    <w:rsid w:val="005542B9"/>
    <w:rsid w:val="00561A0C"/>
    <w:rsid w:val="00562268"/>
    <w:rsid w:val="00566638"/>
    <w:rsid w:val="00574D9C"/>
    <w:rsid w:val="0059291C"/>
    <w:rsid w:val="00595FB2"/>
    <w:rsid w:val="005A1B94"/>
    <w:rsid w:val="005A6D02"/>
    <w:rsid w:val="005D033B"/>
    <w:rsid w:val="005E4DA8"/>
    <w:rsid w:val="005F0F03"/>
    <w:rsid w:val="005F438D"/>
    <w:rsid w:val="00611623"/>
    <w:rsid w:val="00620A86"/>
    <w:rsid w:val="00625B40"/>
    <w:rsid w:val="00633BD2"/>
    <w:rsid w:val="00650D56"/>
    <w:rsid w:val="00650FC8"/>
    <w:rsid w:val="00651B2A"/>
    <w:rsid w:val="006528B1"/>
    <w:rsid w:val="00662B3A"/>
    <w:rsid w:val="0068152A"/>
    <w:rsid w:val="00683CCC"/>
    <w:rsid w:val="00684E58"/>
    <w:rsid w:val="00685371"/>
    <w:rsid w:val="00695138"/>
    <w:rsid w:val="00696B05"/>
    <w:rsid w:val="006D5251"/>
    <w:rsid w:val="006F0052"/>
    <w:rsid w:val="00700CFD"/>
    <w:rsid w:val="00721A2E"/>
    <w:rsid w:val="00730FF7"/>
    <w:rsid w:val="00735B94"/>
    <w:rsid w:val="0074092C"/>
    <w:rsid w:val="00787819"/>
    <w:rsid w:val="007A2EB0"/>
    <w:rsid w:val="007B14FB"/>
    <w:rsid w:val="007C3FE2"/>
    <w:rsid w:val="007E4A74"/>
    <w:rsid w:val="008118DD"/>
    <w:rsid w:val="0082385A"/>
    <w:rsid w:val="00841089"/>
    <w:rsid w:val="00842AE4"/>
    <w:rsid w:val="00844300"/>
    <w:rsid w:val="0085010B"/>
    <w:rsid w:val="00877B78"/>
    <w:rsid w:val="00885E32"/>
    <w:rsid w:val="00890BBC"/>
    <w:rsid w:val="008A65B9"/>
    <w:rsid w:val="008C2BC0"/>
    <w:rsid w:val="008D07AF"/>
    <w:rsid w:val="008D3466"/>
    <w:rsid w:val="008D5493"/>
    <w:rsid w:val="008E3680"/>
    <w:rsid w:val="008E36FA"/>
    <w:rsid w:val="008F1293"/>
    <w:rsid w:val="00900A1B"/>
    <w:rsid w:val="00901F18"/>
    <w:rsid w:val="00904800"/>
    <w:rsid w:val="00911F14"/>
    <w:rsid w:val="00920090"/>
    <w:rsid w:val="0092285C"/>
    <w:rsid w:val="00966D4F"/>
    <w:rsid w:val="00971F7A"/>
    <w:rsid w:val="00982EEF"/>
    <w:rsid w:val="009963EC"/>
    <w:rsid w:val="009A00B6"/>
    <w:rsid w:val="009A7A07"/>
    <w:rsid w:val="009B0D55"/>
    <w:rsid w:val="009B7645"/>
    <w:rsid w:val="009D104A"/>
    <w:rsid w:val="009D1383"/>
    <w:rsid w:val="009D1895"/>
    <w:rsid w:val="009D24E3"/>
    <w:rsid w:val="009F0433"/>
    <w:rsid w:val="009F0614"/>
    <w:rsid w:val="009F36DA"/>
    <w:rsid w:val="00A32D64"/>
    <w:rsid w:val="00A41019"/>
    <w:rsid w:val="00A44B1E"/>
    <w:rsid w:val="00A547F4"/>
    <w:rsid w:val="00A56756"/>
    <w:rsid w:val="00A64722"/>
    <w:rsid w:val="00A730AD"/>
    <w:rsid w:val="00A76B38"/>
    <w:rsid w:val="00AA0F8A"/>
    <w:rsid w:val="00AA5F59"/>
    <w:rsid w:val="00AB382A"/>
    <w:rsid w:val="00AE0F87"/>
    <w:rsid w:val="00AE3655"/>
    <w:rsid w:val="00AE36DB"/>
    <w:rsid w:val="00AE39DD"/>
    <w:rsid w:val="00AF03C7"/>
    <w:rsid w:val="00AF3F5C"/>
    <w:rsid w:val="00AF5E9C"/>
    <w:rsid w:val="00B01B56"/>
    <w:rsid w:val="00B04B0F"/>
    <w:rsid w:val="00B05FE0"/>
    <w:rsid w:val="00B17125"/>
    <w:rsid w:val="00B225A8"/>
    <w:rsid w:val="00B2560E"/>
    <w:rsid w:val="00B32249"/>
    <w:rsid w:val="00B33FBF"/>
    <w:rsid w:val="00B45999"/>
    <w:rsid w:val="00B54E8C"/>
    <w:rsid w:val="00B63A4F"/>
    <w:rsid w:val="00B64B79"/>
    <w:rsid w:val="00B75E9E"/>
    <w:rsid w:val="00B76F3E"/>
    <w:rsid w:val="00B96075"/>
    <w:rsid w:val="00B9745A"/>
    <w:rsid w:val="00BA6AE5"/>
    <w:rsid w:val="00BB0427"/>
    <w:rsid w:val="00BB401D"/>
    <w:rsid w:val="00BC1CA5"/>
    <w:rsid w:val="00BC292B"/>
    <w:rsid w:val="00BC4EC0"/>
    <w:rsid w:val="00BC7005"/>
    <w:rsid w:val="00BD31CB"/>
    <w:rsid w:val="00BD5E03"/>
    <w:rsid w:val="00BD68B7"/>
    <w:rsid w:val="00BE1ED3"/>
    <w:rsid w:val="00BE3D90"/>
    <w:rsid w:val="00C11127"/>
    <w:rsid w:val="00C1181D"/>
    <w:rsid w:val="00C132AE"/>
    <w:rsid w:val="00C13EA1"/>
    <w:rsid w:val="00C43CC1"/>
    <w:rsid w:val="00C565C0"/>
    <w:rsid w:val="00C64EED"/>
    <w:rsid w:val="00C722A1"/>
    <w:rsid w:val="00C92C51"/>
    <w:rsid w:val="00C93BDC"/>
    <w:rsid w:val="00C97F48"/>
    <w:rsid w:val="00CA2EB9"/>
    <w:rsid w:val="00CD052F"/>
    <w:rsid w:val="00CD181A"/>
    <w:rsid w:val="00CE399E"/>
    <w:rsid w:val="00CE4E05"/>
    <w:rsid w:val="00CE72AD"/>
    <w:rsid w:val="00D162F3"/>
    <w:rsid w:val="00D3468D"/>
    <w:rsid w:val="00D45B2C"/>
    <w:rsid w:val="00D60C56"/>
    <w:rsid w:val="00D62D3D"/>
    <w:rsid w:val="00D650B7"/>
    <w:rsid w:val="00D67CFD"/>
    <w:rsid w:val="00D91326"/>
    <w:rsid w:val="00D95E64"/>
    <w:rsid w:val="00DA5324"/>
    <w:rsid w:val="00DB5E88"/>
    <w:rsid w:val="00DD19D3"/>
    <w:rsid w:val="00DD422B"/>
    <w:rsid w:val="00DD550C"/>
    <w:rsid w:val="00DE20DC"/>
    <w:rsid w:val="00DE2C00"/>
    <w:rsid w:val="00DE7B14"/>
    <w:rsid w:val="00DF4F83"/>
    <w:rsid w:val="00DF5388"/>
    <w:rsid w:val="00E03F31"/>
    <w:rsid w:val="00E33D6C"/>
    <w:rsid w:val="00E440FE"/>
    <w:rsid w:val="00E50575"/>
    <w:rsid w:val="00E54B51"/>
    <w:rsid w:val="00E56698"/>
    <w:rsid w:val="00E6217B"/>
    <w:rsid w:val="00E63475"/>
    <w:rsid w:val="00E669C8"/>
    <w:rsid w:val="00E670CA"/>
    <w:rsid w:val="00E71168"/>
    <w:rsid w:val="00EA1F8D"/>
    <w:rsid w:val="00EA3B2A"/>
    <w:rsid w:val="00EA42B3"/>
    <w:rsid w:val="00EB1499"/>
    <w:rsid w:val="00EB6ED0"/>
    <w:rsid w:val="00EC633E"/>
    <w:rsid w:val="00ED224E"/>
    <w:rsid w:val="00EF26C6"/>
    <w:rsid w:val="00EF2F69"/>
    <w:rsid w:val="00EF6D56"/>
    <w:rsid w:val="00F12F88"/>
    <w:rsid w:val="00F16E0C"/>
    <w:rsid w:val="00F2496C"/>
    <w:rsid w:val="00F30A8F"/>
    <w:rsid w:val="00F338A6"/>
    <w:rsid w:val="00F364E1"/>
    <w:rsid w:val="00F44EC9"/>
    <w:rsid w:val="00F5272C"/>
    <w:rsid w:val="00F62680"/>
    <w:rsid w:val="00F65463"/>
    <w:rsid w:val="00F83C3F"/>
    <w:rsid w:val="00F87FE4"/>
    <w:rsid w:val="00FC0DF7"/>
    <w:rsid w:val="00FC4D0B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2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14"/>
      </w:numPr>
      <w:tabs>
        <w:tab w:val="clear" w:pos="709"/>
        <w:tab w:val="num" w:pos="567"/>
      </w:tabs>
      <w:ind w:left="567"/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2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14"/>
      </w:numPr>
      <w:tabs>
        <w:tab w:val="clear" w:pos="709"/>
        <w:tab w:val="num" w:pos="567"/>
      </w:tabs>
      <w:ind w:left="567"/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F2E9-AC40-4834-AE14-78D6B122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2518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Hana</dc:creator>
  <cp:lastModifiedBy>Kaňoková Hana</cp:lastModifiedBy>
  <cp:revision>3</cp:revision>
  <cp:lastPrinted>2020-05-28T05:58:00Z</cp:lastPrinted>
  <dcterms:created xsi:type="dcterms:W3CDTF">2020-06-05T07:24:00Z</dcterms:created>
  <dcterms:modified xsi:type="dcterms:W3CDTF">2020-06-05T07:27:00Z</dcterms:modified>
</cp:coreProperties>
</file>