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5C" w:rsidRPr="00831DA0" w:rsidRDefault="005F4E01" w:rsidP="005F4E01">
      <w:pPr>
        <w:pStyle w:val="Nadpis1"/>
        <w:rPr>
          <w:sz w:val="32"/>
          <w:szCs w:val="32"/>
        </w:rPr>
      </w:pPr>
      <w:r w:rsidRPr="00831DA0">
        <w:rPr>
          <w:sz w:val="32"/>
          <w:szCs w:val="32"/>
        </w:rPr>
        <w:t>Veřejnoprávní smlouva o poskytnutí neinvestiční účelové dotace z rozpočtu statutárního města Ostravy</w:t>
      </w:r>
      <w:r w:rsidR="0070795C" w:rsidRPr="00831DA0">
        <w:rPr>
          <w:sz w:val="32"/>
          <w:szCs w:val="32"/>
        </w:rPr>
        <w:t> 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70795C" w:rsidRDefault="00C95D31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:rsidR="005F4E01" w:rsidRPr="00831DA0" w:rsidRDefault="005F4E01" w:rsidP="00831DA0">
      <w:pPr>
        <w:pStyle w:val="Odstavecseseznamem"/>
        <w:numPr>
          <w:ilvl w:val="0"/>
          <w:numId w:val="16"/>
        </w:numPr>
        <w:tabs>
          <w:tab w:val="left" w:pos="0"/>
        </w:tabs>
        <w:spacing w:before="240" w:line="276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831DA0">
        <w:rPr>
          <w:rFonts w:ascii="Tahoma" w:hAnsi="Tahoma" w:cs="Tahoma"/>
          <w:b/>
          <w:sz w:val="20"/>
          <w:szCs w:val="20"/>
        </w:rPr>
        <w:t>poskytovatel</w:t>
      </w:r>
      <w:r w:rsidRPr="00831DA0">
        <w:rPr>
          <w:rFonts w:ascii="Tahoma" w:hAnsi="Tahoma" w:cs="Tahoma"/>
          <w:b/>
          <w:sz w:val="20"/>
          <w:szCs w:val="20"/>
        </w:rPr>
        <w:tab/>
        <w:t>Statutární město Ostrava</w:t>
      </w:r>
      <w:r w:rsidRPr="00831DA0">
        <w:rPr>
          <w:rFonts w:ascii="Tahoma" w:hAnsi="Tahoma" w:cs="Tahoma"/>
          <w:sz w:val="20"/>
          <w:szCs w:val="20"/>
        </w:rPr>
        <w:t xml:space="preserve"> </w:t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  <w:r w:rsidRPr="00831DA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5F4E01" w:rsidRPr="00831DA0" w:rsidRDefault="005F4E01" w:rsidP="00831DA0">
      <w:pPr>
        <w:pStyle w:val="Odstavecseseznamem"/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se sídlem: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  <w:t>Prokešovo náměstí 8, 729 30 Ostrava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</w:p>
    <w:p w:rsidR="005F4E01" w:rsidRPr="00831DA0" w:rsidRDefault="005F4E01" w:rsidP="00831DA0">
      <w:pPr>
        <w:pStyle w:val="Odstavecseseznamem"/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zastoupen: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  <w:t xml:space="preserve">náměstkyní primátora Mgr. Zuzanou Bajgarovou </w:t>
      </w:r>
    </w:p>
    <w:p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IČO: </w:t>
      </w:r>
      <w:r w:rsidRPr="00831DA0">
        <w:rPr>
          <w:rFonts w:ascii="Tahoma" w:hAnsi="Tahoma" w:cs="Tahoma"/>
          <w:sz w:val="20"/>
          <w:szCs w:val="20"/>
        </w:rPr>
        <w:tab/>
        <w:t>00845451</w:t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</w:p>
    <w:p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DIČ: </w:t>
      </w:r>
      <w:r w:rsidRPr="00831DA0">
        <w:rPr>
          <w:rFonts w:ascii="Tahoma" w:hAnsi="Tahoma" w:cs="Tahoma"/>
          <w:sz w:val="20"/>
          <w:szCs w:val="20"/>
        </w:rPr>
        <w:tab/>
        <w:t>CZ00845451 (plátce DPH)</w:t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</w:p>
    <w:p w:rsidR="005F4E01" w:rsidRPr="00831DA0" w:rsidRDefault="00831DA0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bankovní spojení</w:t>
      </w:r>
      <w:r w:rsidR="005F4E01" w:rsidRPr="00831DA0">
        <w:rPr>
          <w:rFonts w:ascii="Tahoma" w:hAnsi="Tahoma" w:cs="Tahoma"/>
          <w:sz w:val="20"/>
          <w:szCs w:val="20"/>
        </w:rPr>
        <w:t xml:space="preserve">: </w:t>
      </w:r>
      <w:r w:rsidR="005F4E01" w:rsidRPr="00831DA0">
        <w:rPr>
          <w:rFonts w:ascii="Tahoma" w:hAnsi="Tahoma" w:cs="Tahoma"/>
          <w:sz w:val="20"/>
          <w:szCs w:val="20"/>
        </w:rPr>
        <w:tab/>
        <w:t>Česká spořitelna a.s.,</w:t>
      </w:r>
      <w:r w:rsidR="005F4E01" w:rsidRPr="00831DA0">
        <w:rPr>
          <w:rFonts w:ascii="Tahoma" w:hAnsi="Tahoma" w:cs="Tahoma"/>
          <w:sz w:val="20"/>
          <w:szCs w:val="20"/>
        </w:rPr>
        <w:tab/>
        <w:t xml:space="preserve"> </w:t>
      </w:r>
    </w:p>
    <w:p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Číslo účtu: </w:t>
      </w:r>
      <w:r w:rsidRPr="00831DA0">
        <w:rPr>
          <w:rFonts w:ascii="Tahoma" w:hAnsi="Tahoma" w:cs="Tahoma"/>
          <w:sz w:val="20"/>
          <w:szCs w:val="20"/>
        </w:rPr>
        <w:tab/>
        <w:t>27-1649297309/0800</w:t>
      </w:r>
    </w:p>
    <w:p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after="240"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(dále jen „poskytovatel“)</w:t>
      </w:r>
      <w:r w:rsidRPr="00831DA0">
        <w:rPr>
          <w:rFonts w:ascii="Tahoma" w:hAnsi="Tahoma" w:cs="Tahoma"/>
          <w:sz w:val="20"/>
          <w:szCs w:val="20"/>
        </w:rPr>
        <w:tab/>
      </w:r>
    </w:p>
    <w:p w:rsidR="0070795C" w:rsidRPr="00831DA0" w:rsidRDefault="0070795C" w:rsidP="00831DA0">
      <w:pPr>
        <w:pStyle w:val="Nadpis1"/>
        <w:numPr>
          <w:ilvl w:val="0"/>
          <w:numId w:val="16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příjemce</w:t>
      </w:r>
    </w:p>
    <w:p w:rsidR="0092073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se sídlem:</w:t>
      </w:r>
      <w:r w:rsidRPr="00831DA0">
        <w:rPr>
          <w:rFonts w:ascii="Tahoma" w:hAnsi="Tahoma" w:cs="Tahoma"/>
          <w:sz w:val="20"/>
          <w:szCs w:val="20"/>
        </w:rPr>
        <w:tab/>
      </w:r>
      <w:r w:rsidR="00CA4EF4" w:rsidRPr="00831DA0">
        <w:rPr>
          <w:rFonts w:ascii="Tahoma" w:hAnsi="Tahoma" w:cs="Tahoma"/>
          <w:sz w:val="20"/>
          <w:szCs w:val="20"/>
        </w:rPr>
        <w:tab/>
      </w:r>
    </w:p>
    <w:p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  <w:r w:rsidRPr="00800CE9">
        <w:rPr>
          <w:rFonts w:ascii="Tahoma" w:hAnsi="Tahoma" w:cs="Tahoma"/>
          <w:sz w:val="20"/>
          <w:szCs w:val="20"/>
        </w:rPr>
        <w:t>zastoupen:</w:t>
      </w:r>
      <w:r w:rsidRPr="00800CE9">
        <w:rPr>
          <w:rFonts w:ascii="Tahoma" w:hAnsi="Tahoma" w:cs="Tahoma"/>
          <w:sz w:val="20"/>
          <w:szCs w:val="20"/>
        </w:rPr>
        <w:tab/>
      </w:r>
      <w:r w:rsidRPr="00800CE9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="007F738A" w:rsidRPr="00800CE9">
        <w:rPr>
          <w:rFonts w:ascii="Tahoma" w:hAnsi="Tahoma" w:cs="Tahoma"/>
          <w:i/>
          <w:iCs/>
          <w:color w:val="3366FF"/>
          <w:sz w:val="20"/>
          <w:szCs w:val="20"/>
        </w:rPr>
        <w:t>pokud je příjemcem právnická osoba, uvede se jméno a funkce osoby, která je za příjemce oprávněná jednat, případně se uvede „na základě plné moci ze dne…“)</w:t>
      </w:r>
    </w:p>
    <w:p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IČ</w:t>
      </w:r>
      <w:r w:rsidR="00831DA0" w:rsidRPr="00831DA0">
        <w:rPr>
          <w:rFonts w:ascii="Tahoma" w:hAnsi="Tahoma" w:cs="Tahoma"/>
          <w:sz w:val="20"/>
          <w:szCs w:val="20"/>
        </w:rPr>
        <w:t>O</w:t>
      </w:r>
      <w:r w:rsidRPr="00831DA0">
        <w:rPr>
          <w:rFonts w:ascii="Tahoma" w:hAnsi="Tahoma" w:cs="Tahoma"/>
          <w:sz w:val="20"/>
          <w:szCs w:val="20"/>
        </w:rPr>
        <w:t>:</w:t>
      </w:r>
      <w:r w:rsidR="00CA4EF4" w:rsidRPr="00831DA0">
        <w:rPr>
          <w:rFonts w:ascii="Tahoma" w:hAnsi="Tahoma" w:cs="Tahoma"/>
          <w:sz w:val="20"/>
          <w:szCs w:val="20"/>
        </w:rPr>
        <w:t xml:space="preserve"> </w:t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920730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DIČ:</w:t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BA1F18" w:rsidRPr="00831DA0">
        <w:rPr>
          <w:rFonts w:ascii="Tahoma" w:hAnsi="Tahoma" w:cs="Tahoma"/>
          <w:i/>
          <w:iCs/>
          <w:color w:val="3366FF"/>
          <w:sz w:val="20"/>
          <w:szCs w:val="20"/>
        </w:rPr>
        <w:t>(má-li)</w:t>
      </w:r>
    </w:p>
    <w:p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bankovní spojení: </w:t>
      </w:r>
    </w:p>
    <w:p w:rsidR="007F738A" w:rsidRPr="00831DA0" w:rsidRDefault="007F738A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číslo účtu:</w:t>
      </w:r>
    </w:p>
    <w:p w:rsidR="0070795C" w:rsidRPr="00831DA0" w:rsidRDefault="0070795C" w:rsidP="00831DA0">
      <w:pPr>
        <w:pStyle w:val="Odstavecseseznamem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Zapsán v obchodním rejstříku vedeném ………v ……., oddíl …., vložka ……</w:t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:rsidR="0070795C" w:rsidRPr="00831DA0" w:rsidRDefault="0070795C" w:rsidP="00831DA0">
      <w:pPr>
        <w:pStyle w:val="Odstavecseseznamem"/>
        <w:spacing w:before="120" w:after="24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(dále jen „příjemce“)</w:t>
      </w:r>
    </w:p>
    <w:p w:rsidR="005F4E01" w:rsidRPr="00831DA0" w:rsidRDefault="005F4E01" w:rsidP="00831DA0">
      <w:pPr>
        <w:pStyle w:val="Zkladntext3"/>
        <w:spacing w:line="276" w:lineRule="auto"/>
        <w:rPr>
          <w:rFonts w:ascii="Tahoma" w:hAnsi="Tahoma" w:cs="Tahoma"/>
          <w:b/>
          <w:sz w:val="20"/>
          <w:szCs w:val="20"/>
        </w:rPr>
      </w:pPr>
      <w:proofErr w:type="gramStart"/>
      <w:r w:rsidRPr="00831DA0">
        <w:rPr>
          <w:rFonts w:ascii="Tahoma" w:hAnsi="Tahoma" w:cs="Tahoma"/>
          <w:b/>
          <w:sz w:val="20"/>
          <w:szCs w:val="20"/>
        </w:rPr>
        <w:t>se dohodly</w:t>
      </w:r>
      <w:proofErr w:type="gramEnd"/>
      <w:r w:rsidRPr="00831DA0">
        <w:rPr>
          <w:rFonts w:ascii="Tahoma" w:hAnsi="Tahoma" w:cs="Tahoma"/>
          <w:b/>
          <w:sz w:val="20"/>
          <w:szCs w:val="20"/>
        </w:rPr>
        <w:t>: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70795C" w:rsidRDefault="00C95D31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:rsidR="00D25909" w:rsidRDefault="00D25909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</w:tabs>
        <w:spacing w:before="120" w:after="24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A02C25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:rsidR="00F15849" w:rsidRDefault="00F15849" w:rsidP="00831DA0">
      <w:pPr>
        <w:pStyle w:val="Odstavecseseznamem"/>
        <w:numPr>
          <w:ilvl w:val="0"/>
          <w:numId w:val="5"/>
        </w:numPr>
        <w:tabs>
          <w:tab w:val="clear" w:pos="1080"/>
          <w:tab w:val="left" w:pos="0"/>
          <w:tab w:val="num" w:pos="284"/>
          <w:tab w:val="num" w:pos="426"/>
          <w:tab w:val="left" w:leader="underscore" w:pos="4706"/>
          <w:tab w:val="left" w:pos="4990"/>
          <w:tab w:val="left" w:leader="underscore" w:pos="9639"/>
        </w:tabs>
        <w:spacing w:after="24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E0EBB">
        <w:rPr>
          <w:rFonts w:ascii="Tahoma" w:hAnsi="Tahoma" w:cs="Tahoma"/>
          <w:sz w:val="20"/>
          <w:szCs w:val="20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</w:t>
      </w:r>
      <w:r w:rsidR="0061003A">
        <w:rPr>
          <w:rFonts w:ascii="Tahoma" w:hAnsi="Tahoma" w:cs="Tahoma"/>
          <w:sz w:val="20"/>
          <w:szCs w:val="20"/>
        </w:rPr>
        <w:t>Poskytovatel</w:t>
      </w:r>
      <w:r w:rsidRPr="004E0EBB">
        <w:rPr>
          <w:rFonts w:ascii="Tahoma" w:hAnsi="Tahoma" w:cs="Tahoma"/>
          <w:sz w:val="20"/>
          <w:szCs w:val="20"/>
        </w:rPr>
        <w:t xml:space="preserve"> je oprávněn poskytnout podlicenci k užití loga města třetí osobě.</w:t>
      </w:r>
    </w:p>
    <w:p w:rsidR="00060236" w:rsidRPr="00847FC3" w:rsidRDefault="00060236" w:rsidP="00847FC3">
      <w:pPr>
        <w:pStyle w:val="Odstavecseseznamem"/>
        <w:numPr>
          <w:ilvl w:val="0"/>
          <w:numId w:val="5"/>
        </w:numPr>
        <w:tabs>
          <w:tab w:val="clear" w:pos="1080"/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spacing w:before="240" w:after="24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7FC3">
        <w:rPr>
          <w:rFonts w:ascii="Tahoma" w:hAnsi="Tahoma" w:cs="Tahoma"/>
          <w:sz w:val="20"/>
          <w:szCs w:val="20"/>
        </w:rPr>
        <w:t>Příjemce prohlašuje, že k datu podpisu této smlouvy není podnikem v obtížích v souladu s čl. 2 odst. 18 Nařízení Komise (EU) č. 651/2014 ze dne 17. 6. 2014, kterým se v souladu s články 107 a 108 Smlouvy o fungování Evropské unie prohlašují určité kategorie podpory za slučitelné s vnitřním trhem.</w:t>
      </w:r>
      <w:r w:rsidR="00847FC3" w:rsidRPr="00847FC3">
        <w:rPr>
          <w:rFonts w:ascii="Tahoma" w:hAnsi="Tahoma" w:cs="Tahoma"/>
          <w:sz w:val="20"/>
          <w:szCs w:val="20"/>
        </w:rPr>
        <w:t xml:space="preserve"> </w:t>
      </w:r>
      <w:r w:rsidR="0057059B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:rsidR="00847FC3" w:rsidRPr="00847FC3" w:rsidRDefault="00847FC3" w:rsidP="00847FC3">
      <w:pPr>
        <w:pStyle w:val="Odstavecseseznamem"/>
        <w:tabs>
          <w:tab w:val="left" w:pos="0"/>
          <w:tab w:val="num" w:pos="1080"/>
          <w:tab w:val="left" w:leader="underscore" w:pos="4706"/>
          <w:tab w:val="left" w:pos="4990"/>
          <w:tab w:val="left" w:leader="underscore" w:pos="9639"/>
        </w:tabs>
        <w:spacing w:before="240" w:after="240"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847FC3" w:rsidRPr="00847FC3" w:rsidRDefault="00060236" w:rsidP="00847FC3">
      <w:pPr>
        <w:pStyle w:val="Odstavecseseznamem"/>
        <w:numPr>
          <w:ilvl w:val="0"/>
          <w:numId w:val="5"/>
        </w:numPr>
        <w:tabs>
          <w:tab w:val="clear" w:pos="1080"/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spacing w:before="24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7FC3">
        <w:rPr>
          <w:rFonts w:ascii="Tahoma" w:hAnsi="Tahoma" w:cs="Tahoma"/>
          <w:sz w:val="20"/>
          <w:szCs w:val="20"/>
        </w:rPr>
        <w:lastRenderedPageBreak/>
        <w:t xml:space="preserve">Příjemce čestně prohlašuje, že k datu podpisu této smlouvy vůči němu nebyl vydán Komisí (EU) inkasní příkaz k navrácení neoprávněně vyplacené podpory, v návaznosti na rozhodnutí Komise (EU), jímž byla vyplacená podpora prohlášena za protiprávní a neslučitelnou s vnitřním trhem. </w:t>
      </w:r>
      <w:r w:rsidR="0057059B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:rsidR="00FB6FB8" w:rsidRPr="00F07DE5" w:rsidRDefault="00FB6FB8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240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 w:rsidRPr="00F07DE5">
        <w:rPr>
          <w:rFonts w:ascii="Tahoma" w:hAnsi="Tahoma" w:cs="Tahoma"/>
          <w:b w:val="0"/>
          <w:bCs w:val="0"/>
          <w:sz w:val="20"/>
          <w:szCs w:val="20"/>
        </w:rPr>
        <w:t xml:space="preserve">Účelem této smlouvy je podílení se </w:t>
      </w:r>
      <w:r w:rsidR="005F4E01" w:rsidRPr="00F07DE5">
        <w:rPr>
          <w:rFonts w:ascii="Tahoma" w:hAnsi="Tahoma" w:cs="Tahoma"/>
          <w:b w:val="0"/>
          <w:bCs w:val="0"/>
          <w:sz w:val="20"/>
          <w:szCs w:val="20"/>
        </w:rPr>
        <w:t>statutárního města Ostravy</w:t>
      </w:r>
      <w:r w:rsidRPr="00F07DE5">
        <w:rPr>
          <w:rFonts w:ascii="Tahoma" w:hAnsi="Tahoma" w:cs="Tahoma"/>
          <w:b w:val="0"/>
          <w:bCs w:val="0"/>
          <w:sz w:val="20"/>
          <w:szCs w:val="20"/>
        </w:rPr>
        <w:t xml:space="preserve"> na finančních nákladech spojených </w:t>
      </w:r>
      <w:r w:rsidR="00F07DE5" w:rsidRPr="00F07DE5">
        <w:rPr>
          <w:rFonts w:ascii="Tahoma" w:hAnsi="Tahoma" w:cs="Tahoma"/>
          <w:b w:val="0"/>
          <w:bCs w:val="0"/>
          <w:sz w:val="20"/>
          <w:szCs w:val="20"/>
        </w:rPr>
        <w:t>s obnovou reklamního označení provozoven v rámci vyhlášeného Programu na podporu obnovy reklamního označení provozoven na území města Ostravy vymezeném v Nařízení města č. 11/2019</w:t>
      </w:r>
      <w:r w:rsidR="00F07DE5">
        <w:rPr>
          <w:rFonts w:ascii="Tahoma" w:hAnsi="Tahoma" w:cs="Tahoma"/>
          <w:b w:val="0"/>
          <w:bCs w:val="0"/>
          <w:sz w:val="20"/>
          <w:szCs w:val="20"/>
        </w:rPr>
        <w:t>, kterým se stanoví zákaz šíření reklamy na veřejně přístupných místech mimo provozovnu</w:t>
      </w:r>
      <w:r w:rsidR="00F07DE5" w:rsidRPr="00F07DE5">
        <w:rPr>
          <w:rFonts w:ascii="Tahoma" w:hAnsi="Tahoma" w:cs="Tahoma"/>
          <w:b w:val="0"/>
          <w:bCs w:val="0"/>
          <w:sz w:val="20"/>
          <w:szCs w:val="20"/>
        </w:rPr>
        <w:t xml:space="preserve"> v roce 2020. </w:t>
      </w:r>
    </w:p>
    <w:p w:rsidR="0070795C" w:rsidRDefault="0070795C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24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:rsidR="0070795C" w:rsidRDefault="0070795C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12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F07DE5">
        <w:rPr>
          <w:rFonts w:ascii="Tahoma" w:hAnsi="Tahoma" w:cs="Tahoma"/>
          <w:b w:val="0"/>
          <w:bCs w:val="0"/>
          <w:sz w:val="20"/>
        </w:rPr>
        <w:t>Podpora</w:t>
      </w:r>
      <w:r w:rsidR="00F07DE5" w:rsidRPr="00F07DE5">
        <w:rPr>
          <w:rFonts w:ascii="Tahoma" w:hAnsi="Tahoma" w:cs="Tahoma"/>
          <w:b w:val="0"/>
          <w:bCs w:val="0"/>
          <w:sz w:val="20"/>
          <w:szCs w:val="20"/>
        </w:rPr>
        <w:t xml:space="preserve"> obnovy reklamního označení provozoven na území města Ostravy vymezeném v Nařízení města č. 11/2019</w:t>
      </w:r>
      <w:r w:rsidR="00F07DE5">
        <w:rPr>
          <w:rFonts w:ascii="Tahoma" w:hAnsi="Tahoma" w:cs="Tahoma"/>
          <w:b w:val="0"/>
          <w:bCs w:val="0"/>
          <w:sz w:val="20"/>
          <w:szCs w:val="20"/>
        </w:rPr>
        <w:t>, kterým se stanoví zákaz šíření reklamy na veřejně přístupných místech mimo provozovnu</w:t>
      </w:r>
      <w:r w:rsidR="00F07DE5" w:rsidRPr="00F07DE5">
        <w:rPr>
          <w:rFonts w:ascii="Tahoma" w:hAnsi="Tahoma" w:cs="Tahoma"/>
          <w:b w:val="0"/>
          <w:bCs w:val="0"/>
          <w:sz w:val="20"/>
          <w:szCs w:val="20"/>
        </w:rPr>
        <w:t xml:space="preserve"> v roce 2020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o jehož vyhlášení rozhodl</w:t>
      </w:r>
      <w:r w:rsidR="005F4E01">
        <w:rPr>
          <w:rFonts w:ascii="Tahoma" w:hAnsi="Tahoma" w:cs="Tahoma"/>
          <w:b w:val="0"/>
          <w:bCs w:val="0"/>
          <w:sz w:val="20"/>
        </w:rPr>
        <w:t>o zastupitelstvo města</w:t>
      </w:r>
      <w:r w:rsidR="00333A2C">
        <w:rPr>
          <w:rFonts w:ascii="Tahoma" w:hAnsi="Tahoma" w:cs="Tahoma"/>
          <w:b w:val="0"/>
          <w:bCs w:val="0"/>
          <w:sz w:val="20"/>
        </w:rPr>
        <w:t xml:space="preserve"> svým usnesením </w:t>
      </w:r>
      <w:r w:rsidR="00E86509">
        <w:rPr>
          <w:rFonts w:ascii="Tahoma" w:hAnsi="Tahoma" w:cs="Tahoma"/>
          <w:b w:val="0"/>
          <w:bCs w:val="0"/>
          <w:sz w:val="20"/>
        </w:rPr>
        <w:t xml:space="preserve">č. </w:t>
      </w:r>
      <w:r w:rsidR="007F738A">
        <w:rPr>
          <w:rFonts w:ascii="Tahoma" w:hAnsi="Tahoma" w:cs="Tahoma"/>
          <w:b w:val="0"/>
          <w:bCs w:val="0"/>
          <w:sz w:val="20"/>
        </w:rPr>
        <w:t>……</w:t>
      </w:r>
      <w:r>
        <w:rPr>
          <w:rFonts w:ascii="Tahoma" w:hAnsi="Tahoma" w:cs="Tahoma"/>
          <w:b w:val="0"/>
          <w:bCs w:val="0"/>
          <w:sz w:val="20"/>
        </w:rPr>
        <w:t xml:space="preserve"> ze dne </w:t>
      </w:r>
      <w:r w:rsidR="005F4E01">
        <w:rPr>
          <w:rFonts w:ascii="Tahoma" w:hAnsi="Tahoma" w:cs="Tahoma"/>
          <w:b w:val="0"/>
          <w:bCs w:val="0"/>
          <w:sz w:val="20"/>
        </w:rPr>
        <w:t>……</w:t>
      </w:r>
      <w:proofErr w:type="gramStart"/>
      <w:r w:rsidR="005F4E01">
        <w:rPr>
          <w:rFonts w:ascii="Tahoma" w:hAnsi="Tahoma" w:cs="Tahoma"/>
          <w:b w:val="0"/>
          <w:bCs w:val="0"/>
          <w:sz w:val="20"/>
        </w:rPr>
        <w:t>…..</w:t>
      </w:r>
      <w:r>
        <w:rPr>
          <w:rFonts w:ascii="Tahoma" w:hAnsi="Tahoma" w:cs="Tahoma"/>
          <w:b w:val="0"/>
          <w:bCs w:val="0"/>
          <w:sz w:val="20"/>
        </w:rPr>
        <w:t>.</w:t>
      </w:r>
      <w:proofErr w:type="gramEnd"/>
    </w:p>
    <w:p w:rsidR="0070795C" w:rsidRDefault="0070795C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12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5F21E1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</w:t>
      </w:r>
      <w:r w:rsidR="005F21E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 porušením rozpočtové kázně podle § 22 zákona č. 250/2000 Sb. V případě porušení rozpočtové kázně bude postupováno dle zákona č. 250/2000 Sb.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:rsidR="0070795C" w:rsidRDefault="00C95D31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:rsidR="0070795C" w:rsidRDefault="0070795C" w:rsidP="00847FC3">
      <w:pPr>
        <w:pStyle w:val="Zkladntext"/>
        <w:numPr>
          <w:ilvl w:val="0"/>
          <w:numId w:val="8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944DF2" w:rsidRPr="00944DF2" w:rsidRDefault="00944DF2" w:rsidP="00847FC3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/>
        <w:ind w:hanging="357"/>
        <w:jc w:val="both"/>
        <w:rPr>
          <w:rFonts w:ascii="Tahoma" w:hAnsi="Tahoma" w:cs="Tahoma"/>
          <w:sz w:val="20"/>
          <w:szCs w:val="20"/>
        </w:rPr>
      </w:pPr>
      <w:r w:rsidRPr="00944DF2">
        <w:rPr>
          <w:rFonts w:ascii="Tahoma" w:hAnsi="Tahoma" w:cs="Tahoma"/>
          <w:sz w:val="20"/>
          <w:szCs w:val="20"/>
        </w:rPr>
        <w:t xml:space="preserve">Dotace podle této smlouvy je poskytnutím podpory podle pravidla „de minimis“ ve smyslu Nařízení Komise (EU) č. 1407/2013 ze dne 18. 12. 2013 o použití článku 107 a 108 Smlouvy o fungování Evropské unie na podporu de minimis, které bylo publikováno v Úředním věstníku Evropské unie dne 24. 12. 2013, pod L 352/1. </w:t>
      </w:r>
    </w:p>
    <w:p w:rsidR="00944DF2" w:rsidRPr="00944DF2" w:rsidRDefault="00944DF2" w:rsidP="00847FC3">
      <w:pPr>
        <w:pStyle w:val="Odstavecseseznamem"/>
        <w:tabs>
          <w:tab w:val="num" w:pos="360"/>
        </w:tabs>
        <w:ind w:hanging="357"/>
        <w:jc w:val="both"/>
        <w:rPr>
          <w:rFonts w:ascii="Tahoma" w:hAnsi="Tahoma" w:cs="Tahoma"/>
          <w:sz w:val="20"/>
          <w:szCs w:val="20"/>
        </w:rPr>
      </w:pPr>
    </w:p>
    <w:p w:rsidR="00944DF2" w:rsidRPr="00944DF2" w:rsidRDefault="00847FC3" w:rsidP="00847FC3">
      <w:pPr>
        <w:tabs>
          <w:tab w:val="left" w:pos="0"/>
          <w:tab w:val="num" w:pos="360"/>
          <w:tab w:val="left" w:leader="underscore" w:pos="4706"/>
          <w:tab w:val="left" w:pos="4990"/>
          <w:tab w:val="left" w:leader="underscore" w:pos="9639"/>
        </w:tabs>
        <w:ind w:left="36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44DF2" w:rsidRPr="00944DF2">
        <w:rPr>
          <w:rFonts w:ascii="Tahoma" w:hAnsi="Tahoma" w:cs="Tahoma"/>
          <w:sz w:val="20"/>
          <w:szCs w:val="20"/>
        </w:rPr>
        <w:t xml:space="preserve">Příjemce prohlašuje, že mu, resp. subjektům, které jsou s příjemcem dle čl. 2 odst. 2 Nařízení Komise (EU) čl. 1407/2013 považovány za jeden podnik, nebyla v posledních třech letech poskytnuta podpora de minimis, která by svou hodnotou, včetně této dotace, překročila částku v Kč odpovídající 200 000 EUR. </w:t>
      </w:r>
    </w:p>
    <w:p w:rsidR="00944DF2" w:rsidRPr="00944DF2" w:rsidRDefault="00944DF2" w:rsidP="00847FC3">
      <w:pPr>
        <w:tabs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ind w:left="142" w:hanging="357"/>
        <w:jc w:val="both"/>
        <w:rPr>
          <w:rFonts w:ascii="Tahoma" w:hAnsi="Tahoma" w:cs="Tahoma"/>
          <w:sz w:val="20"/>
          <w:szCs w:val="20"/>
        </w:rPr>
      </w:pPr>
    </w:p>
    <w:p w:rsidR="00944DF2" w:rsidRPr="00944DF2" w:rsidRDefault="00847FC3" w:rsidP="00847FC3">
      <w:pPr>
        <w:tabs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ind w:left="36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44DF2" w:rsidRPr="00944DF2">
        <w:rPr>
          <w:rFonts w:ascii="Tahoma" w:hAnsi="Tahoma" w:cs="Tahoma"/>
          <w:sz w:val="20"/>
          <w:szCs w:val="20"/>
        </w:rPr>
        <w:t>Příjemce prohlašuje, že před uzavřením této smlouvy sdělil poskytovateli pravdivé a úplné informace o tom, zda v účetním období, ve kterém je uzavírána tato smlouva,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:rsidR="00944DF2" w:rsidRPr="00944DF2" w:rsidRDefault="00944DF2" w:rsidP="00847FC3">
      <w:pPr>
        <w:tabs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ind w:left="142" w:hanging="357"/>
        <w:jc w:val="both"/>
        <w:rPr>
          <w:rFonts w:ascii="Tahoma" w:hAnsi="Tahoma" w:cs="Tahoma"/>
          <w:sz w:val="20"/>
          <w:szCs w:val="20"/>
        </w:rPr>
      </w:pPr>
    </w:p>
    <w:p w:rsidR="00944DF2" w:rsidRPr="00944DF2" w:rsidRDefault="00847FC3" w:rsidP="00847FC3">
      <w:pPr>
        <w:tabs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ind w:left="36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44DF2" w:rsidRPr="00944DF2">
        <w:rPr>
          <w:rFonts w:ascii="Tahoma" w:hAnsi="Tahoma" w:cs="Tahoma"/>
          <w:sz w:val="20"/>
          <w:szCs w:val="20"/>
        </w:rPr>
        <w:t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minimis (uveřejněno v úředním věstníku EU dne 24. 12. 2013 č. L 352/1), včetně uvedení identifikace subjektů, s nimiž jeden podnik tvoří, a ke dni uzavření této smlouvy nedošlo ke změně těchto sdělených údajů.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44DF2" w:rsidRPr="00A2296A" w:rsidRDefault="00944DF2" w:rsidP="00944DF2">
      <w:pPr>
        <w:tabs>
          <w:tab w:val="left" w:pos="0"/>
          <w:tab w:val="num" w:pos="284"/>
          <w:tab w:val="left" w:leader="underscore" w:pos="4706"/>
          <w:tab w:val="left" w:pos="4990"/>
          <w:tab w:val="left" w:leader="underscore" w:pos="9639"/>
        </w:tabs>
        <w:ind w:left="142" w:firstLine="142"/>
        <w:jc w:val="both"/>
        <w:rPr>
          <w:sz w:val="22"/>
          <w:szCs w:val="22"/>
        </w:rPr>
      </w:pPr>
    </w:p>
    <w:p w:rsidR="0070795C" w:rsidRDefault="0070795C" w:rsidP="00831DA0">
      <w:pPr>
        <w:pStyle w:val="Zkladntext"/>
        <w:spacing w:before="36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:rsidR="0070795C" w:rsidRDefault="00C95D31" w:rsidP="00831DA0">
      <w:pPr>
        <w:pStyle w:val="Zkladntext"/>
        <w:spacing w:line="276" w:lineRule="auto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:rsidR="0070795C" w:rsidRPr="00800CE9" w:rsidRDefault="006B6390" w:rsidP="00831DA0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800CE9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800CE9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 w:rsidRPr="00800CE9">
        <w:rPr>
          <w:rFonts w:ascii="Tahoma" w:hAnsi="Tahoma" w:cs="Tahoma"/>
          <w:b w:val="0"/>
          <w:bCs w:val="0"/>
          <w:sz w:val="20"/>
        </w:rPr>
        <w:t xml:space="preserve">dotaci v maximální výši </w:t>
      </w:r>
      <w:r w:rsidR="00F07DE5" w:rsidRPr="00800CE9">
        <w:rPr>
          <w:rFonts w:ascii="Tahoma" w:hAnsi="Tahoma" w:cs="Tahoma"/>
          <w:b w:val="0"/>
          <w:bCs w:val="0"/>
          <w:sz w:val="20"/>
        </w:rPr>
        <w:t>7</w:t>
      </w:r>
      <w:r w:rsidR="00587EC0" w:rsidRPr="00800CE9">
        <w:rPr>
          <w:rFonts w:ascii="Tahoma" w:hAnsi="Tahoma" w:cs="Tahoma"/>
          <w:b w:val="0"/>
          <w:bCs w:val="0"/>
          <w:sz w:val="20"/>
        </w:rPr>
        <w:t>0</w:t>
      </w:r>
      <w:r w:rsidRPr="00800CE9">
        <w:rPr>
          <w:rFonts w:ascii="Tahoma" w:hAnsi="Tahoma" w:cs="Tahoma"/>
          <w:b w:val="0"/>
          <w:bCs w:val="0"/>
          <w:sz w:val="20"/>
        </w:rPr>
        <w:t> % celkových skutečně vynaložených uznatelných nákladů na realizaci projektu</w:t>
      </w:r>
      <w:r w:rsidRPr="00800CE9">
        <w:rPr>
          <w:rFonts w:ascii="Tahoma" w:hAnsi="Tahoma" w:cs="Tahoma"/>
          <w:b w:val="0"/>
          <w:bCs w:val="0"/>
          <w:sz w:val="20"/>
          <w:szCs w:val="20"/>
        </w:rPr>
        <w:t xml:space="preserve"> ev. č. ………, s názvem ………………… </w:t>
      </w:r>
      <w:r w:rsidRPr="00800CE9">
        <w:rPr>
          <w:rFonts w:ascii="Tahoma" w:hAnsi="Tahoma" w:cs="Tahoma"/>
          <w:b w:val="0"/>
          <w:bCs w:val="0"/>
          <w:sz w:val="20"/>
        </w:rPr>
        <w:t xml:space="preserve">(dále jen „projekt“), maximálně však ve výši </w:t>
      </w:r>
      <w:proofErr w:type="gramStart"/>
      <w:r w:rsidRPr="00800CE9">
        <w:rPr>
          <w:rFonts w:ascii="Tahoma" w:hAnsi="Tahoma" w:cs="Tahoma"/>
          <w:b w:val="0"/>
          <w:bCs w:val="0"/>
          <w:sz w:val="20"/>
        </w:rPr>
        <w:t>Kč ...,-- (slovy</w:t>
      </w:r>
      <w:proofErr w:type="gramEnd"/>
      <w:r w:rsidRPr="00800CE9">
        <w:rPr>
          <w:rFonts w:ascii="Tahoma" w:hAnsi="Tahoma" w:cs="Tahoma"/>
          <w:b w:val="0"/>
          <w:bCs w:val="0"/>
          <w:sz w:val="20"/>
        </w:rPr>
        <w:t xml:space="preserve">: …………………………korun českých), účelově určenou k úhradě uznatelných nákladů projektu vymezených v čl. VI této smlouvy. Z dotace lze hradit pouze uznatelné náklady prokazatelně související s obnovou </w:t>
      </w:r>
      <w:r w:rsidR="00800CE9" w:rsidRPr="00800CE9">
        <w:rPr>
          <w:rFonts w:ascii="Tahoma" w:hAnsi="Tahoma" w:cs="Tahoma"/>
          <w:b w:val="0"/>
          <w:bCs w:val="0"/>
          <w:sz w:val="20"/>
        </w:rPr>
        <w:t xml:space="preserve">reklamního označení, </w:t>
      </w:r>
      <w:r w:rsidRPr="00800CE9">
        <w:rPr>
          <w:rFonts w:ascii="Tahoma" w:hAnsi="Tahoma" w:cs="Tahoma"/>
          <w:b w:val="0"/>
          <w:bCs w:val="0"/>
          <w:color w:val="000000"/>
          <w:sz w:val="20"/>
        </w:rPr>
        <w:t>a to …</w:t>
      </w:r>
      <w:r w:rsidRPr="00800CE9">
        <w:rPr>
          <w:rFonts w:ascii="Tahoma" w:hAnsi="Tahoma" w:cs="Tahoma"/>
          <w:b w:val="0"/>
          <w:bCs w:val="0"/>
          <w:color w:val="3366FF"/>
          <w:sz w:val="20"/>
        </w:rPr>
        <w:t xml:space="preserve">  </w:t>
      </w:r>
      <w:r w:rsidRPr="00800CE9">
        <w:rPr>
          <w:rFonts w:ascii="Tahoma" w:hAnsi="Tahoma" w:cs="Tahoma"/>
          <w:b w:val="0"/>
          <w:bCs w:val="0"/>
          <w:i/>
          <w:color w:val="3366FF"/>
          <w:sz w:val="20"/>
        </w:rPr>
        <w:t>(doplní se bližší specifikace projektu</w:t>
      </w:r>
      <w:r w:rsidR="00800CE9" w:rsidRPr="00800CE9">
        <w:rPr>
          <w:rFonts w:ascii="Tahoma" w:hAnsi="Tahoma" w:cs="Tahoma"/>
          <w:b w:val="0"/>
          <w:bCs w:val="0"/>
          <w:i/>
          <w:color w:val="3366FF"/>
          <w:sz w:val="20"/>
        </w:rPr>
        <w:t xml:space="preserve"> – název, adresa, </w:t>
      </w:r>
      <w:proofErr w:type="spellStart"/>
      <w:r w:rsidR="00800CE9" w:rsidRPr="00800CE9">
        <w:rPr>
          <w:rFonts w:ascii="Tahoma" w:hAnsi="Tahoma" w:cs="Tahoma"/>
          <w:b w:val="0"/>
          <w:bCs w:val="0"/>
          <w:i/>
          <w:color w:val="3366FF"/>
          <w:sz w:val="20"/>
        </w:rPr>
        <w:t>parc.č</w:t>
      </w:r>
      <w:proofErr w:type="spellEnd"/>
      <w:r w:rsidR="00800CE9" w:rsidRPr="00800CE9">
        <w:rPr>
          <w:rFonts w:ascii="Tahoma" w:hAnsi="Tahoma" w:cs="Tahoma"/>
          <w:b w:val="0"/>
          <w:bCs w:val="0"/>
          <w:i/>
          <w:color w:val="3366FF"/>
          <w:sz w:val="20"/>
        </w:rPr>
        <w:t xml:space="preserve">., </w:t>
      </w:r>
      <w:proofErr w:type="spellStart"/>
      <w:proofErr w:type="gramStart"/>
      <w:r w:rsidR="00800CE9" w:rsidRPr="00800CE9">
        <w:rPr>
          <w:rFonts w:ascii="Tahoma" w:hAnsi="Tahoma" w:cs="Tahoma"/>
          <w:b w:val="0"/>
          <w:bCs w:val="0"/>
          <w:i/>
          <w:color w:val="3366FF"/>
          <w:sz w:val="20"/>
        </w:rPr>
        <w:t>k.ú</w:t>
      </w:r>
      <w:proofErr w:type="spellEnd"/>
      <w:r w:rsidR="00800CE9" w:rsidRPr="00800CE9">
        <w:rPr>
          <w:rFonts w:ascii="Tahoma" w:hAnsi="Tahoma" w:cs="Tahoma"/>
          <w:b w:val="0"/>
          <w:bCs w:val="0"/>
          <w:i/>
          <w:color w:val="3366FF"/>
          <w:sz w:val="20"/>
        </w:rPr>
        <w:t>.</w:t>
      </w:r>
      <w:r w:rsidRPr="00800CE9">
        <w:rPr>
          <w:rFonts w:ascii="Tahoma" w:hAnsi="Tahoma" w:cs="Tahoma"/>
          <w:b w:val="0"/>
          <w:bCs w:val="0"/>
          <w:i/>
          <w:color w:val="3366FF"/>
          <w:sz w:val="20"/>
        </w:rPr>
        <w:t>)</w:t>
      </w:r>
      <w:proofErr w:type="gramEnd"/>
    </w:p>
    <w:p w:rsidR="006B6390" w:rsidRDefault="006B6390" w:rsidP="00831DA0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Procentní podíl dotace na předpokládaných uznatelných nákladech projektu vyplývá z nákladového rozpočtu projektu (příloha č. 1 této smlouvy) a může být nižší než maximální procentní podíl dotace na skutečných uznatelných nákladech projektu.</w:t>
      </w:r>
    </w:p>
    <w:p w:rsidR="006B6390" w:rsidRDefault="006B6390" w:rsidP="00831DA0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>Konečná výše dotace bude stanovena s ohledem na skutečnou výši celkových uznatelných nákladů uvedených a doložených v rámci závěrečného vyúčtování.</w:t>
      </w:r>
    </w:p>
    <w:p w:rsidR="006B6390" w:rsidRDefault="006B6390" w:rsidP="00831DA0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celkové předpokládané uznatelné náklady, </w:t>
      </w:r>
      <w:r w:rsidRPr="00573B6F">
        <w:rPr>
          <w:rFonts w:ascii="Tahoma" w:hAnsi="Tahoma" w:cs="Tahoma"/>
          <w:b w:val="0"/>
          <w:bCs w:val="0"/>
          <w:sz w:val="20"/>
        </w:rPr>
        <w:t>konečná výše dotace se bude rovnat maximální výši dotace (</w:t>
      </w:r>
      <w:proofErr w:type="gramStart"/>
      <w:r w:rsidRPr="00573B6F">
        <w:rPr>
          <w:rFonts w:ascii="Tahoma" w:hAnsi="Tahoma" w:cs="Tahoma"/>
          <w:b w:val="0"/>
          <w:bCs w:val="0"/>
          <w:sz w:val="20"/>
        </w:rPr>
        <w:t xml:space="preserve">Kč </w:t>
      </w:r>
      <w:r w:rsidRPr="007F51A1">
        <w:rPr>
          <w:rFonts w:ascii="Tahoma" w:hAnsi="Tahoma" w:cs="Tahoma"/>
          <w:b w:val="0"/>
          <w:bCs w:val="0"/>
          <w:sz w:val="20"/>
        </w:rPr>
        <w:t>....</w:t>
      </w:r>
      <w:r w:rsidRPr="00573B6F">
        <w:rPr>
          <w:rFonts w:ascii="Tahoma" w:hAnsi="Tahoma" w:cs="Tahoma"/>
          <w:b w:val="0"/>
          <w:bCs w:val="0"/>
          <w:sz w:val="20"/>
        </w:rPr>
        <w:t>,--), nedojde</w:t>
      </w:r>
      <w:proofErr w:type="gramEnd"/>
      <w:r w:rsidRPr="00573B6F">
        <w:rPr>
          <w:rFonts w:ascii="Tahoma" w:hAnsi="Tahoma" w:cs="Tahoma"/>
          <w:b w:val="0"/>
          <w:bCs w:val="0"/>
          <w:sz w:val="20"/>
        </w:rPr>
        <w:t>-li k překročení stanoveného maximálního procentního podílu dotace na skutečných uznatelných nákladech projektu.</w:t>
      </w:r>
    </w:p>
    <w:p w:rsidR="006B6390" w:rsidRPr="007F51A1" w:rsidRDefault="006B6390" w:rsidP="00831DA0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 a dotace v maximální výši (</w:t>
      </w:r>
      <w:proofErr w:type="gramStart"/>
      <w:r w:rsidRPr="00573B6F">
        <w:rPr>
          <w:rFonts w:ascii="Tahoma" w:hAnsi="Tahoma" w:cs="Tahoma"/>
          <w:b w:val="0"/>
          <w:bCs w:val="0"/>
          <w:sz w:val="20"/>
        </w:rPr>
        <w:t xml:space="preserve">Kč </w:t>
      </w:r>
      <w:r w:rsidRPr="007F51A1">
        <w:rPr>
          <w:rFonts w:ascii="Tahoma" w:hAnsi="Tahoma" w:cs="Tahoma"/>
          <w:b w:val="0"/>
          <w:bCs w:val="0"/>
          <w:sz w:val="20"/>
        </w:rPr>
        <w:t>....,--) by</w:t>
      </w:r>
      <w:proofErr w:type="gramEnd"/>
      <w:r w:rsidRPr="007F51A1">
        <w:rPr>
          <w:rFonts w:ascii="Tahoma" w:hAnsi="Tahoma" w:cs="Tahoma"/>
          <w:b w:val="0"/>
          <w:bCs w:val="0"/>
          <w:sz w:val="20"/>
        </w:rPr>
        <w:t xml:space="preserve"> překročila stanovený maximální procentní podíl dotace na skutečných uznatelných nákladech projektu, konečná výše dotace se sníží tak, aby tento procentní podíl byl zachován.</w:t>
      </w:r>
    </w:p>
    <w:p w:rsidR="006B6390" w:rsidRDefault="006B6390" w:rsidP="00831DA0">
      <w:pPr>
        <w:pStyle w:val="Zkladntext"/>
        <w:spacing w:before="6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7F51A1">
        <w:rPr>
          <w:rFonts w:ascii="Tahoma" w:hAnsi="Tahoma" w:cs="Tahoma"/>
          <w:b w:val="0"/>
          <w:bCs w:val="0"/>
          <w:sz w:val="20"/>
        </w:rPr>
        <w:t>Pokud skutečné uznatelné náklady projektu se budou rovnat předpokládaným uznatelným nákladům nebo je překročí, konečná výše dotace se nezvyšuje a příjemce obdrží ……</w:t>
      </w:r>
      <w:proofErr w:type="gramStart"/>
      <w:r w:rsidRPr="007F51A1">
        <w:rPr>
          <w:rFonts w:ascii="Tahoma" w:hAnsi="Tahoma" w:cs="Tahoma"/>
          <w:b w:val="0"/>
          <w:bCs w:val="0"/>
          <w:sz w:val="20"/>
        </w:rPr>
        <w:t>… ,</w:t>
      </w:r>
      <w:r w:rsidRPr="00F07577">
        <w:rPr>
          <w:rFonts w:ascii="Tahoma" w:hAnsi="Tahoma" w:cs="Tahoma"/>
          <w:b w:val="0"/>
          <w:bCs w:val="0"/>
          <w:sz w:val="20"/>
        </w:rPr>
        <w:t>-</w:t>
      </w:r>
      <w:r>
        <w:rPr>
          <w:rFonts w:ascii="Tahoma" w:hAnsi="Tahoma" w:cs="Tahoma"/>
          <w:b w:val="0"/>
          <w:bCs w:val="0"/>
          <w:sz w:val="20"/>
        </w:rPr>
        <w:t>-</w:t>
      </w:r>
      <w:r w:rsidRPr="00F07577">
        <w:rPr>
          <w:rFonts w:ascii="Tahoma" w:hAnsi="Tahoma" w:cs="Tahoma"/>
          <w:b w:val="0"/>
          <w:bCs w:val="0"/>
          <w:sz w:val="20"/>
        </w:rPr>
        <w:t xml:space="preserve"> Kč</w:t>
      </w:r>
      <w:proofErr w:type="gramEnd"/>
      <w:r>
        <w:rPr>
          <w:rFonts w:ascii="Tahoma" w:hAnsi="Tahoma" w:cs="Tahoma"/>
          <w:b w:val="0"/>
          <w:bCs w:val="0"/>
          <w:sz w:val="20"/>
        </w:rPr>
        <w:t>.</w:t>
      </w:r>
    </w:p>
    <w:p w:rsidR="00D53E69" w:rsidRDefault="00D53E69" w:rsidP="00831DA0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="002D4D71" w:rsidRPr="00A02C25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</w:t>
      </w:r>
      <w:r w:rsidR="000E7B5A" w:rsidRPr="00BD6A69">
        <w:rPr>
          <w:rFonts w:ascii="Tahoma" w:hAnsi="Tahoma" w:cs="Tahoma"/>
          <w:b w:val="0"/>
          <w:bCs w:val="0"/>
          <w:sz w:val="20"/>
        </w:rPr>
        <w:t xml:space="preserve"> příjemcem</w:t>
      </w:r>
      <w:r w:rsidR="00910BA6" w:rsidRPr="00BD6A69">
        <w:rPr>
          <w:rFonts w:ascii="Tahoma" w:hAnsi="Tahoma" w:cs="Tahoma"/>
          <w:b w:val="0"/>
          <w:bCs w:val="0"/>
          <w:sz w:val="20"/>
        </w:rPr>
        <w:t xml:space="preserve"> </w:t>
      </w:r>
      <w:r w:rsidR="00910BA6" w:rsidRPr="00A02C25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:rsidR="0070795C" w:rsidRDefault="00C95D31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:rsidR="00C15902" w:rsidRPr="00804FA4" w:rsidRDefault="004973D3" w:rsidP="00056FB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příjemce uvedený v čl. I této smlouvy jednorázovou úhradou </w:t>
      </w:r>
      <w:r w:rsidR="00056FBD">
        <w:rPr>
          <w:rFonts w:ascii="Tahoma" w:hAnsi="Tahoma" w:cs="Tahoma"/>
          <w:b w:val="0"/>
          <w:bCs w:val="0"/>
          <w:sz w:val="20"/>
          <w:szCs w:val="20"/>
        </w:rPr>
        <w:t xml:space="preserve">do 15 dnů po </w:t>
      </w:r>
      <w:r w:rsidR="00E6358C">
        <w:rPr>
          <w:rFonts w:ascii="Tahoma" w:hAnsi="Tahoma" w:cs="Tahoma"/>
          <w:b w:val="0"/>
          <w:bCs w:val="0"/>
          <w:sz w:val="20"/>
          <w:szCs w:val="20"/>
        </w:rPr>
        <w:t>předložení závěrečného vyúčtování realizovaného projektu.</w:t>
      </w:r>
      <w:r w:rsidR="00056FBD">
        <w:rPr>
          <w:rFonts w:ascii="Tahoma" w:hAnsi="Tahoma" w:cs="Tahoma"/>
          <w:b w:val="0"/>
          <w:bCs w:val="0"/>
          <w:sz w:val="20"/>
          <w:szCs w:val="20"/>
        </w:rPr>
        <w:t xml:space="preserve"> Platba se považuje za uskutečněnou dnem odepsání příslušné částky z účtu poskytovatele.</w:t>
      </w:r>
    </w:p>
    <w:p w:rsidR="001E74DC" w:rsidRDefault="001E74DC" w:rsidP="00056FB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:rsidR="001E74DC" w:rsidRDefault="001E74D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:rsidR="001E74DC" w:rsidRDefault="001E74D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:rsidR="00847FC3" w:rsidRDefault="00CC410A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847FC3">
        <w:rPr>
          <w:rFonts w:ascii="Tahoma" w:hAnsi="Tahoma" w:cs="Tahoma"/>
          <w:bCs/>
          <w:sz w:val="20"/>
        </w:rPr>
        <w:t xml:space="preserve">nepřekročit stanovený </w:t>
      </w:r>
      <w:r w:rsidR="00F07DE5">
        <w:rPr>
          <w:rFonts w:ascii="Tahoma" w:hAnsi="Tahoma" w:cs="Tahoma"/>
          <w:bCs/>
          <w:sz w:val="20"/>
        </w:rPr>
        <w:t>7</w:t>
      </w:r>
      <w:r w:rsidR="003F603D">
        <w:rPr>
          <w:rFonts w:ascii="Tahoma" w:hAnsi="Tahoma" w:cs="Tahoma"/>
          <w:bCs/>
          <w:sz w:val="20"/>
        </w:rPr>
        <w:t>0</w:t>
      </w:r>
      <w:r w:rsidRPr="00847FC3">
        <w:rPr>
          <w:rFonts w:ascii="Tahoma" w:hAnsi="Tahoma" w:cs="Tahoma"/>
          <w:bCs/>
          <w:sz w:val="20"/>
        </w:rPr>
        <w:t>% podíl poskytovatele na skutečně vynaložených uznatelných nákladech projektu</w:t>
      </w:r>
    </w:p>
    <w:p w:rsidR="0042124C" w:rsidRPr="00847FC3" w:rsidRDefault="0042124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847FC3">
        <w:rPr>
          <w:rFonts w:ascii="Tahoma" w:hAnsi="Tahoma" w:cs="Tahoma"/>
          <w:bCs/>
          <w:sz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:rsidR="0042124C" w:rsidRDefault="0042124C" w:rsidP="00056FBD">
      <w:pPr>
        <w:numPr>
          <w:ilvl w:val="0"/>
          <w:numId w:val="6"/>
        </w:numPr>
        <w:tabs>
          <w:tab w:val="clear" w:pos="12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42124C" w:rsidRDefault="0042124C" w:rsidP="00056FBD">
      <w:pPr>
        <w:numPr>
          <w:ilvl w:val="0"/>
          <w:numId w:val="6"/>
        </w:numPr>
        <w:tabs>
          <w:tab w:val="clear" w:pos="12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lastRenderedPageBreak/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>
        <w:rPr>
          <w:rFonts w:ascii="Tahoma" w:hAnsi="Tahoma" w:cs="Tahoma"/>
          <w:sz w:val="20"/>
        </w:rPr>
        <w:t>,</w:t>
      </w:r>
    </w:p>
    <w:p w:rsidR="00800CE9" w:rsidRDefault="0042124C" w:rsidP="00800CE9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D85033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</w:t>
      </w:r>
      <w:r w:rsidR="00800CE9">
        <w:rPr>
          <w:rFonts w:ascii="Tahoma" w:hAnsi="Tahoma" w:cs="Tahoma"/>
          <w:sz w:val="20"/>
        </w:rPr>
        <w:t>.</w:t>
      </w:r>
    </w:p>
    <w:p w:rsidR="0070795C" w:rsidRDefault="0070795C" w:rsidP="00056FB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zrealizovat projekt vlastním jménem, na vlastní účet a na vlastní odpovědnost a naplnit účelové určení dle čl. IV </w:t>
      </w:r>
      <w:proofErr w:type="gramStart"/>
      <w:r>
        <w:rPr>
          <w:rFonts w:ascii="Tahoma" w:hAnsi="Tahoma" w:cs="Tahoma"/>
          <w:sz w:val="20"/>
        </w:rPr>
        <w:t>této</w:t>
      </w:r>
      <w:proofErr w:type="gramEnd"/>
      <w:r>
        <w:rPr>
          <w:rFonts w:ascii="Tahoma" w:hAnsi="Tahoma" w:cs="Tahoma"/>
          <w:sz w:val="20"/>
        </w:rPr>
        <w:t xml:space="preserve"> smlouvy,</w:t>
      </w:r>
    </w:p>
    <w:p w:rsidR="0070795C" w:rsidRPr="00B10E73" w:rsidRDefault="001D6F1A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 xml:space="preserve">dosáhnout stanoveného účelu, tedy zrealizovat projekt, </w:t>
      </w:r>
      <w:r w:rsidR="0070795C" w:rsidRPr="00B10E73">
        <w:rPr>
          <w:rFonts w:ascii="Tahoma" w:hAnsi="Tahoma" w:cs="Tahoma"/>
          <w:sz w:val="20"/>
        </w:rPr>
        <w:t xml:space="preserve">nejpozději do </w:t>
      </w:r>
      <w:proofErr w:type="gramStart"/>
      <w:r w:rsidR="00B10E73" w:rsidRPr="00B10E73">
        <w:rPr>
          <w:rFonts w:ascii="Tahoma" w:hAnsi="Tahoma" w:cs="Tahoma"/>
          <w:b/>
          <w:sz w:val="20"/>
        </w:rPr>
        <w:t>28.2.2021</w:t>
      </w:r>
      <w:proofErr w:type="gramEnd"/>
      <w:r w:rsidR="0070795C" w:rsidRPr="00B10E73">
        <w:rPr>
          <w:rFonts w:ascii="Tahoma" w:hAnsi="Tahoma" w:cs="Tahoma"/>
          <w:sz w:val="20"/>
        </w:rPr>
        <w:t>,</w:t>
      </w:r>
    </w:p>
    <w:p w:rsidR="0070795C" w:rsidRPr="00B10E73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EB741B" w:rsidRPr="00B10E73">
        <w:rPr>
          <w:rFonts w:ascii="Tahoma" w:hAnsi="Tahoma" w:cs="Tahoma"/>
          <w:sz w:val="20"/>
        </w:rPr>
        <w:t xml:space="preserve"> </w:t>
      </w:r>
      <w:r w:rsidR="00127514" w:rsidRPr="00B10E73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70795C" w:rsidRPr="00B10E73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</w:t>
      </w:r>
      <w:r w:rsidR="004E0EBB" w:rsidRPr="00B10E73">
        <w:rPr>
          <w:rFonts w:ascii="Tahoma" w:hAnsi="Tahoma" w:cs="Tahoma"/>
          <w:sz w:val="20"/>
        </w:rPr>
        <w:t>Statutárního města Ostravy</w:t>
      </w:r>
      <w:r w:rsidRPr="00B10E73">
        <w:rPr>
          <w:rFonts w:ascii="Tahoma" w:hAnsi="Tahoma" w:cs="Tahoma"/>
          <w:sz w:val="20"/>
        </w:rPr>
        <w:t>“, číslo smlouvy a výši použité dotace v Kč,</w:t>
      </w:r>
      <w:r w:rsidR="00D90E60" w:rsidRPr="00B10E73">
        <w:rPr>
          <w:rFonts w:ascii="Tahoma" w:hAnsi="Tahoma" w:cs="Tahoma"/>
          <w:sz w:val="20"/>
        </w:rPr>
        <w:t xml:space="preserve"> </w:t>
      </w:r>
      <w:r w:rsidR="00127514" w:rsidRPr="00B10E73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2C1D0C" w:rsidRPr="00B10E73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:rsidR="0095260C" w:rsidRPr="00B10E73" w:rsidRDefault="006903AD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B10E73">
        <w:rPr>
          <w:rFonts w:ascii="Tahoma" w:hAnsi="Tahoma" w:cs="Tahoma"/>
          <w:b/>
          <w:sz w:val="20"/>
        </w:rPr>
        <w:t xml:space="preserve">nejpozději do </w:t>
      </w:r>
      <w:proofErr w:type="gramStart"/>
      <w:r w:rsidR="004E0EBB" w:rsidRPr="00B10E73">
        <w:rPr>
          <w:rFonts w:ascii="Tahoma" w:hAnsi="Tahoma" w:cs="Tahoma"/>
          <w:b/>
          <w:sz w:val="20"/>
        </w:rPr>
        <w:t>15.</w:t>
      </w:r>
      <w:r w:rsidR="00B10E73">
        <w:rPr>
          <w:rFonts w:ascii="Tahoma" w:hAnsi="Tahoma" w:cs="Tahoma"/>
          <w:b/>
          <w:sz w:val="20"/>
        </w:rPr>
        <w:t>3.2021</w:t>
      </w:r>
      <w:proofErr w:type="gramEnd"/>
      <w:r w:rsidRPr="00B10E73">
        <w:rPr>
          <w:rFonts w:ascii="Tahoma" w:hAnsi="Tahoma" w:cs="Tahoma"/>
          <w:sz w:val="20"/>
        </w:rPr>
        <w:t xml:space="preserve">. Závěrečné vyúčtování se považuje za předložené poskytovateli dnem jeho předání k přepravě provozovateli poštovních služeb nebo podáním na podatelně </w:t>
      </w:r>
      <w:r w:rsidR="004E0EBB" w:rsidRPr="00B10E73">
        <w:rPr>
          <w:rFonts w:ascii="Tahoma" w:hAnsi="Tahoma" w:cs="Tahoma"/>
          <w:sz w:val="20"/>
        </w:rPr>
        <w:t>Magistrátu města Ostravy</w:t>
      </w:r>
      <w:r w:rsidRPr="00B10E73">
        <w:rPr>
          <w:rFonts w:ascii="Tahoma" w:hAnsi="Tahoma" w:cs="Tahoma"/>
          <w:sz w:val="20"/>
        </w:rPr>
        <w:t>,</w:t>
      </w:r>
    </w:p>
    <w:p w:rsidR="0070795C" w:rsidRPr="00B10E73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 xml:space="preserve">předložit poskytovateli </w:t>
      </w:r>
      <w:r w:rsidR="00CE4116" w:rsidRPr="00B10E73">
        <w:rPr>
          <w:rFonts w:ascii="Tahoma" w:hAnsi="Tahoma" w:cs="Tahoma"/>
          <w:sz w:val="20"/>
        </w:rPr>
        <w:t>z</w:t>
      </w:r>
      <w:r w:rsidRPr="00B10E73">
        <w:rPr>
          <w:rFonts w:ascii="Tahoma" w:hAnsi="Tahoma" w:cs="Tahoma"/>
          <w:sz w:val="20"/>
        </w:rPr>
        <w:t>ávěrečné vyúčtování celého realizovaného projektu</w:t>
      </w:r>
      <w:r w:rsidR="00D547CA" w:rsidRPr="00B10E73">
        <w:rPr>
          <w:rFonts w:ascii="Tahoma" w:hAnsi="Tahoma" w:cs="Tahoma"/>
          <w:sz w:val="20"/>
        </w:rPr>
        <w:t xml:space="preserve"> dle písm. </w:t>
      </w:r>
      <w:r w:rsidR="000B38B0" w:rsidRPr="00B10E73">
        <w:rPr>
          <w:rFonts w:ascii="Tahoma" w:hAnsi="Tahoma" w:cs="Tahoma"/>
          <w:sz w:val="20"/>
        </w:rPr>
        <w:t>g)</w:t>
      </w:r>
      <w:r w:rsidR="00D547CA" w:rsidRPr="00B10E73">
        <w:rPr>
          <w:rFonts w:ascii="Tahoma" w:hAnsi="Tahoma" w:cs="Tahoma"/>
          <w:sz w:val="20"/>
        </w:rPr>
        <w:t xml:space="preserve"> </w:t>
      </w:r>
      <w:r w:rsidR="00941BAB" w:rsidRPr="00B10E73">
        <w:rPr>
          <w:rFonts w:ascii="Tahoma" w:hAnsi="Tahoma" w:cs="Tahoma"/>
          <w:sz w:val="20"/>
        </w:rPr>
        <w:t>tohoto odstavce smlouvy na předepsaných formulářích, úplné a bezchybné</w:t>
      </w:r>
      <w:r w:rsidR="007707B8" w:rsidRPr="00B10E73">
        <w:rPr>
          <w:rFonts w:ascii="Tahoma" w:hAnsi="Tahoma" w:cs="Tahoma"/>
          <w:sz w:val="20"/>
        </w:rPr>
        <w:t xml:space="preserve">, </w:t>
      </w:r>
      <w:r w:rsidRPr="00B10E73">
        <w:rPr>
          <w:rFonts w:ascii="Tahoma" w:hAnsi="Tahoma" w:cs="Tahoma"/>
          <w:sz w:val="20"/>
        </w:rPr>
        <w:t>včetně</w:t>
      </w:r>
    </w:p>
    <w:p w:rsidR="0070795C" w:rsidRPr="00B10E73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:rsidR="00127514" w:rsidRPr="00B10E73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  <w:r w:rsidR="0097113A" w:rsidRPr="00B10E73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B17A71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70795C" w:rsidRPr="00B10E73" w:rsidRDefault="00B17A71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potvrzenou kopii potvrzení o celkovém obratu za uplynulé účetní období podané finančnímu úřadu</w:t>
      </w:r>
      <w:r w:rsidR="009C7121" w:rsidRPr="00B10E73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  <w:r w:rsidR="00127514" w:rsidRPr="00B10E73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70795C" w:rsidRPr="00B10E73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>čestného prohlášení osoby oprávněné za</w:t>
      </w:r>
      <w:r w:rsidR="00A178A8" w:rsidRPr="00B10E73">
        <w:rPr>
          <w:rFonts w:ascii="Tahoma" w:hAnsi="Tahoma" w:cs="Tahoma"/>
          <w:sz w:val="20"/>
        </w:rPr>
        <w:t>stupovat</w:t>
      </w:r>
      <w:r w:rsidRPr="00B10E73">
        <w:rPr>
          <w:rFonts w:ascii="Tahoma" w:hAnsi="Tahoma" w:cs="Tahoma"/>
          <w:sz w:val="20"/>
        </w:rPr>
        <w:t xml:space="preserve"> příjemce o úplnosti, správnosti a pravdivosti závěrečného vyúčtování,</w:t>
      </w:r>
      <w:r w:rsidR="000B38B0" w:rsidRPr="00B10E73">
        <w:rPr>
          <w:rFonts w:ascii="Tahoma" w:hAnsi="Tahoma" w:cs="Tahoma"/>
          <w:sz w:val="20"/>
        </w:rPr>
        <w:t xml:space="preserve"> </w:t>
      </w:r>
      <w:r w:rsidR="00127514" w:rsidRPr="00B10E73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:rsidR="009C7121" w:rsidRPr="00B10E73" w:rsidRDefault="009C7121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bCs/>
          <w:iCs/>
          <w:sz w:val="20"/>
        </w:rPr>
        <w:t>fotodokumentace průběhu realizace projektu,</w:t>
      </w:r>
    </w:p>
    <w:p w:rsidR="00127514" w:rsidRPr="00B10E73" w:rsidRDefault="00CE6275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lastRenderedPageBreak/>
        <w:t>řádně v souladu s právními předpisy u</w:t>
      </w:r>
      <w:r w:rsidR="0095396E" w:rsidRPr="00B10E73">
        <w:rPr>
          <w:rFonts w:ascii="Tahoma" w:hAnsi="Tahoma" w:cs="Tahoma"/>
          <w:sz w:val="20"/>
        </w:rPr>
        <w:t>schovat originály všech účetních dokladů vztahujících se k projektu</w:t>
      </w:r>
      <w:r w:rsidR="0059660D" w:rsidRPr="00B10E73">
        <w:rPr>
          <w:rFonts w:ascii="Tahoma" w:hAnsi="Tahoma" w:cs="Tahoma"/>
          <w:sz w:val="20"/>
        </w:rPr>
        <w:t>,</w:t>
      </w:r>
      <w:r w:rsidR="0070795C" w:rsidRPr="00B10E73">
        <w:rPr>
          <w:rFonts w:ascii="Tahoma" w:hAnsi="Tahoma" w:cs="Tahoma"/>
          <w:sz w:val="20"/>
        </w:rPr>
        <w:t xml:space="preserve"> </w:t>
      </w:r>
    </w:p>
    <w:p w:rsidR="0070795C" w:rsidRPr="00B10E73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t>umožnit poskytovateli v souladu se zákonem o finanční kont</w:t>
      </w:r>
      <w:r w:rsidR="00C149B9" w:rsidRPr="00B10E73">
        <w:rPr>
          <w:rFonts w:ascii="Tahoma" w:hAnsi="Tahoma" w:cs="Tahoma"/>
          <w:sz w:val="20"/>
        </w:rPr>
        <w:t>role řádné provedení průběžné a </w:t>
      </w:r>
      <w:r w:rsidRPr="00B10E73">
        <w:rPr>
          <w:rFonts w:ascii="Tahoma" w:hAnsi="Tahoma" w:cs="Tahoma"/>
          <w:sz w:val="20"/>
        </w:rPr>
        <w:t>následné kontroly hospodaření s veřejnými prostředky z poskytnuté dotace, jejich</w:t>
      </w:r>
      <w:r w:rsidR="00C149B9" w:rsidRPr="00B10E73">
        <w:rPr>
          <w:rFonts w:ascii="Tahoma" w:hAnsi="Tahoma" w:cs="Tahoma"/>
          <w:sz w:val="20"/>
        </w:rPr>
        <w:t xml:space="preserve"> použití dle </w:t>
      </w:r>
      <w:r w:rsidRPr="00B10E73"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 w:rsidRPr="00B10E73">
        <w:rPr>
          <w:rFonts w:ascii="Tahoma" w:hAnsi="Tahoma" w:cs="Tahoma"/>
          <w:sz w:val="20"/>
        </w:rPr>
        <w:t> </w:t>
      </w:r>
      <w:r w:rsidRPr="00B10E73">
        <w:rPr>
          <w:rFonts w:ascii="Tahoma" w:hAnsi="Tahoma" w:cs="Tahoma"/>
          <w:iCs/>
          <w:sz w:val="20"/>
        </w:rPr>
        <w:t>sídle</w:t>
      </w:r>
      <w:r w:rsidRPr="00B10E73">
        <w:rPr>
          <w:rFonts w:ascii="Tahoma" w:hAnsi="Tahoma" w:cs="Tahoma"/>
          <w:sz w:val="20"/>
        </w:rPr>
        <w:t xml:space="preserve"> příjemce, v místě realizace projektu nebo v sídle poskytovatele, </w:t>
      </w:r>
      <w:r w:rsidR="00127514" w:rsidRPr="00B10E73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F7CC2">
        <w:rPr>
          <w:rFonts w:ascii="Tahoma" w:hAnsi="Tahoma" w:cs="Tahoma"/>
          <w:sz w:val="20"/>
        </w:rPr>
        <w:t>****</w:t>
      </w:r>
      <w:r w:rsidR="00BC56E7">
        <w:rPr>
          <w:rFonts w:ascii="Tahoma" w:hAnsi="Tahoma" w:cs="Tahoma"/>
          <w:sz w:val="20"/>
        </w:rPr>
        <w:t>20</w:t>
      </w:r>
      <w:r w:rsidR="003F59A1">
        <w:rPr>
          <w:rFonts w:ascii="Tahoma" w:hAnsi="Tahoma" w:cs="Tahoma"/>
          <w:sz w:val="20"/>
        </w:rPr>
        <w:t>20</w:t>
      </w:r>
      <w:r w:rsidR="002725A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</w:rPr>
        <w:t>(</w:t>
      </w:r>
      <w:r w:rsidR="00BC56E7">
        <w:rPr>
          <w:rFonts w:ascii="Tahoma" w:hAnsi="Tahoma" w:cs="Tahoma"/>
          <w:i/>
          <w:iCs/>
          <w:color w:val="3366FF"/>
          <w:sz w:val="20"/>
        </w:rPr>
        <w:t>osmi</w:t>
      </w:r>
      <w:r>
        <w:rPr>
          <w:rFonts w:ascii="Tahoma" w:hAnsi="Tahoma" w:cs="Tahoma"/>
          <w:i/>
          <w:iCs/>
          <w:color w:val="3366FF"/>
          <w:sz w:val="20"/>
        </w:rPr>
        <w:t>místný –</w:t>
      </w:r>
      <w:r w:rsidR="00BC56E7">
        <w:rPr>
          <w:rFonts w:ascii="Tahoma" w:hAnsi="Tahoma" w:cs="Tahoma"/>
          <w:i/>
          <w:iCs/>
          <w:color w:val="3366FF"/>
          <w:sz w:val="20"/>
        </w:rPr>
        <w:t xml:space="preserve"> číslo smlouvy, rok poskytnutí</w:t>
      </w:r>
      <w:r>
        <w:rPr>
          <w:rFonts w:ascii="Tahoma" w:hAnsi="Tahoma" w:cs="Tahoma"/>
          <w:i/>
          <w:iCs/>
          <w:color w:val="3366FF"/>
          <w:sz w:val="20"/>
        </w:rPr>
        <w:t>)</w:t>
      </w:r>
      <w:r>
        <w:rPr>
          <w:rFonts w:ascii="Tahoma" w:hAnsi="Tahoma" w:cs="Tahoma"/>
          <w:sz w:val="20"/>
        </w:rPr>
        <w:t xml:space="preserve">, </w:t>
      </w:r>
    </w:p>
    <w:p w:rsidR="00CA74E7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:rsidR="002A65EA" w:rsidRPr="001D2DEF" w:rsidRDefault="00653EDE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dodatek,</w:t>
      </w:r>
    </w:p>
    <w:p w:rsidR="00044C21" w:rsidRPr="002119A9" w:rsidRDefault="00653EDE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C56F78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</w:t>
      </w:r>
      <w:r>
        <w:rPr>
          <w:rFonts w:ascii="Tahoma" w:hAnsi="Tahoma" w:cs="Tahoma"/>
          <w:sz w:val="20"/>
        </w:rPr>
        <w:t>áva a povinnosti z této smlouvy</w:t>
      </w:r>
      <w:r w:rsidR="00FC2951">
        <w:rPr>
          <w:rFonts w:ascii="Tahoma" w:hAnsi="Tahoma" w:cs="Tahoma"/>
          <w:sz w:val="20"/>
        </w:rPr>
        <w:t>.</w:t>
      </w:r>
      <w:r w:rsidRPr="00C56F78">
        <w:rPr>
          <w:rFonts w:ascii="Tahoma" w:hAnsi="Tahoma" w:cs="Tahoma"/>
          <w:sz w:val="20"/>
        </w:rPr>
        <w:t xml:space="preserve"> </w:t>
      </w:r>
      <w:r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>
        <w:rPr>
          <w:rFonts w:ascii="Tahoma" w:hAnsi="Tahoma" w:cs="Tahoma"/>
          <w:bCs/>
          <w:i/>
          <w:iCs/>
          <w:color w:val="3366FF"/>
          <w:sz w:val="20"/>
        </w:rPr>
        <w:t>je-li příjemcem podnikající fyzická osoba, toto ustanovení se vypustí</w:t>
      </w:r>
      <w:r w:rsidRPr="00AE289E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:rsidR="00127514" w:rsidRPr="00127514" w:rsidRDefault="0057059B" w:rsidP="00127514">
      <w:pPr>
        <w:pStyle w:val="Odstavecseseznamem"/>
        <w:numPr>
          <w:ilvl w:val="1"/>
          <w:numId w:val="1"/>
        </w:numPr>
        <w:spacing w:before="60" w:after="240" w:line="276" w:lineRule="auto"/>
        <w:jc w:val="both"/>
        <w:rPr>
          <w:rFonts w:ascii="Tahoma" w:hAnsi="Tahoma" w:cs="Tahoma"/>
          <w:sz w:val="20"/>
          <w:szCs w:val="20"/>
        </w:rPr>
      </w:pPr>
      <w:r w:rsidRPr="00127514">
        <w:rPr>
          <w:rFonts w:ascii="Tahoma" w:hAnsi="Tahoma" w:cs="Tahoma"/>
          <w:sz w:val="20"/>
          <w:szCs w:val="20"/>
        </w:rPr>
        <w:t xml:space="preserve">V případě rozdělení příjemce na dva či více samostatné podniky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 nesplnění dané povinnosti se příjemce vystavuje případnému odejmutí dotace. </w:t>
      </w:r>
    </w:p>
    <w:p w:rsidR="00D21BE7" w:rsidRPr="00735F7D" w:rsidRDefault="00D21BE7" w:rsidP="00735F7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127514">
        <w:rPr>
          <w:rFonts w:ascii="Tahoma" w:hAnsi="Tahoma" w:cs="Tahoma"/>
          <w:sz w:val="20"/>
        </w:rPr>
        <w:t xml:space="preserve">Porušení podmínek uvedených v odst. 3 </w:t>
      </w:r>
      <w:proofErr w:type="gramStart"/>
      <w:r w:rsidRPr="00127514">
        <w:rPr>
          <w:rFonts w:ascii="Tahoma" w:hAnsi="Tahoma" w:cs="Tahoma"/>
          <w:sz w:val="20"/>
        </w:rPr>
        <w:t xml:space="preserve">písm. </w:t>
      </w:r>
      <w:r w:rsidRPr="00127514">
        <w:rPr>
          <w:rFonts w:ascii="Tahoma" w:hAnsi="Tahoma" w:cs="Tahoma"/>
          <w:i/>
          <w:sz w:val="20"/>
        </w:rPr>
        <w:t>g), h), k), n)</w:t>
      </w:r>
      <w:r w:rsidR="00735F7D">
        <w:rPr>
          <w:rFonts w:ascii="Tahoma" w:hAnsi="Tahoma" w:cs="Tahoma"/>
          <w:i/>
          <w:sz w:val="20"/>
        </w:rPr>
        <w:t xml:space="preserve"> </w:t>
      </w:r>
      <w:r w:rsidR="00735F7D" w:rsidRPr="00735F7D">
        <w:rPr>
          <w:rFonts w:ascii="Tahoma" w:hAnsi="Tahoma" w:cs="Tahoma"/>
          <w:sz w:val="20"/>
        </w:rPr>
        <w:t>a</w:t>
      </w:r>
      <w:r w:rsidR="00735F7D">
        <w:rPr>
          <w:rFonts w:ascii="Tahoma" w:hAnsi="Tahoma" w:cs="Tahoma"/>
          <w:i/>
          <w:sz w:val="20"/>
        </w:rPr>
        <w:t xml:space="preserve"> </w:t>
      </w:r>
      <w:r w:rsidR="00735F7D" w:rsidRPr="00735F7D">
        <w:rPr>
          <w:rFonts w:ascii="Tahoma" w:hAnsi="Tahoma" w:cs="Tahoma"/>
          <w:i/>
          <w:sz w:val="20"/>
        </w:rPr>
        <w:t>o</w:t>
      </w:r>
      <w:r w:rsidRPr="00735F7D">
        <w:rPr>
          <w:rFonts w:ascii="Tahoma" w:hAnsi="Tahoma" w:cs="Tahoma"/>
          <w:i/>
          <w:sz w:val="20"/>
        </w:rPr>
        <w:t>) / g), h), k)</w:t>
      </w:r>
      <w:r w:rsidR="00735F7D">
        <w:rPr>
          <w:rFonts w:ascii="Tahoma" w:hAnsi="Tahoma" w:cs="Tahoma"/>
          <w:i/>
          <w:sz w:val="20"/>
        </w:rPr>
        <w:t xml:space="preserve"> </w:t>
      </w:r>
      <w:r w:rsidR="00735F7D" w:rsidRPr="00735F7D">
        <w:rPr>
          <w:rFonts w:ascii="Tahoma" w:hAnsi="Tahoma" w:cs="Tahoma"/>
          <w:sz w:val="20"/>
        </w:rPr>
        <w:t>a</w:t>
      </w:r>
      <w:r w:rsidRPr="00735F7D">
        <w:rPr>
          <w:rFonts w:ascii="Tahoma" w:hAnsi="Tahoma" w:cs="Tahoma"/>
          <w:i/>
          <w:sz w:val="20"/>
        </w:rPr>
        <w:t xml:space="preserve"> n) </w:t>
      </w:r>
      <w:r w:rsidR="00735F7D">
        <w:rPr>
          <w:rFonts w:ascii="Tahoma" w:hAnsi="Tahoma" w:cs="Tahoma"/>
          <w:i/>
          <w:sz w:val="20"/>
        </w:rPr>
        <w:t xml:space="preserve"> </w:t>
      </w:r>
      <w:r w:rsidRPr="00735F7D">
        <w:rPr>
          <w:rFonts w:ascii="Tahoma" w:hAnsi="Tahoma" w:cs="Tahoma"/>
          <w:sz w:val="20"/>
        </w:rPr>
        <w:t xml:space="preserve"> je</w:t>
      </w:r>
      <w:proofErr w:type="gramEnd"/>
      <w:r w:rsidRPr="00735F7D">
        <w:rPr>
          <w:rFonts w:ascii="Tahoma" w:hAnsi="Tahoma" w:cs="Tahoma"/>
          <w:sz w:val="20"/>
        </w:rPr>
        <w:t xml:space="preserve"> považováno za porušení méně závažné ve smyslu </w:t>
      </w:r>
      <w:proofErr w:type="spellStart"/>
      <w:r w:rsidRPr="00735F7D">
        <w:rPr>
          <w:rFonts w:ascii="Tahoma" w:hAnsi="Tahoma" w:cs="Tahoma"/>
          <w:sz w:val="20"/>
        </w:rPr>
        <w:t>ust</w:t>
      </w:r>
      <w:proofErr w:type="spellEnd"/>
      <w:r w:rsidRPr="00735F7D">
        <w:rPr>
          <w:rFonts w:ascii="Tahoma" w:hAnsi="Tahoma" w:cs="Tahoma"/>
          <w:sz w:val="20"/>
        </w:rPr>
        <w:t>. § 10a odst. 6 zákona č. 250/2000 Sb. Odvod za tato porušení rozpočtové kázně se stanoví následujícím procentem:</w:t>
      </w:r>
      <w:r w:rsidR="00800CE9" w:rsidRPr="00735F7D">
        <w:rPr>
          <w:rFonts w:ascii="Tahoma" w:hAnsi="Tahoma" w:cs="Tahoma"/>
          <w:sz w:val="20"/>
        </w:rPr>
        <w:t xml:space="preserve"> </w:t>
      </w:r>
      <w:r w:rsidR="00800CE9" w:rsidRPr="00735F7D">
        <w:rPr>
          <w:rFonts w:ascii="Tahoma" w:hAnsi="Tahoma" w:cs="Tahoma"/>
          <w:bCs/>
          <w:i/>
          <w:iCs/>
          <w:color w:val="3366FF"/>
          <w:sz w:val="20"/>
        </w:rPr>
        <w:t>[je-li příjemcem podnikající fyzická osoba, použije se ustanovení za lomítkem]</w:t>
      </w:r>
    </w:p>
    <w:p w:rsidR="00D21BE7" w:rsidRPr="001D2DEF" w:rsidRDefault="00D21BE7" w:rsidP="00056FBD">
      <w:pPr>
        <w:numPr>
          <w:ilvl w:val="1"/>
          <w:numId w:val="1"/>
        </w:numPr>
        <w:tabs>
          <w:tab w:val="clear" w:pos="786"/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g)</w:t>
      </w:r>
      <w:r w:rsidRPr="001D2DEF">
        <w:rPr>
          <w:rFonts w:ascii="Tahoma" w:hAnsi="Tahoma" w:cs="Tahoma"/>
          <w:bCs/>
          <w:sz w:val="20"/>
        </w:rPr>
        <w:t xml:space="preserve"> po stanovené lhůtě:</w:t>
      </w:r>
    </w:p>
    <w:p w:rsidR="00D21BE7" w:rsidRPr="001D2DEF" w:rsidRDefault="00D21BE7" w:rsidP="00056FBD">
      <w:pPr>
        <w:tabs>
          <w:tab w:val="left" w:pos="5580"/>
        </w:tabs>
        <w:spacing w:before="60" w:line="276" w:lineRule="auto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 xml:space="preserve">  5 % poskytnuté dotace</w:t>
      </w:r>
      <w:r>
        <w:rPr>
          <w:rFonts w:ascii="Tahoma" w:hAnsi="Tahoma" w:cs="Tahoma"/>
          <w:bCs/>
          <w:sz w:val="20"/>
        </w:rPr>
        <w:t>,</w:t>
      </w:r>
    </w:p>
    <w:p w:rsidR="00D21BE7" w:rsidRPr="001D2DEF" w:rsidRDefault="00D21BE7" w:rsidP="00056FBD">
      <w:pPr>
        <w:tabs>
          <w:tab w:val="left" w:pos="5580"/>
        </w:tabs>
        <w:spacing w:before="60" w:line="276" w:lineRule="auto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:rsidR="00D21BE7" w:rsidRDefault="00D21BE7" w:rsidP="00056FBD">
      <w:pPr>
        <w:tabs>
          <w:tab w:val="left" w:pos="5580"/>
        </w:tabs>
        <w:spacing w:before="60" w:line="276" w:lineRule="auto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31 do 50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20 % poskytnuté dotace</w:t>
      </w:r>
      <w:r>
        <w:rPr>
          <w:rFonts w:ascii="Tahoma" w:hAnsi="Tahoma" w:cs="Tahoma"/>
          <w:bCs/>
          <w:sz w:val="20"/>
        </w:rPr>
        <w:t>,</w:t>
      </w:r>
    </w:p>
    <w:p w:rsidR="00D21BE7" w:rsidRDefault="00D21BE7" w:rsidP="00056FBD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C43FEE">
        <w:rPr>
          <w:rFonts w:ascii="Tahoma" w:hAnsi="Tahoma" w:cs="Tahoma"/>
          <w:bCs/>
          <w:sz w:val="20"/>
        </w:rPr>
        <w:t xml:space="preserve">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C43FEE">
        <w:rPr>
          <w:rFonts w:ascii="Tahoma" w:hAnsi="Tahoma" w:cs="Tahoma"/>
          <w:bCs/>
          <w:sz w:val="20"/>
        </w:rPr>
        <w:t xml:space="preserve"> vyúčtování</w:t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:rsidR="00D21BE7" w:rsidRDefault="00D21BE7" w:rsidP="00056FBD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,</w:t>
      </w:r>
    </w:p>
    <w:p w:rsidR="00D21BE7" w:rsidRDefault="00D21BE7" w:rsidP="00056FBD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n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:rsidR="00D21BE7" w:rsidRPr="00127514" w:rsidRDefault="00D21BE7" w:rsidP="00056FBD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2751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735F7D">
        <w:rPr>
          <w:rFonts w:ascii="Tahoma" w:hAnsi="Tahoma" w:cs="Tahoma"/>
          <w:bCs/>
          <w:sz w:val="20"/>
        </w:rPr>
        <w:t>o</w:t>
      </w:r>
      <w:r w:rsidRPr="00127514">
        <w:rPr>
          <w:rFonts w:ascii="Tahoma" w:hAnsi="Tahoma" w:cs="Tahoma"/>
          <w:bCs/>
          <w:sz w:val="20"/>
        </w:rPr>
        <w:t xml:space="preserve">) 5 % poskytnuté dotace. </w:t>
      </w:r>
    </w:p>
    <w:p w:rsidR="002119A9" w:rsidRPr="001D2DEF" w:rsidRDefault="002119A9" w:rsidP="00056FBD">
      <w:pPr>
        <w:tabs>
          <w:tab w:val="left" w:pos="714"/>
          <w:tab w:val="num" w:pos="786"/>
        </w:tabs>
        <w:spacing w:before="60" w:line="276" w:lineRule="auto"/>
        <w:ind w:left="714"/>
        <w:jc w:val="both"/>
        <w:rPr>
          <w:rFonts w:ascii="Tahoma" w:hAnsi="Tahoma" w:cs="Tahoma"/>
          <w:bCs/>
          <w:sz w:val="20"/>
        </w:rPr>
      </w:pP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:rsidR="0070795C" w:rsidRDefault="00E415CB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:rsidR="0070795C" w:rsidRDefault="0070795C" w:rsidP="00056FBD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70795C" w:rsidRPr="00B10E73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 w:rsidRPr="00B10E73">
        <w:rPr>
          <w:rFonts w:ascii="Tahoma" w:hAnsi="Tahoma" w:cs="Tahoma"/>
          <w:sz w:val="20"/>
        </w:rPr>
        <w:lastRenderedPageBreak/>
        <w:t xml:space="preserve">vznikl a byl příjemcem uhrazen v období realizace projektu, tj. v období od </w:t>
      </w:r>
      <w:r w:rsidR="00A24F8F" w:rsidRPr="00B10E73">
        <w:rPr>
          <w:rFonts w:ascii="Tahoma" w:hAnsi="Tahoma" w:cs="Tahoma"/>
          <w:sz w:val="20"/>
        </w:rPr>
        <w:t>1. </w:t>
      </w:r>
      <w:r w:rsidR="00B10E73" w:rsidRPr="00B10E73">
        <w:rPr>
          <w:rFonts w:ascii="Tahoma" w:hAnsi="Tahoma" w:cs="Tahoma"/>
          <w:sz w:val="20"/>
        </w:rPr>
        <w:t>1.2020</w:t>
      </w:r>
      <w:r w:rsidR="00A24F8F" w:rsidRPr="00B10E73">
        <w:rPr>
          <w:rFonts w:ascii="Tahoma" w:hAnsi="Tahoma" w:cs="Tahoma"/>
          <w:sz w:val="20"/>
        </w:rPr>
        <w:t xml:space="preserve"> do </w:t>
      </w:r>
      <w:proofErr w:type="gramStart"/>
      <w:r w:rsidR="00B10E73" w:rsidRPr="00B10E73">
        <w:rPr>
          <w:rFonts w:ascii="Tahoma" w:hAnsi="Tahoma" w:cs="Tahoma"/>
          <w:sz w:val="20"/>
        </w:rPr>
        <w:t>28.2.2021</w:t>
      </w:r>
      <w:proofErr w:type="gramEnd"/>
      <w:r w:rsidRPr="00B10E73">
        <w:rPr>
          <w:rFonts w:ascii="Tahoma" w:hAnsi="Tahoma" w:cs="Tahoma"/>
          <w:sz w:val="20"/>
        </w:rPr>
        <w:t>,</w:t>
      </w:r>
    </w:p>
    <w:p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</w:t>
      </w:r>
      <w:proofErr w:type="gramStart"/>
      <w:r>
        <w:rPr>
          <w:rFonts w:ascii="Tahoma" w:hAnsi="Tahoma" w:cs="Tahoma"/>
          <w:sz w:val="20"/>
        </w:rPr>
        <w:t>této</w:t>
      </w:r>
      <w:proofErr w:type="gramEnd"/>
      <w:r>
        <w:rPr>
          <w:rFonts w:ascii="Tahoma" w:hAnsi="Tahoma" w:cs="Tahoma"/>
          <w:sz w:val="20"/>
        </w:rPr>
        <w:t xml:space="preserve"> smlouvy, ostatními podmínkami této smlouvy a podmínkami Dotačního programu, </w:t>
      </w:r>
    </w:p>
    <w:p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:rsidR="00916A5C" w:rsidRDefault="00916A5C" w:rsidP="00056FBD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70795C" w:rsidRDefault="0070795C" w:rsidP="00056FBD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E43D2A" w:rsidRDefault="00E43D2A" w:rsidP="00056FBD">
      <w:pPr>
        <w:spacing w:line="276" w:lineRule="auto"/>
        <w:ind w:left="4248"/>
        <w:rPr>
          <w:rFonts w:ascii="Tahoma" w:hAnsi="Tahoma" w:cs="Tahoma"/>
          <w:b/>
          <w:bCs/>
          <w:sz w:val="20"/>
        </w:rPr>
      </w:pPr>
    </w:p>
    <w:p w:rsidR="00A24F8F" w:rsidRDefault="00A24F8F" w:rsidP="00056FBD">
      <w:pPr>
        <w:spacing w:line="276" w:lineRule="auto"/>
        <w:ind w:left="4248"/>
        <w:rPr>
          <w:rFonts w:ascii="Tahoma" w:hAnsi="Tahoma" w:cs="Tahoma"/>
          <w:b/>
          <w:bCs/>
          <w:sz w:val="20"/>
        </w:rPr>
      </w:pPr>
    </w:p>
    <w:p w:rsidR="00E43D2A" w:rsidRDefault="00E43D2A" w:rsidP="00056FBD">
      <w:pPr>
        <w:spacing w:before="360" w:line="276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VII.</w:t>
      </w:r>
    </w:p>
    <w:p w:rsidR="0070795C" w:rsidRDefault="00E415CB" w:rsidP="00056FBD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:rsidR="0070795C" w:rsidRDefault="0070795C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="003531A0"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="006A3074" w:rsidRPr="00A75D27">
        <w:rPr>
          <w:rFonts w:ascii="Tahoma" w:hAnsi="Tahoma" w:cs="Tahoma"/>
          <w:sz w:val="20"/>
        </w:rPr>
        <w:t xml:space="preserve"> poruší rozpočtovou kázeň a poskytova</w:t>
      </w:r>
      <w:r w:rsidR="00F84740">
        <w:rPr>
          <w:rFonts w:ascii="Tahoma" w:hAnsi="Tahoma" w:cs="Tahoma"/>
          <w:sz w:val="20"/>
        </w:rPr>
        <w:t>te</w:t>
      </w:r>
      <w:r w:rsidR="006A3074"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:rsidR="00A863D4" w:rsidRDefault="00A863D4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A863D4" w:rsidRDefault="00A863D4" w:rsidP="00056FBD">
      <w:pPr>
        <w:numPr>
          <w:ilvl w:val="1"/>
          <w:numId w:val="14"/>
        </w:numPr>
        <w:spacing w:before="120" w:line="276" w:lineRule="auto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A863D4" w:rsidRPr="00A75D27" w:rsidRDefault="00A863D4" w:rsidP="00056FBD">
      <w:pPr>
        <w:numPr>
          <w:ilvl w:val="1"/>
          <w:numId w:val="14"/>
        </w:numPr>
        <w:spacing w:before="120" w:line="276" w:lineRule="auto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70795C" w:rsidRDefault="0070795C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70795C" w:rsidRDefault="0070795C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BE4EF5">
        <w:rPr>
          <w:rFonts w:ascii="Tahoma" w:hAnsi="Tahoma" w:cs="Tahoma"/>
          <w:sz w:val="20"/>
        </w:rPr>
        <w:t xml:space="preserve">ato smlouva se vyhotovuje ve </w:t>
      </w:r>
      <w:r w:rsidR="00F15849">
        <w:rPr>
          <w:rFonts w:ascii="Tahoma" w:hAnsi="Tahoma" w:cs="Tahoma"/>
          <w:sz w:val="20"/>
        </w:rPr>
        <w:t>čtyřech</w:t>
      </w:r>
      <w:r>
        <w:rPr>
          <w:rFonts w:ascii="Tahoma" w:hAnsi="Tahoma" w:cs="Tahoma"/>
          <w:sz w:val="20"/>
        </w:rPr>
        <w:t xml:space="preserve"> stejnopisech s platností originálu, </w:t>
      </w:r>
      <w:r w:rsidR="00BE4EF5">
        <w:rPr>
          <w:rFonts w:ascii="Tahoma" w:hAnsi="Tahoma" w:cs="Tahoma"/>
          <w:sz w:val="20"/>
        </w:rPr>
        <w:t xml:space="preserve">z nichž </w:t>
      </w:r>
      <w:r w:rsidR="00F15849">
        <w:rPr>
          <w:rFonts w:ascii="Tahoma" w:hAnsi="Tahoma" w:cs="Tahoma"/>
          <w:sz w:val="20"/>
        </w:rPr>
        <w:t>tři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:rsidR="0070795C" w:rsidRDefault="0070795C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:rsidR="00CC64AA" w:rsidRPr="00800CE9" w:rsidRDefault="00CC64AA" w:rsidP="00CC64AA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 w:rsidRPr="00800CE9">
        <w:rPr>
          <w:rFonts w:ascii="Tahoma" w:hAnsi="Tahoma" w:cs="Tahoma"/>
          <w:sz w:val="20"/>
        </w:rPr>
        <w:t xml:space="preserve">Tato </w:t>
      </w:r>
      <w:r w:rsidR="0070795C" w:rsidRPr="00800CE9">
        <w:rPr>
          <w:rFonts w:ascii="Tahoma" w:hAnsi="Tahoma" w:cs="Tahoma"/>
          <w:sz w:val="20"/>
          <w:szCs w:val="20"/>
        </w:rPr>
        <w:t xml:space="preserve">smlouva nabývá </w:t>
      </w:r>
      <w:r w:rsidRPr="00800CE9">
        <w:rPr>
          <w:rFonts w:ascii="Tahoma" w:hAnsi="Tahoma" w:cs="Tahoma"/>
          <w:sz w:val="20"/>
          <w:szCs w:val="20"/>
        </w:rPr>
        <w:t xml:space="preserve">účinnosti </w:t>
      </w:r>
      <w:r w:rsidR="00800CE9" w:rsidRPr="00800CE9">
        <w:rPr>
          <w:rFonts w:ascii="Tahoma" w:hAnsi="Tahoma" w:cs="Tahoma"/>
          <w:sz w:val="20"/>
          <w:szCs w:val="20"/>
        </w:rPr>
        <w:t>dnem jejího uzavření</w:t>
      </w:r>
      <w:r w:rsidRPr="00800CE9">
        <w:rPr>
          <w:sz w:val="22"/>
          <w:szCs w:val="22"/>
        </w:rPr>
        <w:t>.</w:t>
      </w:r>
    </w:p>
    <w:p w:rsidR="0070795C" w:rsidRDefault="0070795C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</w:t>
      </w:r>
      <w:r w:rsidR="005137E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že byla uzavřena po vzájemném projednání podle jejich pravé a svobodné vůle, určitě, vážně a srozumitelně a že se dohodly o celém jejím obsahu, což stvrzují svými podpisy.</w:t>
      </w:r>
    </w:p>
    <w:p w:rsidR="00F541AE" w:rsidRPr="00F541AE" w:rsidRDefault="00F541AE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</w:t>
      </w:r>
      <w:r w:rsidR="00F15849">
        <w:rPr>
          <w:rFonts w:ascii="Tahoma" w:hAnsi="Tahoma" w:cs="Tahoma"/>
          <w:sz w:val="20"/>
          <w:szCs w:val="20"/>
        </w:rPr>
        <w:t>statutárního města Ostravy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F15849" w:rsidRPr="00C70604">
          <w:rPr>
            <w:rStyle w:val="Hypertextovodkaz"/>
            <w:rFonts w:ascii="Tahoma" w:hAnsi="Tahoma" w:cs="Tahoma"/>
            <w:sz w:val="20"/>
            <w:szCs w:val="20"/>
          </w:rPr>
          <w:t>www.ostrava.cz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:rsidR="0070795C" w:rsidRDefault="0070795C" w:rsidP="00056FBD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E42FD1">
        <w:rPr>
          <w:rFonts w:ascii="Tahoma" w:hAnsi="Tahoma" w:cs="Tahoma"/>
          <w:sz w:val="20"/>
        </w:rPr>
        <w:t xml:space="preserve">jednání </w:t>
      </w:r>
      <w:r>
        <w:rPr>
          <w:rFonts w:ascii="Tahoma" w:hAnsi="Tahoma" w:cs="Tahoma"/>
          <w:sz w:val="20"/>
        </w:rPr>
        <w:t xml:space="preserve">dle § </w:t>
      </w:r>
      <w:r w:rsidR="00F15849">
        <w:rPr>
          <w:rFonts w:ascii="Tahoma" w:hAnsi="Tahoma" w:cs="Tahoma"/>
          <w:sz w:val="20"/>
        </w:rPr>
        <w:t>41</w:t>
      </w:r>
      <w:r>
        <w:rPr>
          <w:rFonts w:ascii="Tahoma" w:hAnsi="Tahoma" w:cs="Tahoma"/>
          <w:sz w:val="20"/>
        </w:rPr>
        <w:t xml:space="preserve"> zákona č. 12</w:t>
      </w:r>
      <w:r w:rsidR="00F15849">
        <w:rPr>
          <w:rFonts w:ascii="Tahoma" w:hAnsi="Tahoma" w:cs="Tahoma"/>
          <w:sz w:val="20"/>
        </w:rPr>
        <w:t>8</w:t>
      </w:r>
      <w:r>
        <w:rPr>
          <w:rFonts w:ascii="Tahoma" w:hAnsi="Tahoma" w:cs="Tahoma"/>
          <w:sz w:val="20"/>
        </w:rPr>
        <w:t xml:space="preserve">/2000 Sb., </w:t>
      </w:r>
      <w:r w:rsidR="00C149B9">
        <w:rPr>
          <w:rFonts w:ascii="Tahoma" w:hAnsi="Tahoma" w:cs="Tahoma"/>
          <w:sz w:val="20"/>
        </w:rPr>
        <w:t xml:space="preserve">o </w:t>
      </w:r>
      <w:r w:rsidR="00F15849">
        <w:rPr>
          <w:rFonts w:ascii="Tahoma" w:hAnsi="Tahoma" w:cs="Tahoma"/>
          <w:sz w:val="20"/>
        </w:rPr>
        <w:t>obcích</w:t>
      </w:r>
      <w:r w:rsidR="00C149B9">
        <w:rPr>
          <w:rFonts w:ascii="Tahoma" w:hAnsi="Tahoma" w:cs="Tahoma"/>
          <w:sz w:val="20"/>
        </w:rPr>
        <w:t xml:space="preserve"> (</w:t>
      </w:r>
      <w:r w:rsidR="00F15849">
        <w:rPr>
          <w:rFonts w:ascii="Tahoma" w:hAnsi="Tahoma" w:cs="Tahoma"/>
          <w:sz w:val="20"/>
        </w:rPr>
        <w:t>obecní</w:t>
      </w:r>
      <w:r w:rsidR="00C149B9">
        <w:rPr>
          <w:rFonts w:ascii="Tahoma" w:hAnsi="Tahoma" w:cs="Tahoma"/>
          <w:sz w:val="20"/>
        </w:rPr>
        <w:t xml:space="preserve"> zřízení), ve </w:t>
      </w:r>
      <w:r>
        <w:rPr>
          <w:rFonts w:ascii="Tahoma" w:hAnsi="Tahoma" w:cs="Tahoma"/>
          <w:sz w:val="20"/>
        </w:rPr>
        <w:t xml:space="preserve">znění pozdějších předpisů: </w:t>
      </w:r>
    </w:p>
    <w:p w:rsidR="00FA685F" w:rsidRDefault="00FA685F" w:rsidP="00FA685F">
      <w:pPr>
        <w:spacing w:before="120" w:line="276" w:lineRule="auto"/>
        <w:ind w:left="357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70795C" w:rsidRDefault="0070795C" w:rsidP="00056FBD">
      <w:pPr>
        <w:spacing w:before="120" w:line="276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O poskytnutí dotace a uzavření této smlouvy rozhodl</w:t>
      </w:r>
      <w:r w:rsidR="00800CE9">
        <w:rPr>
          <w:rFonts w:ascii="Tahoma" w:hAnsi="Tahoma" w:cs="Tahoma"/>
          <w:sz w:val="20"/>
        </w:rPr>
        <w:t>a rada</w:t>
      </w:r>
      <w:r>
        <w:rPr>
          <w:rFonts w:ascii="Tahoma" w:hAnsi="Tahoma" w:cs="Tahoma"/>
          <w:sz w:val="20"/>
        </w:rPr>
        <w:t xml:space="preserve"> </w:t>
      </w:r>
      <w:r w:rsidR="00F15849">
        <w:rPr>
          <w:rFonts w:ascii="Tahoma" w:hAnsi="Tahoma" w:cs="Tahoma"/>
          <w:sz w:val="20"/>
        </w:rPr>
        <w:t>města</w:t>
      </w:r>
      <w:r>
        <w:rPr>
          <w:rFonts w:ascii="Tahoma" w:hAnsi="Tahoma" w:cs="Tahoma"/>
          <w:sz w:val="20"/>
        </w:rPr>
        <w:t xml:space="preserve">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</w:t>
      </w:r>
      <w:proofErr w:type="gramStart"/>
      <w:r>
        <w:rPr>
          <w:rFonts w:ascii="Tahoma" w:hAnsi="Tahoma" w:cs="Tahoma"/>
          <w:sz w:val="20"/>
        </w:rPr>
        <w:t>dne ....</w:t>
      </w:r>
      <w:proofErr w:type="gramEnd"/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826D9" w:rsidTr="00F541AE">
        <w:tc>
          <w:tcPr>
            <w:tcW w:w="3544" w:type="dxa"/>
          </w:tcPr>
          <w:p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</w:p>
          <w:p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:rsidR="001826D9" w:rsidRDefault="001826D9" w:rsidP="004B69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</w:p>
          <w:p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…………………………. </w:t>
            </w:r>
            <w:proofErr w:type="gramStart"/>
            <w:r>
              <w:rPr>
                <w:rFonts w:ascii="Tahoma" w:hAnsi="Tahoma" w:cs="Tahoma"/>
                <w:sz w:val="20"/>
              </w:rPr>
              <w:t>dne</w:t>
            </w:r>
            <w:proofErr w:type="gramEnd"/>
            <w:r>
              <w:rPr>
                <w:rFonts w:ascii="Tahoma" w:hAnsi="Tahoma" w:cs="Tahoma"/>
                <w:sz w:val="20"/>
              </w:rPr>
              <w:t>:</w:t>
            </w:r>
          </w:p>
          <w:p w:rsidR="001826D9" w:rsidRDefault="001826D9" w:rsidP="004B690D">
            <w:pPr>
              <w:rPr>
                <w:rFonts w:ascii="Tahoma" w:hAnsi="Tahoma" w:cs="Tahoma"/>
                <w:sz w:val="20"/>
              </w:rPr>
            </w:pPr>
          </w:p>
        </w:tc>
      </w:tr>
      <w:tr w:rsidR="001826D9" w:rsidTr="00F541AE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26D9" w:rsidTr="00F541AE">
        <w:tc>
          <w:tcPr>
            <w:tcW w:w="3544" w:type="dxa"/>
            <w:tcBorders>
              <w:top w:val="single" w:sz="4" w:space="0" w:color="auto"/>
            </w:tcBorders>
          </w:tcPr>
          <w:p w:rsidR="001826D9" w:rsidRDefault="00B10E73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Zuzana Bajgarová</w:t>
            </w:r>
          </w:p>
          <w:p w:rsidR="001826D9" w:rsidRDefault="00B10E73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náměstkyně primátora</w:t>
            </w:r>
          </w:p>
        </w:tc>
        <w:tc>
          <w:tcPr>
            <w:tcW w:w="1985" w:type="dxa"/>
            <w:vAlign w:val="center"/>
          </w:tcPr>
          <w:p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:rsidR="001C2DD6" w:rsidRPr="001C2DD6" w:rsidRDefault="001C2DD6" w:rsidP="001C2DD6">
            <w:pPr>
              <w:jc w:val="center"/>
              <w:rPr>
                <w:rFonts w:ascii="Tahoma" w:hAnsi="Tahoma" w:cs="Tahoma"/>
                <w:i/>
                <w:iCs/>
                <w:color w:val="3366FF"/>
                <w:sz w:val="20"/>
              </w:rPr>
            </w:pPr>
            <w:r w:rsidRPr="001C2DD6">
              <w:rPr>
                <w:rFonts w:ascii="Tahoma" w:hAnsi="Tahoma" w:cs="Tahoma"/>
                <w:i/>
                <w:iCs/>
                <w:color w:val="3366FF"/>
                <w:sz w:val="20"/>
              </w:rPr>
              <w:t>jméno, příjmení</w:t>
            </w:r>
          </w:p>
          <w:p w:rsidR="001826D9" w:rsidRDefault="001C2DD6" w:rsidP="001C2DD6">
            <w:pPr>
              <w:jc w:val="both"/>
              <w:rPr>
                <w:rFonts w:ascii="Tahoma" w:hAnsi="Tahoma" w:cs="Tahoma"/>
                <w:sz w:val="20"/>
              </w:rPr>
            </w:pPr>
            <w:r w:rsidRPr="001C2DD6">
              <w:rPr>
                <w:rFonts w:ascii="Tahoma" w:hAnsi="Tahoma" w:cs="Tahoma"/>
                <w:i/>
                <w:iCs/>
                <w:color w:val="3366FF"/>
                <w:sz w:val="20"/>
              </w:rPr>
              <w:t>v případě fyzické osoby se uvede pouze „příjemce“, v případě zastoupení se uvede „na základě plné moci“, v případě, že podepisuje osoba oprávněná za příjemce jednat, uvede se její funkce</w:t>
            </w:r>
          </w:p>
        </w:tc>
      </w:tr>
    </w:tbl>
    <w:p w:rsidR="001826D9" w:rsidRDefault="001826D9" w:rsidP="001826D9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sectPr w:rsidR="001826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D7" w:rsidRDefault="00897DD7">
      <w:r>
        <w:separator/>
      </w:r>
    </w:p>
  </w:endnote>
  <w:endnote w:type="continuationSeparator" w:id="0">
    <w:p w:rsidR="00897DD7" w:rsidRDefault="0089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49" w:rsidRDefault="00F1584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685F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49" w:rsidRDefault="00F1584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685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D7" w:rsidRDefault="00897DD7">
      <w:r>
        <w:separator/>
      </w:r>
    </w:p>
  </w:footnote>
  <w:footnote w:type="continuationSeparator" w:id="0">
    <w:p w:rsidR="00897DD7" w:rsidRDefault="0089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49" w:rsidRDefault="00F15849">
    <w:pPr>
      <w:pStyle w:val="Zhlav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49" w:rsidRPr="00831DA0" w:rsidRDefault="00F15849" w:rsidP="005F4E01">
    <w:pPr>
      <w:pStyle w:val="Zhlav"/>
      <w:tabs>
        <w:tab w:val="clear" w:pos="4536"/>
        <w:tab w:val="clear" w:pos="9072"/>
        <w:tab w:val="left" w:pos="3015"/>
      </w:tabs>
      <w:rPr>
        <w:rFonts w:ascii="Tahoma" w:hAnsi="Tahoma" w:cs="Tahoma"/>
        <w:b/>
        <w:noProof/>
        <w:color w:val="003C69"/>
      </w:rPr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 w:rsidRPr="00831DA0">
      <w:rPr>
        <w:rFonts w:ascii="Tahoma" w:hAnsi="Tahoma" w:cs="Tahoma"/>
        <w:noProof/>
      </w:rPr>
      <w:t>Příloha č. 1</w:t>
    </w:r>
    <w:r w:rsidR="000862E9">
      <w:rPr>
        <w:rFonts w:ascii="Tahoma" w:hAnsi="Tahoma" w:cs="Tahoma"/>
        <w:noProof/>
      </w:rPr>
      <w:t xml:space="preserve"> programu</w:t>
    </w:r>
  </w:p>
  <w:p w:rsidR="00F15849" w:rsidRDefault="00F15849" w:rsidP="005F4E01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 w:rsidRPr="00DE1B16">
      <w:rPr>
        <w:rFonts w:cs="Arial"/>
        <w:noProof/>
        <w:color w:val="003C69"/>
      </w:rPr>
      <w:t>Prokešovo náměstí 8,</w:t>
    </w:r>
    <w:r>
      <w:rPr>
        <w:rFonts w:cs="Arial"/>
        <w:noProof/>
        <w:color w:val="003C69"/>
      </w:rPr>
      <w:t xml:space="preserve"> 729 30 Ostrava    </w:t>
    </w:r>
  </w:p>
  <w:tbl>
    <w:tblPr>
      <w:tblW w:w="0" w:type="auto"/>
      <w:tblInd w:w="6329" w:type="dxa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  <w:tblLook w:val="04A0" w:firstRow="1" w:lastRow="0" w:firstColumn="1" w:lastColumn="0" w:noHBand="0" w:noVBand="1"/>
    </w:tblPr>
    <w:tblGrid>
      <w:gridCol w:w="904"/>
      <w:gridCol w:w="916"/>
      <w:gridCol w:w="1137"/>
    </w:tblGrid>
    <w:tr w:rsidR="00F15849" w:rsidTr="005F4E01">
      <w:trPr>
        <w:trHeight w:hRule="exact" w:val="397"/>
      </w:trPr>
      <w:tc>
        <w:tcPr>
          <w:tcW w:w="3231" w:type="dxa"/>
          <w:gridSpan w:val="3"/>
          <w:shd w:val="clear" w:color="auto" w:fill="auto"/>
          <w:vAlign w:val="center"/>
        </w:tcPr>
        <w:p w:rsidR="00F15849" w:rsidRPr="00843154" w:rsidRDefault="00F15849" w:rsidP="005F4E01">
          <w:pPr>
            <w:pStyle w:val="Zhlav"/>
            <w:jc w:val="center"/>
            <w:rPr>
              <w:color w:val="365F91"/>
              <w:spacing w:val="20"/>
            </w:rPr>
          </w:pPr>
          <w:r w:rsidRPr="00843154">
            <w:rPr>
              <w:color w:val="365F91"/>
              <w:spacing w:val="20"/>
            </w:rPr>
            <w:t>EVIDENČNÍ ČÍSLO</w:t>
          </w:r>
        </w:p>
      </w:tc>
    </w:tr>
    <w:tr w:rsidR="00F15849" w:rsidTr="005F4E01">
      <w:trPr>
        <w:trHeight w:hRule="exact" w:val="510"/>
      </w:trPr>
      <w:tc>
        <w:tcPr>
          <w:tcW w:w="1077" w:type="dxa"/>
          <w:shd w:val="clear" w:color="auto" w:fill="auto"/>
          <w:vAlign w:val="center"/>
        </w:tcPr>
        <w:p w:rsidR="00F15849" w:rsidRDefault="00F15849" w:rsidP="005F4E01">
          <w:pPr>
            <w:pStyle w:val="Zhlav"/>
            <w:jc w:val="center"/>
          </w:pPr>
        </w:p>
      </w:tc>
      <w:tc>
        <w:tcPr>
          <w:tcW w:w="1077" w:type="dxa"/>
          <w:shd w:val="clear" w:color="auto" w:fill="auto"/>
          <w:vAlign w:val="center"/>
        </w:tcPr>
        <w:p w:rsidR="00F15849" w:rsidRDefault="00F15849" w:rsidP="00920730">
          <w:pPr>
            <w:pStyle w:val="Zhlav"/>
            <w:jc w:val="center"/>
          </w:pPr>
          <w:r>
            <w:t>20</w:t>
          </w:r>
          <w:r w:rsidR="00920730">
            <w:t>20</w:t>
          </w:r>
        </w:p>
      </w:tc>
      <w:tc>
        <w:tcPr>
          <w:tcW w:w="1077" w:type="dxa"/>
          <w:shd w:val="clear" w:color="auto" w:fill="auto"/>
          <w:vAlign w:val="center"/>
        </w:tcPr>
        <w:p w:rsidR="00F15849" w:rsidRDefault="00F15849" w:rsidP="005F4E01">
          <w:pPr>
            <w:pStyle w:val="Zhlav"/>
            <w:jc w:val="center"/>
          </w:pPr>
          <w:proofErr w:type="spellStart"/>
          <w:r>
            <w:t>ÚHAaSŘ</w:t>
          </w:r>
          <w:proofErr w:type="spellEnd"/>
        </w:p>
      </w:tc>
    </w:tr>
    <w:tr w:rsidR="00F15849" w:rsidTr="005F4E01">
      <w:trPr>
        <w:trHeight w:hRule="exact" w:val="340"/>
      </w:trPr>
      <w:tc>
        <w:tcPr>
          <w:tcW w:w="1077" w:type="dxa"/>
          <w:shd w:val="clear" w:color="auto" w:fill="auto"/>
          <w:vAlign w:val="center"/>
        </w:tcPr>
        <w:p w:rsidR="00F15849" w:rsidRPr="00843154" w:rsidRDefault="00F15849" w:rsidP="005F4E01">
          <w:pPr>
            <w:pStyle w:val="Zhlav"/>
            <w:jc w:val="center"/>
            <w:rPr>
              <w:color w:val="365F91"/>
            </w:rPr>
          </w:pPr>
          <w:proofErr w:type="spellStart"/>
          <w:r w:rsidRPr="00843154">
            <w:rPr>
              <w:color w:val="365F91"/>
            </w:rPr>
            <w:t>poř</w:t>
          </w:r>
          <w:proofErr w:type="spellEnd"/>
          <w:r w:rsidRPr="00843154">
            <w:rPr>
              <w:color w:val="365F91"/>
            </w:rPr>
            <w:t>. číslo</w:t>
          </w:r>
        </w:p>
      </w:tc>
      <w:tc>
        <w:tcPr>
          <w:tcW w:w="1077" w:type="dxa"/>
          <w:shd w:val="clear" w:color="auto" w:fill="auto"/>
          <w:vAlign w:val="center"/>
        </w:tcPr>
        <w:p w:rsidR="00F15849" w:rsidRPr="00843154" w:rsidRDefault="00F15849" w:rsidP="005F4E01">
          <w:pPr>
            <w:pStyle w:val="Zhlav"/>
            <w:jc w:val="center"/>
            <w:rPr>
              <w:color w:val="365F91"/>
            </w:rPr>
          </w:pPr>
          <w:r w:rsidRPr="00843154">
            <w:rPr>
              <w:color w:val="365F91"/>
            </w:rPr>
            <w:t>rok</w:t>
          </w:r>
        </w:p>
      </w:tc>
      <w:tc>
        <w:tcPr>
          <w:tcW w:w="1077" w:type="dxa"/>
          <w:shd w:val="clear" w:color="auto" w:fill="auto"/>
          <w:vAlign w:val="center"/>
        </w:tcPr>
        <w:p w:rsidR="00F15849" w:rsidRPr="00843154" w:rsidRDefault="00F15849" w:rsidP="005F4E01">
          <w:pPr>
            <w:pStyle w:val="Zhlav"/>
            <w:jc w:val="center"/>
            <w:rPr>
              <w:color w:val="365F91"/>
            </w:rPr>
          </w:pPr>
          <w:r w:rsidRPr="00843154">
            <w:rPr>
              <w:color w:val="365F91"/>
            </w:rPr>
            <w:t xml:space="preserve">zkr. </w:t>
          </w:r>
          <w:proofErr w:type="spellStart"/>
          <w:r w:rsidRPr="00843154">
            <w:rPr>
              <w:color w:val="365F91"/>
            </w:rPr>
            <w:t>odb</w:t>
          </w:r>
          <w:proofErr w:type="spellEnd"/>
          <w:r w:rsidRPr="00843154">
            <w:rPr>
              <w:color w:val="365F91"/>
            </w:rPr>
            <w:t>.</w:t>
          </w:r>
        </w:p>
      </w:tc>
    </w:tr>
  </w:tbl>
  <w:p w:rsidR="00F15849" w:rsidRDefault="00F158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95552"/>
    <w:multiLevelType w:val="hybridMultilevel"/>
    <w:tmpl w:val="C902DB72"/>
    <w:lvl w:ilvl="0" w:tplc="0B7CDA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26D04"/>
    <w:multiLevelType w:val="hybridMultilevel"/>
    <w:tmpl w:val="72ACC75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867C6">
      <w:start w:val="2"/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9151F"/>
    <w:multiLevelType w:val="hybridMultilevel"/>
    <w:tmpl w:val="E90858A8"/>
    <w:lvl w:ilvl="0" w:tplc="76203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60BD7436"/>
    <w:multiLevelType w:val="hybridMultilevel"/>
    <w:tmpl w:val="434895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7217C"/>
    <w:multiLevelType w:val="hybridMultilevel"/>
    <w:tmpl w:val="8AE62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16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AE"/>
    <w:rsid w:val="000168FE"/>
    <w:rsid w:val="00016AE2"/>
    <w:rsid w:val="00024C2E"/>
    <w:rsid w:val="000263B1"/>
    <w:rsid w:val="00033C29"/>
    <w:rsid w:val="00035CDE"/>
    <w:rsid w:val="0004083B"/>
    <w:rsid w:val="00044C21"/>
    <w:rsid w:val="00056FBD"/>
    <w:rsid w:val="00060236"/>
    <w:rsid w:val="00061B78"/>
    <w:rsid w:val="00063EA9"/>
    <w:rsid w:val="00082012"/>
    <w:rsid w:val="00085305"/>
    <w:rsid w:val="000862E9"/>
    <w:rsid w:val="00087BC3"/>
    <w:rsid w:val="0009163B"/>
    <w:rsid w:val="000A5290"/>
    <w:rsid w:val="000A621A"/>
    <w:rsid w:val="000B38B0"/>
    <w:rsid w:val="000B4976"/>
    <w:rsid w:val="000B5862"/>
    <w:rsid w:val="000C2CE8"/>
    <w:rsid w:val="000E38C4"/>
    <w:rsid w:val="000E67DD"/>
    <w:rsid w:val="000E7B5A"/>
    <w:rsid w:val="000F04C5"/>
    <w:rsid w:val="000F7CC2"/>
    <w:rsid w:val="000F7EC2"/>
    <w:rsid w:val="001235B8"/>
    <w:rsid w:val="00124D0D"/>
    <w:rsid w:val="00127514"/>
    <w:rsid w:val="00140808"/>
    <w:rsid w:val="00140BE3"/>
    <w:rsid w:val="0014122C"/>
    <w:rsid w:val="00143F27"/>
    <w:rsid w:val="00144215"/>
    <w:rsid w:val="00152377"/>
    <w:rsid w:val="001545A9"/>
    <w:rsid w:val="0015573B"/>
    <w:rsid w:val="0015643D"/>
    <w:rsid w:val="00156DC7"/>
    <w:rsid w:val="0016637B"/>
    <w:rsid w:val="00177D14"/>
    <w:rsid w:val="001826D9"/>
    <w:rsid w:val="001950BA"/>
    <w:rsid w:val="0019569A"/>
    <w:rsid w:val="001A2C5D"/>
    <w:rsid w:val="001B12FF"/>
    <w:rsid w:val="001B380C"/>
    <w:rsid w:val="001B718C"/>
    <w:rsid w:val="001C172A"/>
    <w:rsid w:val="001C2DD6"/>
    <w:rsid w:val="001C7938"/>
    <w:rsid w:val="001D1402"/>
    <w:rsid w:val="001D2DEF"/>
    <w:rsid w:val="001D3BF7"/>
    <w:rsid w:val="001D45D7"/>
    <w:rsid w:val="001D6F1A"/>
    <w:rsid w:val="001E1FF6"/>
    <w:rsid w:val="001E74DC"/>
    <w:rsid w:val="001E78ED"/>
    <w:rsid w:val="001F1E76"/>
    <w:rsid w:val="001F55A5"/>
    <w:rsid w:val="001F7582"/>
    <w:rsid w:val="00200072"/>
    <w:rsid w:val="002119A9"/>
    <w:rsid w:val="002146BA"/>
    <w:rsid w:val="00230B37"/>
    <w:rsid w:val="00230BBC"/>
    <w:rsid w:val="00232DB0"/>
    <w:rsid w:val="0024193D"/>
    <w:rsid w:val="0024674C"/>
    <w:rsid w:val="00246C5A"/>
    <w:rsid w:val="00250490"/>
    <w:rsid w:val="002515B1"/>
    <w:rsid w:val="002725A5"/>
    <w:rsid w:val="00280C18"/>
    <w:rsid w:val="002811E6"/>
    <w:rsid w:val="002840F4"/>
    <w:rsid w:val="00286816"/>
    <w:rsid w:val="00287E61"/>
    <w:rsid w:val="00291CE9"/>
    <w:rsid w:val="0029591F"/>
    <w:rsid w:val="002A2D27"/>
    <w:rsid w:val="002A35D9"/>
    <w:rsid w:val="002A4EAF"/>
    <w:rsid w:val="002A65EA"/>
    <w:rsid w:val="002C1D0C"/>
    <w:rsid w:val="002C27BE"/>
    <w:rsid w:val="002C4EBA"/>
    <w:rsid w:val="002D0CD1"/>
    <w:rsid w:val="002D4D71"/>
    <w:rsid w:val="002D5816"/>
    <w:rsid w:val="002E4DA4"/>
    <w:rsid w:val="002F3266"/>
    <w:rsid w:val="002F7A41"/>
    <w:rsid w:val="003209D4"/>
    <w:rsid w:val="00321C70"/>
    <w:rsid w:val="003250A2"/>
    <w:rsid w:val="00333A2C"/>
    <w:rsid w:val="00333E02"/>
    <w:rsid w:val="003368DA"/>
    <w:rsid w:val="00343E40"/>
    <w:rsid w:val="003531A0"/>
    <w:rsid w:val="003604BE"/>
    <w:rsid w:val="00360ECD"/>
    <w:rsid w:val="00374190"/>
    <w:rsid w:val="00377707"/>
    <w:rsid w:val="00377DD6"/>
    <w:rsid w:val="00384C8D"/>
    <w:rsid w:val="0039617F"/>
    <w:rsid w:val="003A1C88"/>
    <w:rsid w:val="003A63F0"/>
    <w:rsid w:val="003A6500"/>
    <w:rsid w:val="003A69F0"/>
    <w:rsid w:val="003B591B"/>
    <w:rsid w:val="003C1817"/>
    <w:rsid w:val="003C21CC"/>
    <w:rsid w:val="003C25CD"/>
    <w:rsid w:val="003F59A1"/>
    <w:rsid w:val="003F603D"/>
    <w:rsid w:val="004067F7"/>
    <w:rsid w:val="00412681"/>
    <w:rsid w:val="004209AB"/>
    <w:rsid w:val="0042124C"/>
    <w:rsid w:val="00423662"/>
    <w:rsid w:val="004264F1"/>
    <w:rsid w:val="00432BB9"/>
    <w:rsid w:val="00433029"/>
    <w:rsid w:val="00445512"/>
    <w:rsid w:val="00452012"/>
    <w:rsid w:val="0045306B"/>
    <w:rsid w:val="00454FE9"/>
    <w:rsid w:val="00455C56"/>
    <w:rsid w:val="00460DFE"/>
    <w:rsid w:val="00460FAA"/>
    <w:rsid w:val="004623B4"/>
    <w:rsid w:val="00465A27"/>
    <w:rsid w:val="00465CE4"/>
    <w:rsid w:val="0047245A"/>
    <w:rsid w:val="004774CB"/>
    <w:rsid w:val="00482B84"/>
    <w:rsid w:val="004861FD"/>
    <w:rsid w:val="00487A58"/>
    <w:rsid w:val="00487EF1"/>
    <w:rsid w:val="004973D3"/>
    <w:rsid w:val="004A14E0"/>
    <w:rsid w:val="004B0A19"/>
    <w:rsid w:val="004B690D"/>
    <w:rsid w:val="004C09BF"/>
    <w:rsid w:val="004C160B"/>
    <w:rsid w:val="004C485B"/>
    <w:rsid w:val="004D5D6B"/>
    <w:rsid w:val="004E0EBB"/>
    <w:rsid w:val="004E649E"/>
    <w:rsid w:val="004E6D14"/>
    <w:rsid w:val="004F503C"/>
    <w:rsid w:val="004F7638"/>
    <w:rsid w:val="00511BEA"/>
    <w:rsid w:val="00511D8C"/>
    <w:rsid w:val="005137EC"/>
    <w:rsid w:val="005170A6"/>
    <w:rsid w:val="0052054E"/>
    <w:rsid w:val="00524F25"/>
    <w:rsid w:val="00525965"/>
    <w:rsid w:val="005363A7"/>
    <w:rsid w:val="00542ECC"/>
    <w:rsid w:val="00544160"/>
    <w:rsid w:val="0054791A"/>
    <w:rsid w:val="00556727"/>
    <w:rsid w:val="005638AB"/>
    <w:rsid w:val="00565691"/>
    <w:rsid w:val="0057059B"/>
    <w:rsid w:val="00574CF6"/>
    <w:rsid w:val="00582B12"/>
    <w:rsid w:val="00587542"/>
    <w:rsid w:val="00587EC0"/>
    <w:rsid w:val="00593890"/>
    <w:rsid w:val="00595B10"/>
    <w:rsid w:val="0059660D"/>
    <w:rsid w:val="005A36EA"/>
    <w:rsid w:val="005A66A4"/>
    <w:rsid w:val="005A7F1D"/>
    <w:rsid w:val="005B0740"/>
    <w:rsid w:val="005B38BF"/>
    <w:rsid w:val="005C0F0F"/>
    <w:rsid w:val="005C6662"/>
    <w:rsid w:val="005D0300"/>
    <w:rsid w:val="005F21E1"/>
    <w:rsid w:val="005F2B34"/>
    <w:rsid w:val="005F4E01"/>
    <w:rsid w:val="005F6C41"/>
    <w:rsid w:val="005F7112"/>
    <w:rsid w:val="0061003A"/>
    <w:rsid w:val="0061379B"/>
    <w:rsid w:val="00616112"/>
    <w:rsid w:val="006170FA"/>
    <w:rsid w:val="00620444"/>
    <w:rsid w:val="006216B3"/>
    <w:rsid w:val="006227B4"/>
    <w:rsid w:val="00623061"/>
    <w:rsid w:val="00624F33"/>
    <w:rsid w:val="00633CF3"/>
    <w:rsid w:val="0063581C"/>
    <w:rsid w:val="00653EDE"/>
    <w:rsid w:val="00654767"/>
    <w:rsid w:val="006628D6"/>
    <w:rsid w:val="0066468A"/>
    <w:rsid w:val="006903AD"/>
    <w:rsid w:val="006A3074"/>
    <w:rsid w:val="006A58AD"/>
    <w:rsid w:val="006B3CB7"/>
    <w:rsid w:val="006B6390"/>
    <w:rsid w:val="006C2EB5"/>
    <w:rsid w:val="006D56BC"/>
    <w:rsid w:val="006D5AC0"/>
    <w:rsid w:val="006E5883"/>
    <w:rsid w:val="006E7E5C"/>
    <w:rsid w:val="006F1F58"/>
    <w:rsid w:val="007015FD"/>
    <w:rsid w:val="00706568"/>
    <w:rsid w:val="0070795C"/>
    <w:rsid w:val="00710E4D"/>
    <w:rsid w:val="00714D70"/>
    <w:rsid w:val="0071569D"/>
    <w:rsid w:val="007168C0"/>
    <w:rsid w:val="0072129A"/>
    <w:rsid w:val="00730148"/>
    <w:rsid w:val="00734CD6"/>
    <w:rsid w:val="00735F7D"/>
    <w:rsid w:val="007411AD"/>
    <w:rsid w:val="007537E1"/>
    <w:rsid w:val="007564F1"/>
    <w:rsid w:val="007707B8"/>
    <w:rsid w:val="007813A4"/>
    <w:rsid w:val="007947AD"/>
    <w:rsid w:val="007A7922"/>
    <w:rsid w:val="007B66B2"/>
    <w:rsid w:val="007B705B"/>
    <w:rsid w:val="007C0BAE"/>
    <w:rsid w:val="007D2147"/>
    <w:rsid w:val="007D3647"/>
    <w:rsid w:val="007D7C7D"/>
    <w:rsid w:val="007E74D9"/>
    <w:rsid w:val="007F2289"/>
    <w:rsid w:val="007F25EA"/>
    <w:rsid w:val="007F2BA7"/>
    <w:rsid w:val="007F3434"/>
    <w:rsid w:val="007F38F5"/>
    <w:rsid w:val="007F738A"/>
    <w:rsid w:val="00800395"/>
    <w:rsid w:val="008007BE"/>
    <w:rsid w:val="00800CE9"/>
    <w:rsid w:val="00804FA4"/>
    <w:rsid w:val="008115D8"/>
    <w:rsid w:val="008130DC"/>
    <w:rsid w:val="00816FBE"/>
    <w:rsid w:val="008310BF"/>
    <w:rsid w:val="00831DA0"/>
    <w:rsid w:val="00847C82"/>
    <w:rsid w:val="00847FC3"/>
    <w:rsid w:val="00856773"/>
    <w:rsid w:val="008568D9"/>
    <w:rsid w:val="0086422F"/>
    <w:rsid w:val="00871403"/>
    <w:rsid w:val="00873291"/>
    <w:rsid w:val="00874E23"/>
    <w:rsid w:val="00884104"/>
    <w:rsid w:val="00886720"/>
    <w:rsid w:val="00890977"/>
    <w:rsid w:val="00892A34"/>
    <w:rsid w:val="008930B8"/>
    <w:rsid w:val="00894830"/>
    <w:rsid w:val="00897DD7"/>
    <w:rsid w:val="008A0193"/>
    <w:rsid w:val="008B1CB0"/>
    <w:rsid w:val="008C6F5C"/>
    <w:rsid w:val="008D64DB"/>
    <w:rsid w:val="008F0584"/>
    <w:rsid w:val="008F14D4"/>
    <w:rsid w:val="008F1D0D"/>
    <w:rsid w:val="0090471D"/>
    <w:rsid w:val="00905064"/>
    <w:rsid w:val="00910BA6"/>
    <w:rsid w:val="0091524F"/>
    <w:rsid w:val="00916A5C"/>
    <w:rsid w:val="00917255"/>
    <w:rsid w:val="00920730"/>
    <w:rsid w:val="00932BFF"/>
    <w:rsid w:val="00935F39"/>
    <w:rsid w:val="00941BAB"/>
    <w:rsid w:val="00944DF2"/>
    <w:rsid w:val="0094768B"/>
    <w:rsid w:val="009504E1"/>
    <w:rsid w:val="0095260C"/>
    <w:rsid w:val="0095396E"/>
    <w:rsid w:val="00957F91"/>
    <w:rsid w:val="00962384"/>
    <w:rsid w:val="0097113A"/>
    <w:rsid w:val="00975D42"/>
    <w:rsid w:val="009878CC"/>
    <w:rsid w:val="009910C0"/>
    <w:rsid w:val="009A2948"/>
    <w:rsid w:val="009A3733"/>
    <w:rsid w:val="009B3998"/>
    <w:rsid w:val="009B7861"/>
    <w:rsid w:val="009C53CE"/>
    <w:rsid w:val="009C6C8F"/>
    <w:rsid w:val="009C7121"/>
    <w:rsid w:val="009D00AF"/>
    <w:rsid w:val="009D22A1"/>
    <w:rsid w:val="009D4F58"/>
    <w:rsid w:val="009D5C9B"/>
    <w:rsid w:val="009D7535"/>
    <w:rsid w:val="009E66E0"/>
    <w:rsid w:val="009F21B3"/>
    <w:rsid w:val="00A02C25"/>
    <w:rsid w:val="00A03BB8"/>
    <w:rsid w:val="00A04A44"/>
    <w:rsid w:val="00A11865"/>
    <w:rsid w:val="00A178A8"/>
    <w:rsid w:val="00A24F8F"/>
    <w:rsid w:val="00A25A27"/>
    <w:rsid w:val="00A362B8"/>
    <w:rsid w:val="00A50808"/>
    <w:rsid w:val="00A608F3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A0AD9"/>
    <w:rsid w:val="00AA0CF5"/>
    <w:rsid w:val="00AA2F24"/>
    <w:rsid w:val="00AA35EA"/>
    <w:rsid w:val="00AA535A"/>
    <w:rsid w:val="00AB21E0"/>
    <w:rsid w:val="00AC13FE"/>
    <w:rsid w:val="00AC7C48"/>
    <w:rsid w:val="00AD3B1D"/>
    <w:rsid w:val="00AD3FAB"/>
    <w:rsid w:val="00AE289E"/>
    <w:rsid w:val="00AF0F78"/>
    <w:rsid w:val="00AF186D"/>
    <w:rsid w:val="00B02D7C"/>
    <w:rsid w:val="00B05FE2"/>
    <w:rsid w:val="00B10C3E"/>
    <w:rsid w:val="00B10E73"/>
    <w:rsid w:val="00B11FAA"/>
    <w:rsid w:val="00B1298C"/>
    <w:rsid w:val="00B13A39"/>
    <w:rsid w:val="00B155A1"/>
    <w:rsid w:val="00B1738A"/>
    <w:rsid w:val="00B17A71"/>
    <w:rsid w:val="00B20732"/>
    <w:rsid w:val="00B214F9"/>
    <w:rsid w:val="00B251D3"/>
    <w:rsid w:val="00B30E90"/>
    <w:rsid w:val="00B33792"/>
    <w:rsid w:val="00B4035F"/>
    <w:rsid w:val="00B43BBF"/>
    <w:rsid w:val="00B47800"/>
    <w:rsid w:val="00B539F2"/>
    <w:rsid w:val="00B66C58"/>
    <w:rsid w:val="00B810A7"/>
    <w:rsid w:val="00B823DF"/>
    <w:rsid w:val="00B86772"/>
    <w:rsid w:val="00BA1012"/>
    <w:rsid w:val="00BA193F"/>
    <w:rsid w:val="00BA1F18"/>
    <w:rsid w:val="00BB750D"/>
    <w:rsid w:val="00BC1298"/>
    <w:rsid w:val="00BC26E1"/>
    <w:rsid w:val="00BC56E7"/>
    <w:rsid w:val="00BD5E0A"/>
    <w:rsid w:val="00BD6A69"/>
    <w:rsid w:val="00BD7A28"/>
    <w:rsid w:val="00BE4EF5"/>
    <w:rsid w:val="00BF10D0"/>
    <w:rsid w:val="00BF17F8"/>
    <w:rsid w:val="00BF1C7F"/>
    <w:rsid w:val="00C12D95"/>
    <w:rsid w:val="00C134F0"/>
    <w:rsid w:val="00C149B9"/>
    <w:rsid w:val="00C15902"/>
    <w:rsid w:val="00C22B6C"/>
    <w:rsid w:val="00C22D60"/>
    <w:rsid w:val="00C32047"/>
    <w:rsid w:val="00C329C1"/>
    <w:rsid w:val="00C40001"/>
    <w:rsid w:val="00C422A9"/>
    <w:rsid w:val="00C43FEE"/>
    <w:rsid w:val="00C560FD"/>
    <w:rsid w:val="00C56F78"/>
    <w:rsid w:val="00C66E53"/>
    <w:rsid w:val="00C751BE"/>
    <w:rsid w:val="00C800FD"/>
    <w:rsid w:val="00C816A8"/>
    <w:rsid w:val="00C911C6"/>
    <w:rsid w:val="00C94CAB"/>
    <w:rsid w:val="00C95D31"/>
    <w:rsid w:val="00C97852"/>
    <w:rsid w:val="00CA4EF4"/>
    <w:rsid w:val="00CA529C"/>
    <w:rsid w:val="00CA573E"/>
    <w:rsid w:val="00CA74E7"/>
    <w:rsid w:val="00CB111A"/>
    <w:rsid w:val="00CB26BB"/>
    <w:rsid w:val="00CB490B"/>
    <w:rsid w:val="00CB5EE3"/>
    <w:rsid w:val="00CB7580"/>
    <w:rsid w:val="00CC31D5"/>
    <w:rsid w:val="00CC410A"/>
    <w:rsid w:val="00CC64AA"/>
    <w:rsid w:val="00CE0779"/>
    <w:rsid w:val="00CE4116"/>
    <w:rsid w:val="00CE5BEF"/>
    <w:rsid w:val="00CE6275"/>
    <w:rsid w:val="00CF3375"/>
    <w:rsid w:val="00CF64F2"/>
    <w:rsid w:val="00D01AE2"/>
    <w:rsid w:val="00D21BE7"/>
    <w:rsid w:val="00D25909"/>
    <w:rsid w:val="00D36D0E"/>
    <w:rsid w:val="00D37137"/>
    <w:rsid w:val="00D41AFA"/>
    <w:rsid w:val="00D42D62"/>
    <w:rsid w:val="00D50C01"/>
    <w:rsid w:val="00D51BEA"/>
    <w:rsid w:val="00D53E69"/>
    <w:rsid w:val="00D547CA"/>
    <w:rsid w:val="00D67665"/>
    <w:rsid w:val="00D7005E"/>
    <w:rsid w:val="00D71D6C"/>
    <w:rsid w:val="00D73D50"/>
    <w:rsid w:val="00D85033"/>
    <w:rsid w:val="00D90E60"/>
    <w:rsid w:val="00D93A68"/>
    <w:rsid w:val="00DA154A"/>
    <w:rsid w:val="00DA6D30"/>
    <w:rsid w:val="00DB2531"/>
    <w:rsid w:val="00DB7D19"/>
    <w:rsid w:val="00DC6B48"/>
    <w:rsid w:val="00DD07A7"/>
    <w:rsid w:val="00DD10AA"/>
    <w:rsid w:val="00DE16F9"/>
    <w:rsid w:val="00DE387B"/>
    <w:rsid w:val="00DF1A88"/>
    <w:rsid w:val="00DF721D"/>
    <w:rsid w:val="00E02776"/>
    <w:rsid w:val="00E12260"/>
    <w:rsid w:val="00E27185"/>
    <w:rsid w:val="00E314F5"/>
    <w:rsid w:val="00E3241F"/>
    <w:rsid w:val="00E3536F"/>
    <w:rsid w:val="00E415CB"/>
    <w:rsid w:val="00E42FD1"/>
    <w:rsid w:val="00E43D2A"/>
    <w:rsid w:val="00E52190"/>
    <w:rsid w:val="00E52A92"/>
    <w:rsid w:val="00E540CC"/>
    <w:rsid w:val="00E556B7"/>
    <w:rsid w:val="00E6015B"/>
    <w:rsid w:val="00E62FA2"/>
    <w:rsid w:val="00E6358C"/>
    <w:rsid w:val="00E63A94"/>
    <w:rsid w:val="00E63E54"/>
    <w:rsid w:val="00E7091A"/>
    <w:rsid w:val="00E70DE3"/>
    <w:rsid w:val="00E713E6"/>
    <w:rsid w:val="00E76A62"/>
    <w:rsid w:val="00E86509"/>
    <w:rsid w:val="00E87941"/>
    <w:rsid w:val="00EB0C8C"/>
    <w:rsid w:val="00EB10B4"/>
    <w:rsid w:val="00EB741B"/>
    <w:rsid w:val="00EB7468"/>
    <w:rsid w:val="00EC02B6"/>
    <w:rsid w:val="00ED2824"/>
    <w:rsid w:val="00EE4B8F"/>
    <w:rsid w:val="00EE4E13"/>
    <w:rsid w:val="00EF00CF"/>
    <w:rsid w:val="00EF1264"/>
    <w:rsid w:val="00EF39B4"/>
    <w:rsid w:val="00EF7DF4"/>
    <w:rsid w:val="00F020EE"/>
    <w:rsid w:val="00F038A6"/>
    <w:rsid w:val="00F05C36"/>
    <w:rsid w:val="00F06B4D"/>
    <w:rsid w:val="00F07DE5"/>
    <w:rsid w:val="00F15849"/>
    <w:rsid w:val="00F20314"/>
    <w:rsid w:val="00F206ED"/>
    <w:rsid w:val="00F22EB0"/>
    <w:rsid w:val="00F23AB7"/>
    <w:rsid w:val="00F2730C"/>
    <w:rsid w:val="00F27E7E"/>
    <w:rsid w:val="00F316FB"/>
    <w:rsid w:val="00F356EC"/>
    <w:rsid w:val="00F45817"/>
    <w:rsid w:val="00F506EC"/>
    <w:rsid w:val="00F53EA0"/>
    <w:rsid w:val="00F541AE"/>
    <w:rsid w:val="00F665D5"/>
    <w:rsid w:val="00F7002D"/>
    <w:rsid w:val="00F71E72"/>
    <w:rsid w:val="00F777D0"/>
    <w:rsid w:val="00F809E7"/>
    <w:rsid w:val="00F8194E"/>
    <w:rsid w:val="00F84740"/>
    <w:rsid w:val="00F84983"/>
    <w:rsid w:val="00F95271"/>
    <w:rsid w:val="00F95EAE"/>
    <w:rsid w:val="00F962D1"/>
    <w:rsid w:val="00FA06D7"/>
    <w:rsid w:val="00FA685F"/>
    <w:rsid w:val="00FB1402"/>
    <w:rsid w:val="00FB1976"/>
    <w:rsid w:val="00FB6FB8"/>
    <w:rsid w:val="00FC2951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customStyle="1" w:styleId="ZkladntextChar">
    <w:name w:val="Základní text Char"/>
    <w:link w:val="Zkladntext"/>
    <w:rsid w:val="006B6390"/>
    <w:rPr>
      <w:b/>
      <w:bCs/>
      <w:sz w:val="40"/>
      <w:szCs w:val="24"/>
    </w:rPr>
  </w:style>
  <w:style w:type="paragraph" w:customStyle="1" w:styleId="JVS2">
    <w:name w:val="JVS_2"/>
    <w:basedOn w:val="Normln"/>
    <w:rsid w:val="004E0EBB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Odstavecseseznamem">
    <w:name w:val="List Paragraph"/>
    <w:basedOn w:val="Normln"/>
    <w:uiPriority w:val="34"/>
    <w:qFormat/>
    <w:rsid w:val="004E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customStyle="1" w:styleId="ZkladntextChar">
    <w:name w:val="Základní text Char"/>
    <w:link w:val="Zkladntext"/>
    <w:rsid w:val="006B6390"/>
    <w:rPr>
      <w:b/>
      <w:bCs/>
      <w:sz w:val="40"/>
      <w:szCs w:val="24"/>
    </w:rPr>
  </w:style>
  <w:style w:type="paragraph" w:customStyle="1" w:styleId="JVS2">
    <w:name w:val="JVS_2"/>
    <w:basedOn w:val="Normln"/>
    <w:rsid w:val="004E0EBB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Odstavecseseznamem">
    <w:name w:val="List Paragraph"/>
    <w:basedOn w:val="Normln"/>
    <w:uiPriority w:val="34"/>
    <w:qFormat/>
    <w:rsid w:val="004E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74EA-EFBB-4391-A026-206868CC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2589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17833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smidovaa</dc:creator>
  <cp:lastModifiedBy>Adámková Lucie</cp:lastModifiedBy>
  <cp:revision>4</cp:revision>
  <cp:lastPrinted>2020-01-20T08:33:00Z</cp:lastPrinted>
  <dcterms:created xsi:type="dcterms:W3CDTF">2020-01-20T07:24:00Z</dcterms:created>
  <dcterms:modified xsi:type="dcterms:W3CDTF">2020-01-20T08:34:00Z</dcterms:modified>
</cp:coreProperties>
</file>