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3B" w:rsidRPr="00350EDE" w:rsidRDefault="00FE5C3B" w:rsidP="00492D82">
      <w:pPr>
        <w:jc w:val="both"/>
        <w:rPr>
          <w:rFonts w:ascii="Calibri" w:hAnsi="Calibri"/>
          <w:b/>
          <w:bCs/>
          <w:sz w:val="32"/>
          <w:szCs w:val="32"/>
        </w:rPr>
      </w:pPr>
      <w:r w:rsidRPr="00350EDE">
        <w:rPr>
          <w:rFonts w:ascii="Calibri" w:hAnsi="Calibri"/>
          <w:b/>
          <w:bCs/>
          <w:sz w:val="32"/>
          <w:szCs w:val="32"/>
        </w:rPr>
        <w:t>DŮVODOVÁ ZP</w:t>
      </w:r>
      <w:r w:rsidR="002F2254">
        <w:rPr>
          <w:rFonts w:ascii="Calibri" w:hAnsi="Calibri"/>
          <w:b/>
          <w:bCs/>
          <w:sz w:val="32"/>
          <w:szCs w:val="32"/>
        </w:rPr>
        <w:t>R</w:t>
      </w:r>
      <w:r w:rsidRPr="00350EDE">
        <w:rPr>
          <w:rFonts w:ascii="Calibri" w:hAnsi="Calibri"/>
          <w:b/>
          <w:bCs/>
          <w:sz w:val="32"/>
          <w:szCs w:val="32"/>
        </w:rPr>
        <w:t>ÁVA</w:t>
      </w:r>
    </w:p>
    <w:p w:rsidR="00FE5C3B" w:rsidRDefault="00FE5C3B" w:rsidP="00492D82">
      <w:pPr>
        <w:jc w:val="both"/>
        <w:rPr>
          <w:rFonts w:ascii="Calibri" w:hAnsi="Calibri"/>
          <w:b/>
          <w:bCs/>
          <w:u w:val="single"/>
        </w:rPr>
      </w:pPr>
    </w:p>
    <w:p w:rsidR="00FE5C3B" w:rsidRPr="00350EDE" w:rsidRDefault="00FE5C3B" w:rsidP="00492D82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350EDE">
        <w:rPr>
          <w:rFonts w:ascii="Calibri" w:hAnsi="Calibri"/>
          <w:b/>
          <w:bCs/>
          <w:sz w:val="22"/>
          <w:szCs w:val="22"/>
          <w:u w:val="single"/>
        </w:rPr>
        <w:t xml:space="preserve">Předmět, žadatel a účel     </w:t>
      </w:r>
    </w:p>
    <w:p w:rsidR="00610FE9" w:rsidRDefault="00FE5C3B" w:rsidP="00610FE9">
      <w:pPr>
        <w:jc w:val="both"/>
        <w:rPr>
          <w:rFonts w:ascii="Calibri" w:hAnsi="Calibri"/>
          <w:sz w:val="22"/>
          <w:szCs w:val="22"/>
        </w:rPr>
      </w:pPr>
      <w:r w:rsidRPr="00350EDE">
        <w:rPr>
          <w:rFonts w:ascii="Calibri" w:hAnsi="Calibri"/>
          <w:sz w:val="22"/>
          <w:szCs w:val="22"/>
        </w:rPr>
        <w:t>Odbor majetkový obdržel nabídku k odkupu pozemků různých katastrálních území od společnosti Asental Land, s.r.o.</w:t>
      </w:r>
      <w:r w:rsidRPr="00350EDE">
        <w:rPr>
          <w:rFonts w:ascii="Calibri" w:hAnsi="Calibri"/>
          <w:color w:val="222222"/>
          <w:sz w:val="22"/>
          <w:szCs w:val="22"/>
        </w:rPr>
        <w:t>, sídlo Gregorova 2582/3, Moravská Ostrava, 702 00 Ostrava, IČO 277 69 143,</w:t>
      </w:r>
      <w:r w:rsidRPr="00350EDE">
        <w:rPr>
          <w:rFonts w:ascii="Calibri" w:hAnsi="Calibri"/>
          <w:sz w:val="22"/>
          <w:szCs w:val="22"/>
        </w:rPr>
        <w:t xml:space="preserve"> </w:t>
      </w:r>
      <w:r w:rsidR="007C227C">
        <w:rPr>
          <w:rFonts w:ascii="Calibri" w:hAnsi="Calibri"/>
          <w:sz w:val="22"/>
          <w:szCs w:val="22"/>
        </w:rPr>
        <w:br/>
      </w:r>
      <w:r w:rsidRPr="00350EDE">
        <w:rPr>
          <w:rFonts w:ascii="Calibri" w:hAnsi="Calibri"/>
          <w:sz w:val="22"/>
          <w:szCs w:val="22"/>
        </w:rPr>
        <w:t>na kterých se nachází stavby a dále jsou přístupem k nemovitým věcem, ve vlastnictví statutárního města Ostrava.</w:t>
      </w:r>
    </w:p>
    <w:p w:rsidR="0032243B" w:rsidRDefault="00FE5C3B" w:rsidP="0032243B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50EDE">
        <w:rPr>
          <w:rFonts w:ascii="Calibri" w:hAnsi="Calibri"/>
          <w:sz w:val="22"/>
          <w:szCs w:val="22"/>
        </w:rPr>
        <w:t>Dne 8.</w:t>
      </w:r>
      <w:r w:rsidR="007C227C">
        <w:rPr>
          <w:rFonts w:ascii="Calibri" w:hAnsi="Calibri"/>
          <w:sz w:val="22"/>
          <w:szCs w:val="22"/>
        </w:rPr>
        <w:t xml:space="preserve"> </w:t>
      </w:r>
      <w:r w:rsidRPr="00350EDE">
        <w:rPr>
          <w:rFonts w:ascii="Calibri" w:hAnsi="Calibri"/>
          <w:sz w:val="22"/>
          <w:szCs w:val="22"/>
        </w:rPr>
        <w:t>10.</w:t>
      </w:r>
      <w:r w:rsidR="007C227C">
        <w:rPr>
          <w:rFonts w:ascii="Calibri" w:hAnsi="Calibri"/>
          <w:sz w:val="22"/>
          <w:szCs w:val="22"/>
        </w:rPr>
        <w:t xml:space="preserve"> </w:t>
      </w:r>
      <w:r w:rsidRPr="00350EDE">
        <w:rPr>
          <w:rFonts w:ascii="Calibri" w:hAnsi="Calibri"/>
          <w:sz w:val="22"/>
          <w:szCs w:val="22"/>
        </w:rPr>
        <w:t>2015 se uskutečnilo</w:t>
      </w:r>
      <w:r w:rsidRPr="00350EDE">
        <w:rPr>
          <w:rFonts w:ascii="Calibri" w:eastAsia="Calibri" w:hAnsi="Calibri"/>
          <w:sz w:val="22"/>
          <w:szCs w:val="22"/>
          <w:lang w:eastAsia="en-US"/>
        </w:rPr>
        <w:t xml:space="preserve"> jednání mezi vedením společnosti Asental Land, s.r.o. a vedením statutárního města Ostrava, na kterém bylo ujednáno postupné nabývání</w:t>
      </w:r>
      <w:r w:rsidR="00964E31">
        <w:rPr>
          <w:rFonts w:ascii="Calibri" w:eastAsia="Calibri" w:hAnsi="Calibri"/>
          <w:sz w:val="22"/>
          <w:szCs w:val="22"/>
          <w:lang w:eastAsia="en-US"/>
        </w:rPr>
        <w:t xml:space="preserve"> těchto </w:t>
      </w:r>
      <w:r w:rsidRPr="00350EDE">
        <w:rPr>
          <w:rFonts w:ascii="Calibri" w:eastAsia="Calibri" w:hAnsi="Calibri"/>
          <w:sz w:val="22"/>
          <w:szCs w:val="22"/>
          <w:lang w:eastAsia="en-US"/>
        </w:rPr>
        <w:t>pozemků (do roku 2020)</w:t>
      </w:r>
      <w:r w:rsidR="00964E31">
        <w:rPr>
          <w:rFonts w:ascii="Calibri" w:eastAsia="Calibri" w:hAnsi="Calibri"/>
          <w:sz w:val="22"/>
          <w:szCs w:val="22"/>
          <w:lang w:eastAsia="en-US"/>
        </w:rPr>
        <w:t>.</w:t>
      </w:r>
      <w:r w:rsidRPr="00350ED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B85BCE" w:rsidRDefault="00B85BCE" w:rsidP="00B85BCE">
      <w:pPr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B85BCE">
        <w:rPr>
          <w:rFonts w:ascii="Calibri" w:eastAsia="Calibri" w:hAnsi="Calibri"/>
          <w:b/>
          <w:sz w:val="22"/>
          <w:szCs w:val="22"/>
          <w:u w:val="single"/>
          <w:lang w:eastAsia="en-US"/>
        </w:rPr>
        <w:t>Informace</w:t>
      </w:r>
    </w:p>
    <w:p w:rsidR="002E0122" w:rsidRDefault="00B85BCE" w:rsidP="00B85BC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pozemku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parc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č.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1447/17 je umístěna účelová komunikace</w:t>
      </w:r>
      <w:r w:rsidR="00610FE9">
        <w:rPr>
          <w:rFonts w:ascii="Calibri" w:eastAsia="Calibri" w:hAnsi="Calibri"/>
          <w:sz w:val="22"/>
          <w:szCs w:val="22"/>
          <w:lang w:eastAsia="en-US"/>
        </w:rPr>
        <w:t xml:space="preserve"> a navazuje </w:t>
      </w:r>
      <w:r>
        <w:rPr>
          <w:rFonts w:ascii="Calibri" w:eastAsia="Calibri" w:hAnsi="Calibri"/>
          <w:sz w:val="22"/>
          <w:szCs w:val="22"/>
          <w:lang w:eastAsia="en-US"/>
        </w:rPr>
        <w:t>na pozemky ve vlastnictví statutárního města Ostrava, svěřené MOb Hrabová</w:t>
      </w:r>
      <w:r w:rsidRPr="00610FE9">
        <w:rPr>
          <w:rFonts w:ascii="Calibri" w:eastAsia="Calibri" w:hAnsi="Calibri"/>
          <w:sz w:val="22"/>
          <w:szCs w:val="22"/>
          <w:lang w:eastAsia="en-US"/>
        </w:rPr>
        <w:t>.</w:t>
      </w:r>
      <w:r w:rsidR="002E0122">
        <w:rPr>
          <w:rFonts w:ascii="Calibri" w:eastAsia="Calibri" w:hAnsi="Calibri"/>
          <w:sz w:val="22"/>
          <w:szCs w:val="22"/>
          <w:lang w:eastAsia="en-US"/>
        </w:rPr>
        <w:t xml:space="preserve"> Tato komunikace je jedinou veřejnou přístupovou cestou do areálu fa Skanska.</w:t>
      </w:r>
    </w:p>
    <w:p w:rsidR="00B85BCE" w:rsidRPr="00610FE9" w:rsidRDefault="00610FE9" w:rsidP="00B85BC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10FE9">
        <w:rPr>
          <w:rFonts w:ascii="Calibri" w:hAnsi="Calibri"/>
          <w:color w:val="000000"/>
          <w:sz w:val="22"/>
          <w:szCs w:val="22"/>
        </w:rPr>
        <w:t xml:space="preserve">Pozemek </w:t>
      </w:r>
      <w:proofErr w:type="gramStart"/>
      <w:r>
        <w:rPr>
          <w:rFonts w:ascii="Calibri" w:hAnsi="Calibri"/>
          <w:color w:val="000000"/>
          <w:sz w:val="22"/>
          <w:szCs w:val="22"/>
        </w:rPr>
        <w:t>parc</w:t>
      </w:r>
      <w:proofErr w:type="gramEnd"/>
      <w:r>
        <w:rPr>
          <w:rFonts w:ascii="Calibri" w:hAnsi="Calibri"/>
          <w:color w:val="000000"/>
          <w:sz w:val="22"/>
          <w:szCs w:val="22"/>
        </w:rPr>
        <w:t>.</w:t>
      </w:r>
      <w:proofErr w:type="gramStart"/>
      <w:r>
        <w:rPr>
          <w:rFonts w:ascii="Calibri" w:hAnsi="Calibri"/>
          <w:color w:val="000000"/>
          <w:sz w:val="22"/>
          <w:szCs w:val="22"/>
        </w:rPr>
        <w:t>č.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1447/19 </w:t>
      </w:r>
      <w:r w:rsidRPr="00610FE9">
        <w:rPr>
          <w:rFonts w:ascii="Calibri" w:hAnsi="Calibri"/>
          <w:color w:val="000000"/>
          <w:sz w:val="22"/>
          <w:szCs w:val="22"/>
        </w:rPr>
        <w:t>je sousedním pozemkem a navazuje na pozemky ve vlastnictví SMO svěřené MOb Hrabová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610FE9" w:rsidRPr="00B85BCE" w:rsidRDefault="00610FE9" w:rsidP="00B85BC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2D82" w:rsidRDefault="00492D82" w:rsidP="00492D82">
      <w:pPr>
        <w:rPr>
          <w:rFonts w:ascii="Calibri" w:hAnsi="Calibri"/>
          <w:color w:val="000000"/>
          <w:sz w:val="22"/>
          <w:szCs w:val="22"/>
        </w:rPr>
      </w:pPr>
      <w:r w:rsidRPr="002E0EE6">
        <w:rPr>
          <w:rFonts w:eastAsia="Calibri"/>
          <w:b/>
        </w:rPr>
        <w:t>PŘEDMĚT PŘEVODU</w:t>
      </w:r>
      <w:r>
        <w:rPr>
          <w:rFonts w:eastAsia="Calibri"/>
          <w:b/>
        </w:rPr>
        <w:t xml:space="preserve"> - </w:t>
      </w:r>
      <w:proofErr w:type="gramStart"/>
      <w:r>
        <w:rPr>
          <w:rFonts w:eastAsia="Calibri"/>
          <w:b/>
        </w:rPr>
        <w:t>k.ú.</w:t>
      </w:r>
      <w:proofErr w:type="gramEnd"/>
      <w:r>
        <w:rPr>
          <w:rFonts w:eastAsia="Calibri"/>
          <w:b/>
        </w:rPr>
        <w:t xml:space="preserve"> </w:t>
      </w:r>
      <w:r w:rsidR="00BA5663">
        <w:rPr>
          <w:rFonts w:eastAsia="Calibri"/>
          <w:b/>
        </w:rPr>
        <w:t>Hrabová</w:t>
      </w:r>
      <w:r w:rsidR="00A10819">
        <w:rPr>
          <w:rFonts w:eastAsia="Calibri"/>
          <w:b/>
        </w:rPr>
        <w:t>, obec Ostrava</w:t>
      </w:r>
    </w:p>
    <w:tbl>
      <w:tblPr>
        <w:tblW w:w="90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708"/>
        <w:gridCol w:w="566"/>
        <w:gridCol w:w="3548"/>
        <w:gridCol w:w="2539"/>
      </w:tblGrid>
      <w:tr w:rsidR="00610FE9" w:rsidRPr="00492D82" w:rsidTr="00610FE9">
        <w:trPr>
          <w:trHeight w:val="662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610FE9" w:rsidRPr="00492D82" w:rsidRDefault="00610FE9" w:rsidP="00492D8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92D8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610FE9" w:rsidRPr="00492D82" w:rsidRDefault="00610FE9" w:rsidP="00492D8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92D8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Parcelní číslo (kmen / </w:t>
            </w:r>
            <w:proofErr w:type="spellStart"/>
            <w:r w:rsidRPr="00492D8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podd</w:t>
            </w:r>
            <w:proofErr w:type="spellEnd"/>
            <w:r w:rsidRPr="00492D8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610FE9" w:rsidRPr="00492D82" w:rsidRDefault="00610FE9" w:rsidP="00497DF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92D8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610FE9" w:rsidRPr="00492D82" w:rsidRDefault="00610FE9" w:rsidP="00610FE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92D8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Výměra dle KN v m</w:t>
            </w:r>
            <w:r w:rsidRPr="00492D82">
              <w:rPr>
                <w:rFonts w:ascii="Calibri" w:hAnsi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  <w:p w:rsidR="00610FE9" w:rsidRPr="00492D82" w:rsidRDefault="00610FE9" w:rsidP="006D7C0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0FE9" w:rsidRPr="00492D82" w:rsidTr="00610FE9">
        <w:trPr>
          <w:trHeight w:val="266"/>
        </w:trPr>
        <w:tc>
          <w:tcPr>
            <w:tcW w:w="17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FE9" w:rsidRPr="00492D82" w:rsidRDefault="00610FE9" w:rsidP="00F653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Hrabová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FE9" w:rsidRPr="00492D82" w:rsidRDefault="00610FE9" w:rsidP="00F653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FE9" w:rsidRPr="00492D82" w:rsidRDefault="00610FE9" w:rsidP="00F653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FE9" w:rsidRPr="00492D82" w:rsidRDefault="00610FE9" w:rsidP="00F653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Ostatní plocha, ostatní komunikace</w:t>
            </w:r>
          </w:p>
        </w:tc>
        <w:tc>
          <w:tcPr>
            <w:tcW w:w="2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FE9" w:rsidRPr="00492D82" w:rsidRDefault="00610FE9" w:rsidP="00F653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377</w:t>
            </w:r>
          </w:p>
        </w:tc>
      </w:tr>
      <w:tr w:rsidR="00610FE9" w:rsidRPr="00492D82" w:rsidTr="00610FE9">
        <w:trPr>
          <w:trHeight w:val="271"/>
        </w:trPr>
        <w:tc>
          <w:tcPr>
            <w:tcW w:w="171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FE9" w:rsidRPr="001A5CAD" w:rsidRDefault="00610FE9" w:rsidP="00F6533C">
            <w:pPr>
              <w:rPr>
                <w:rFonts w:asciiTheme="minorHAnsi" w:hAnsiTheme="minorHAnsi"/>
                <w:sz w:val="18"/>
                <w:szCs w:val="18"/>
              </w:rPr>
            </w:pPr>
            <w:r w:rsidRPr="001A5CAD">
              <w:rPr>
                <w:rFonts w:asciiTheme="minorHAnsi" w:hAnsiTheme="minorHAnsi"/>
                <w:sz w:val="18"/>
                <w:szCs w:val="18"/>
              </w:rPr>
              <w:t>Hrabová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FE9" w:rsidRPr="00492D82" w:rsidRDefault="00610FE9" w:rsidP="00F653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FE9" w:rsidRPr="00492D82" w:rsidRDefault="00610FE9" w:rsidP="00F653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FE9" w:rsidRPr="00492D82" w:rsidRDefault="00610FE9" w:rsidP="001A5CA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ostatní plocha, manipulační plocha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FE9" w:rsidRPr="00492D82" w:rsidRDefault="00610FE9" w:rsidP="00F6533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291</w:t>
            </w:r>
          </w:p>
        </w:tc>
      </w:tr>
    </w:tbl>
    <w:p w:rsidR="0032243B" w:rsidRDefault="0032243B" w:rsidP="0032243B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32243B" w:rsidRDefault="0032243B" w:rsidP="0032243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2243B">
        <w:rPr>
          <w:rFonts w:asciiTheme="minorHAnsi" w:eastAsia="Calibri" w:hAnsiTheme="minorHAnsi"/>
          <w:b/>
          <w:i/>
          <w:sz w:val="22"/>
          <w:szCs w:val="22"/>
          <w:lang w:eastAsia="en-US"/>
        </w:rPr>
        <w:t xml:space="preserve">Rada městského obvodu </w:t>
      </w:r>
      <w:r w:rsidR="001A5CAD">
        <w:rPr>
          <w:rFonts w:asciiTheme="minorHAnsi" w:eastAsia="Calibri" w:hAnsiTheme="minorHAnsi"/>
          <w:b/>
          <w:i/>
          <w:sz w:val="22"/>
          <w:szCs w:val="22"/>
          <w:lang w:eastAsia="en-US"/>
        </w:rPr>
        <w:t>Hrabová</w:t>
      </w:r>
      <w:r w:rsidRPr="00A53CFD">
        <w:rPr>
          <w:rFonts w:asciiTheme="minorHAnsi" w:eastAsia="Calibri" w:hAnsiTheme="minorHAnsi"/>
          <w:sz w:val="22"/>
          <w:szCs w:val="22"/>
          <w:lang w:eastAsia="en-US"/>
        </w:rPr>
        <w:t xml:space="preserve"> svým usnesením </w:t>
      </w:r>
      <w:r w:rsidR="00610FE9">
        <w:rPr>
          <w:rFonts w:asciiTheme="minorHAnsi" w:eastAsia="Calibri" w:hAnsiTheme="minorHAnsi"/>
          <w:sz w:val="22"/>
          <w:szCs w:val="22"/>
          <w:lang w:eastAsia="en-US"/>
        </w:rPr>
        <w:t>vzala na vědomí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 nabytí </w:t>
      </w:r>
      <w:r>
        <w:rPr>
          <w:rFonts w:asciiTheme="minorHAnsi" w:hAnsiTheme="minorHAnsi"/>
          <w:color w:val="000000"/>
          <w:sz w:val="22"/>
          <w:szCs w:val="22"/>
        </w:rPr>
        <w:t>výše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 uvedených nemovitých věcí. Obvod dále svým usnesením </w:t>
      </w:r>
      <w:r w:rsidR="00610FE9">
        <w:rPr>
          <w:rFonts w:asciiTheme="minorHAnsi" w:hAnsiTheme="minorHAnsi"/>
          <w:color w:val="000000"/>
          <w:sz w:val="22"/>
          <w:szCs w:val="22"/>
        </w:rPr>
        <w:t xml:space="preserve">souhlasil se </w:t>
      </w:r>
      <w:r w:rsidRPr="00A53CFD">
        <w:rPr>
          <w:rFonts w:asciiTheme="minorHAnsi" w:hAnsiTheme="minorHAnsi"/>
          <w:color w:val="000000"/>
          <w:sz w:val="22"/>
          <w:szCs w:val="22"/>
        </w:rPr>
        <w:t>svěření</w:t>
      </w:r>
      <w:r w:rsidR="00610FE9">
        <w:rPr>
          <w:rFonts w:asciiTheme="minorHAnsi" w:hAnsiTheme="minorHAnsi"/>
          <w:color w:val="000000"/>
          <w:sz w:val="22"/>
          <w:szCs w:val="22"/>
        </w:rPr>
        <w:t>m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 pozemků uvedených v bodu 1) návrhu</w:t>
      </w:r>
      <w:r w:rsidR="00AA228C">
        <w:rPr>
          <w:rFonts w:asciiTheme="minorHAnsi" w:hAnsiTheme="minorHAnsi"/>
          <w:color w:val="000000"/>
          <w:sz w:val="22"/>
          <w:szCs w:val="22"/>
        </w:rPr>
        <w:t xml:space="preserve"> usnesení</w:t>
      </w:r>
      <w:r w:rsidRPr="00A53CFD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32243B" w:rsidRPr="00A53CFD" w:rsidRDefault="0032243B" w:rsidP="0032243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2243B" w:rsidRPr="00865DF3" w:rsidRDefault="0032243B" w:rsidP="0032243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65DF3">
        <w:rPr>
          <w:rFonts w:asciiTheme="minorHAnsi" w:hAnsiTheme="minorHAnsi"/>
          <w:b/>
          <w:sz w:val="22"/>
          <w:szCs w:val="22"/>
          <w:u w:val="single"/>
        </w:rPr>
        <w:t>Stanoviska</w:t>
      </w:r>
    </w:p>
    <w:p w:rsidR="002F39A7" w:rsidRDefault="0032243B" w:rsidP="00160EA2">
      <w:pPr>
        <w:jc w:val="both"/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</w:pPr>
      <w:r w:rsidRPr="00865DF3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Útvar hlavního architekta a stavebního řádu</w:t>
      </w:r>
      <w:r w:rsidRPr="00865DF3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865DF3">
        <w:rPr>
          <w:rFonts w:asciiTheme="minorHAnsi" w:hAnsiTheme="minorHAnsi"/>
          <w:color w:val="000000" w:themeColor="text1"/>
          <w:sz w:val="22"/>
          <w:szCs w:val="22"/>
        </w:rPr>
        <w:t>– dle Územního plánu Ostravy j</w:t>
      </w:r>
      <w:r>
        <w:rPr>
          <w:rFonts w:asciiTheme="minorHAnsi" w:hAnsiTheme="minorHAnsi"/>
          <w:color w:val="000000" w:themeColor="text1"/>
          <w:sz w:val="22"/>
          <w:szCs w:val="22"/>
        </w:rPr>
        <w:t>sou</w:t>
      </w:r>
      <w:r w:rsidRPr="00865DF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A5CAD">
        <w:rPr>
          <w:rFonts w:asciiTheme="minorHAnsi" w:hAnsiTheme="minorHAnsi"/>
          <w:color w:val="000000" w:themeColor="text1"/>
          <w:sz w:val="22"/>
          <w:szCs w:val="22"/>
        </w:rPr>
        <w:t>výše uvedené pozemky so</w:t>
      </w:r>
      <w:r w:rsidRPr="00865DF3">
        <w:rPr>
          <w:rFonts w:asciiTheme="minorHAnsi" w:hAnsiTheme="minorHAnsi"/>
          <w:color w:val="000000" w:themeColor="text1"/>
          <w:sz w:val="22"/>
          <w:szCs w:val="22"/>
        </w:rPr>
        <w:t>učástí plochy se způsobem využití „</w:t>
      </w:r>
      <w:r w:rsidR="001A5CAD">
        <w:rPr>
          <w:rFonts w:asciiTheme="minorHAnsi" w:hAnsiTheme="minorHAnsi"/>
          <w:color w:val="000000" w:themeColor="text1"/>
          <w:sz w:val="22"/>
          <w:szCs w:val="22"/>
        </w:rPr>
        <w:t>Krajinná zeleň</w:t>
      </w:r>
      <w:r w:rsidRPr="00865DF3">
        <w:rPr>
          <w:rFonts w:asciiTheme="minorHAnsi" w:hAnsiTheme="minorHAnsi"/>
          <w:color w:val="000000" w:themeColor="text1"/>
          <w:sz w:val="22"/>
          <w:szCs w:val="22"/>
        </w:rPr>
        <w:t>“</w:t>
      </w:r>
      <w:r w:rsidR="001A5CAD">
        <w:rPr>
          <w:rFonts w:asciiTheme="minorHAnsi" w:hAnsiTheme="minorHAnsi"/>
          <w:color w:val="000000" w:themeColor="text1"/>
          <w:sz w:val="22"/>
          <w:szCs w:val="22"/>
        </w:rPr>
        <w:t xml:space="preserve">. Dále ÚHA a SŘ uvádí, </w:t>
      </w:r>
      <w:r w:rsidR="00B14B2A">
        <w:rPr>
          <w:rFonts w:asciiTheme="minorHAnsi" w:hAnsiTheme="minorHAnsi"/>
          <w:color w:val="000000" w:themeColor="text1"/>
          <w:sz w:val="22"/>
          <w:szCs w:val="22"/>
        </w:rPr>
        <w:br/>
      </w:r>
      <w:r w:rsidR="001A5CAD">
        <w:rPr>
          <w:rFonts w:asciiTheme="minorHAnsi" w:hAnsiTheme="minorHAnsi"/>
          <w:color w:val="000000" w:themeColor="text1"/>
          <w:sz w:val="22"/>
          <w:szCs w:val="22"/>
        </w:rPr>
        <w:t xml:space="preserve">že na předmětných pozemcích je vymezena územní rezerva silniční dopravy ve významu II. třídy DK 102/R „Rekonstrukce Paskovské“ </w:t>
      </w:r>
      <w:r w:rsidR="0030478A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Pr="00F74E5D">
        <w:rPr>
          <w:rFonts w:asciiTheme="minorHAnsi" w:hAnsiTheme="minorHAnsi"/>
          <w:b/>
          <w:color w:val="000000" w:themeColor="text1"/>
          <w:sz w:val="22"/>
          <w:szCs w:val="22"/>
        </w:rPr>
        <w:t>nemá námitky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k výkupu předmětných pozemků.</w:t>
      </w:r>
    </w:p>
    <w:p w:rsidR="00160EA2" w:rsidRPr="00160EA2" w:rsidRDefault="0032243B" w:rsidP="00160EA2">
      <w:pPr>
        <w:jc w:val="both"/>
        <w:rPr>
          <w:rFonts w:asciiTheme="minorHAnsi" w:hAnsiTheme="minorHAnsi"/>
          <w:iCs/>
          <w:color w:val="000000" w:themeColor="text1"/>
          <w:sz w:val="22"/>
          <w:szCs w:val="22"/>
        </w:rPr>
      </w:pPr>
      <w:r w:rsidRPr="00865DF3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Odbor</w:t>
      </w:r>
      <w:r w:rsidRPr="00865DF3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865DF3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investiční</w:t>
      </w:r>
      <w:r w:rsidR="00B14B2A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, o</w:t>
      </w:r>
      <w:r w:rsidRPr="00865DF3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>dbor strategického rozvoje</w:t>
      </w:r>
      <w:r w:rsidR="00160EA2"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 a </w:t>
      </w:r>
      <w:r>
        <w:rPr>
          <w:rFonts w:asciiTheme="minorHAnsi" w:hAnsiTheme="minorHAnsi"/>
          <w:b/>
          <w:i/>
          <w:iCs/>
          <w:color w:val="000000" w:themeColor="text1"/>
          <w:sz w:val="22"/>
          <w:szCs w:val="22"/>
        </w:rPr>
        <w:t xml:space="preserve">odbor dopravy </w:t>
      </w:r>
      <w:r w:rsidRPr="00865DF3">
        <w:rPr>
          <w:rFonts w:asciiTheme="minorHAnsi" w:hAnsiTheme="minorHAnsi"/>
          <w:b/>
          <w:iCs/>
          <w:color w:val="000000" w:themeColor="text1"/>
          <w:sz w:val="22"/>
          <w:szCs w:val="22"/>
        </w:rPr>
        <w:t>nemá připomínky</w:t>
      </w:r>
      <w:r w:rsidRPr="00865DF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k 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nabytí</w:t>
      </w:r>
      <w:r w:rsidRPr="00865DF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výše uveden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ých</w:t>
      </w:r>
      <w:r w:rsidRPr="00865DF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nemovit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ých</w:t>
      </w:r>
      <w:r w:rsidRPr="00865DF3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věc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í</w:t>
      </w:r>
      <w:r w:rsidR="00B14B2A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do vlastnictví SMO. </w:t>
      </w:r>
    </w:p>
    <w:p w:rsidR="0032243B" w:rsidRDefault="0032243B" w:rsidP="0032243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2243B" w:rsidRPr="00A53CFD" w:rsidRDefault="0032243B" w:rsidP="0032243B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53CFD">
        <w:rPr>
          <w:rFonts w:asciiTheme="minorHAnsi" w:hAnsiTheme="minorHAnsi"/>
          <w:b/>
          <w:sz w:val="22"/>
          <w:szCs w:val="22"/>
          <w:u w:val="single"/>
        </w:rPr>
        <w:t>Informace k inženýrským sítím</w:t>
      </w:r>
    </w:p>
    <w:p w:rsidR="00492D82" w:rsidRDefault="0032243B" w:rsidP="00B14B2A">
      <w:pPr>
        <w:jc w:val="both"/>
      </w:pPr>
      <w:r>
        <w:rPr>
          <w:rFonts w:asciiTheme="minorHAnsi" w:hAnsiTheme="minorHAnsi"/>
          <w:sz w:val="22"/>
          <w:szCs w:val="22"/>
        </w:rPr>
        <w:t>V</w:t>
      </w:r>
      <w:r w:rsidR="00B14B2A">
        <w:rPr>
          <w:rFonts w:asciiTheme="minorHAnsi" w:hAnsiTheme="minorHAnsi"/>
          <w:sz w:val="22"/>
          <w:szCs w:val="22"/>
        </w:rPr>
        <w:t> pozemcích</w:t>
      </w:r>
      <w:r w:rsidRPr="00A53CFD">
        <w:rPr>
          <w:rFonts w:asciiTheme="minorHAnsi" w:hAnsiTheme="minorHAnsi"/>
          <w:sz w:val="22"/>
          <w:szCs w:val="22"/>
        </w:rPr>
        <w:t xml:space="preserve"> se </w:t>
      </w:r>
      <w:r w:rsidR="00B14B2A">
        <w:rPr>
          <w:rFonts w:asciiTheme="minorHAnsi" w:hAnsiTheme="minorHAnsi"/>
          <w:sz w:val="22"/>
          <w:szCs w:val="22"/>
        </w:rPr>
        <w:t>ne</w:t>
      </w:r>
      <w:r w:rsidRPr="00A53CFD">
        <w:rPr>
          <w:rFonts w:asciiTheme="minorHAnsi" w:hAnsiTheme="minorHAnsi"/>
          <w:sz w:val="22"/>
          <w:szCs w:val="22"/>
        </w:rPr>
        <w:t xml:space="preserve">nachází </w:t>
      </w:r>
      <w:r w:rsidR="00B14B2A">
        <w:rPr>
          <w:rFonts w:asciiTheme="minorHAnsi" w:hAnsiTheme="minorHAnsi"/>
          <w:sz w:val="22"/>
          <w:szCs w:val="22"/>
        </w:rPr>
        <w:t>žádná inženýrská síť</w:t>
      </w:r>
      <w:r w:rsidR="00DD798D">
        <w:rPr>
          <w:rFonts w:asciiTheme="minorHAnsi" w:hAnsiTheme="minorHAnsi"/>
          <w:sz w:val="22"/>
          <w:szCs w:val="22"/>
        </w:rPr>
        <w:t>.</w:t>
      </w:r>
    </w:p>
    <w:p w:rsidR="00492D82" w:rsidRDefault="00492D82" w:rsidP="00FE5C3B"/>
    <w:p w:rsidR="00492D82" w:rsidRPr="00350EDE" w:rsidRDefault="00492D82" w:rsidP="00492D82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50EDE">
        <w:rPr>
          <w:rFonts w:asciiTheme="minorHAnsi" w:hAnsiTheme="minorHAnsi"/>
          <w:b/>
          <w:sz w:val="22"/>
          <w:szCs w:val="22"/>
          <w:u w:val="single"/>
        </w:rPr>
        <w:t>Cena</w:t>
      </w:r>
    </w:p>
    <w:p w:rsidR="00492D82" w:rsidRPr="00350EDE" w:rsidRDefault="00492D82" w:rsidP="00492D82">
      <w:pPr>
        <w:pStyle w:val="Nadpis3"/>
        <w:rPr>
          <w:rFonts w:asciiTheme="minorHAnsi" w:hAnsiTheme="minorHAnsi"/>
          <w:b w:val="0"/>
          <w:sz w:val="22"/>
          <w:szCs w:val="22"/>
          <w:u w:val="none"/>
        </w:rPr>
      </w:pPr>
      <w:r w:rsidRPr="00350EDE">
        <w:rPr>
          <w:rFonts w:asciiTheme="minorHAnsi" w:hAnsiTheme="minorHAnsi"/>
          <w:b w:val="0"/>
          <w:sz w:val="22"/>
          <w:szCs w:val="22"/>
          <w:u w:val="none"/>
        </w:rPr>
        <w:t xml:space="preserve">Předmět převodu </w:t>
      </w:r>
      <w:r w:rsidR="00B14B2A">
        <w:rPr>
          <w:rFonts w:asciiTheme="minorHAnsi" w:hAnsiTheme="minorHAnsi"/>
          <w:b w:val="0"/>
          <w:sz w:val="22"/>
          <w:szCs w:val="22"/>
          <w:u w:val="none"/>
        </w:rPr>
        <w:t xml:space="preserve">byl oceněn cenou obvyklou podle </w:t>
      </w:r>
      <w:r w:rsidRPr="00350EDE">
        <w:rPr>
          <w:rFonts w:asciiTheme="minorHAnsi" w:hAnsiTheme="minorHAnsi"/>
          <w:b w:val="0"/>
          <w:sz w:val="22"/>
          <w:szCs w:val="22"/>
          <w:u w:val="none"/>
        </w:rPr>
        <w:t>znalecké</w:t>
      </w:r>
      <w:r w:rsidR="00B14B2A">
        <w:rPr>
          <w:rFonts w:asciiTheme="minorHAnsi" w:hAnsiTheme="minorHAnsi"/>
          <w:b w:val="0"/>
          <w:sz w:val="22"/>
          <w:szCs w:val="22"/>
          <w:u w:val="none"/>
        </w:rPr>
        <w:t>ho</w:t>
      </w:r>
      <w:r w:rsidRPr="00350EDE">
        <w:rPr>
          <w:rFonts w:asciiTheme="minorHAnsi" w:hAnsiTheme="minorHAnsi"/>
          <w:b w:val="0"/>
          <w:sz w:val="22"/>
          <w:szCs w:val="22"/>
          <w:u w:val="none"/>
        </w:rPr>
        <w:t xml:space="preserve"> posudku č.</w:t>
      </w:r>
      <w:r w:rsidR="00B14B2A">
        <w:rPr>
          <w:rFonts w:asciiTheme="minorHAnsi" w:hAnsiTheme="minorHAnsi"/>
          <w:b w:val="0"/>
          <w:sz w:val="22"/>
          <w:szCs w:val="22"/>
          <w:u w:val="none"/>
        </w:rPr>
        <w:t xml:space="preserve"> 3613-89/2019, vyhotoveného</w:t>
      </w:r>
      <w:r w:rsidRPr="00350EDE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8131CA">
        <w:rPr>
          <w:rFonts w:asciiTheme="minorHAnsi" w:hAnsiTheme="minorHAnsi"/>
          <w:b w:val="0"/>
          <w:sz w:val="22"/>
          <w:szCs w:val="22"/>
          <w:u w:val="none"/>
        </w:rPr>
        <w:t>znalcem</w:t>
      </w:r>
      <w:r w:rsidRPr="00350EDE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Pr="00350EDE">
        <w:rPr>
          <w:rFonts w:asciiTheme="minorHAnsi" w:hAnsiTheme="minorHAnsi"/>
          <w:b w:val="0"/>
          <w:color w:val="000000"/>
          <w:sz w:val="22"/>
          <w:szCs w:val="22"/>
          <w:u w:val="none"/>
        </w:rPr>
        <w:t>Vlastimilem Rundtem</w:t>
      </w:r>
      <w:r w:rsidRPr="00350EDE">
        <w:rPr>
          <w:rFonts w:asciiTheme="minorHAnsi" w:hAnsiTheme="minorHAnsi"/>
          <w:b w:val="0"/>
          <w:color w:val="FF0000"/>
          <w:sz w:val="22"/>
          <w:szCs w:val="22"/>
          <w:u w:val="none"/>
        </w:rPr>
        <w:t xml:space="preserve"> </w:t>
      </w:r>
      <w:r w:rsidRPr="00350EDE">
        <w:rPr>
          <w:rFonts w:asciiTheme="minorHAnsi" w:hAnsiTheme="minorHAnsi"/>
          <w:b w:val="0"/>
          <w:sz w:val="22"/>
          <w:szCs w:val="22"/>
          <w:u w:val="none"/>
        </w:rPr>
        <w:t xml:space="preserve">ve výši </w:t>
      </w:r>
      <w:r w:rsidR="00B14B2A">
        <w:rPr>
          <w:rFonts w:asciiTheme="minorHAnsi" w:hAnsiTheme="minorHAnsi"/>
          <w:b w:val="0"/>
          <w:sz w:val="22"/>
          <w:szCs w:val="22"/>
          <w:u w:val="none"/>
        </w:rPr>
        <w:t>265.160,00</w:t>
      </w:r>
      <w:r w:rsidRPr="00350EDE">
        <w:rPr>
          <w:rFonts w:asciiTheme="minorHAnsi" w:hAnsiTheme="minorHAnsi"/>
          <w:b w:val="0"/>
          <w:sz w:val="22"/>
          <w:szCs w:val="22"/>
          <w:u w:val="none"/>
        </w:rPr>
        <w:t xml:space="preserve"> Kč</w:t>
      </w:r>
      <w:r w:rsidR="00500C4D">
        <w:rPr>
          <w:rFonts w:asciiTheme="minorHAnsi" w:hAnsiTheme="minorHAnsi"/>
          <w:b w:val="0"/>
          <w:sz w:val="22"/>
          <w:szCs w:val="22"/>
          <w:u w:val="none"/>
        </w:rPr>
        <w:t xml:space="preserve"> (bez DPH)</w:t>
      </w:r>
      <w:r w:rsidR="00216ED7">
        <w:rPr>
          <w:rFonts w:asciiTheme="minorHAnsi" w:hAnsiTheme="minorHAnsi"/>
          <w:b w:val="0"/>
          <w:sz w:val="22"/>
          <w:szCs w:val="22"/>
          <w:u w:val="none"/>
        </w:rPr>
        <w:t>.</w:t>
      </w:r>
    </w:p>
    <w:p w:rsidR="00492D82" w:rsidRPr="00350EDE" w:rsidRDefault="00492D82" w:rsidP="00492D82">
      <w:pPr>
        <w:jc w:val="both"/>
        <w:rPr>
          <w:rFonts w:asciiTheme="minorHAnsi" w:hAnsiTheme="minorHAnsi"/>
          <w:sz w:val="22"/>
          <w:szCs w:val="22"/>
        </w:rPr>
      </w:pPr>
      <w:r w:rsidRPr="00350EDE">
        <w:rPr>
          <w:rFonts w:asciiTheme="minorHAnsi" w:hAnsiTheme="minorHAnsi"/>
          <w:sz w:val="22"/>
          <w:szCs w:val="22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 </w:t>
      </w:r>
      <w:r w:rsidRPr="00350EDE">
        <w:rPr>
          <w:rFonts w:asciiTheme="minorHAnsi" w:hAnsiTheme="minorHAnsi"/>
          <w:color w:val="000000"/>
          <w:sz w:val="22"/>
          <w:szCs w:val="22"/>
        </w:rPr>
        <w:t xml:space="preserve">č. </w:t>
      </w:r>
      <w:r w:rsidR="002F39A7">
        <w:rPr>
          <w:rFonts w:asciiTheme="minorHAnsi" w:hAnsiTheme="minorHAnsi"/>
          <w:color w:val="000000"/>
          <w:sz w:val="22"/>
          <w:szCs w:val="22"/>
        </w:rPr>
        <w:t>9</w:t>
      </w:r>
      <w:r w:rsidRPr="00350EDE">
        <w:rPr>
          <w:rFonts w:asciiTheme="minorHAnsi" w:hAnsiTheme="minorHAnsi"/>
          <w:color w:val="000000"/>
          <w:sz w:val="22"/>
          <w:szCs w:val="22"/>
        </w:rPr>
        <w:t>/137/201</w:t>
      </w:r>
      <w:r w:rsidR="002F39A7">
        <w:rPr>
          <w:rFonts w:asciiTheme="minorHAnsi" w:hAnsiTheme="minorHAnsi"/>
          <w:color w:val="000000"/>
          <w:sz w:val="22"/>
          <w:szCs w:val="22"/>
        </w:rPr>
        <w:t>9</w:t>
      </w:r>
      <w:r w:rsidRPr="00350EDE">
        <w:rPr>
          <w:rFonts w:asciiTheme="minorHAnsi" w:hAnsiTheme="minorHAnsi"/>
          <w:color w:val="000000"/>
          <w:sz w:val="22"/>
          <w:szCs w:val="22"/>
        </w:rPr>
        <w:t xml:space="preserve">. Úhrada kupní ceny ve výši </w:t>
      </w:r>
      <w:r w:rsidR="00216ED7">
        <w:rPr>
          <w:rFonts w:asciiTheme="minorHAnsi" w:hAnsiTheme="minorHAnsi"/>
          <w:color w:val="000000"/>
          <w:sz w:val="22"/>
          <w:szCs w:val="22"/>
        </w:rPr>
        <w:t>265.160,00</w:t>
      </w:r>
      <w:r w:rsidR="00AA228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50EDE">
        <w:rPr>
          <w:rFonts w:asciiTheme="minorHAnsi" w:hAnsiTheme="minorHAnsi"/>
          <w:sz w:val="22"/>
          <w:szCs w:val="22"/>
        </w:rPr>
        <w:t>Kč</w:t>
      </w:r>
      <w:r w:rsidR="00500C4D">
        <w:rPr>
          <w:rFonts w:asciiTheme="minorHAnsi" w:hAnsiTheme="minorHAnsi"/>
          <w:sz w:val="22"/>
          <w:szCs w:val="22"/>
        </w:rPr>
        <w:t xml:space="preserve"> (včetně DPH)</w:t>
      </w:r>
      <w:r w:rsidR="00AA228C">
        <w:rPr>
          <w:rFonts w:asciiTheme="minorHAnsi" w:hAnsiTheme="minorHAnsi"/>
          <w:sz w:val="22"/>
          <w:szCs w:val="22"/>
        </w:rPr>
        <w:t>,</w:t>
      </w:r>
      <w:r w:rsidRPr="00350EDE">
        <w:rPr>
          <w:rFonts w:asciiTheme="minorHAnsi" w:hAnsiTheme="minorHAnsi"/>
          <w:color w:val="000000"/>
          <w:sz w:val="22"/>
          <w:szCs w:val="22"/>
        </w:rPr>
        <w:t xml:space="preserve"> bude</w:t>
      </w:r>
      <w:r w:rsidRPr="00350EDE">
        <w:rPr>
          <w:rFonts w:asciiTheme="minorHAnsi" w:hAnsiTheme="minorHAnsi"/>
          <w:sz w:val="22"/>
          <w:szCs w:val="22"/>
        </w:rPr>
        <w:t xml:space="preserve"> uhrazena z finančních prostředků potvrzených správcem rozpočtu</w:t>
      </w:r>
      <w:r w:rsidR="00AA228C">
        <w:rPr>
          <w:rFonts w:asciiTheme="minorHAnsi" w:hAnsiTheme="minorHAnsi"/>
          <w:sz w:val="22"/>
          <w:szCs w:val="22"/>
        </w:rPr>
        <w:t>.</w:t>
      </w:r>
      <w:r w:rsidRPr="00350EDE">
        <w:rPr>
          <w:rFonts w:asciiTheme="minorHAnsi" w:hAnsiTheme="minorHAnsi"/>
          <w:sz w:val="22"/>
          <w:szCs w:val="22"/>
        </w:rPr>
        <w:t xml:space="preserve"> </w:t>
      </w:r>
    </w:p>
    <w:p w:rsidR="0060572D" w:rsidRDefault="0060572D" w:rsidP="0060572D">
      <w:pPr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60572D" w:rsidRDefault="0060572D" w:rsidP="0060572D">
      <w:pPr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60572D" w:rsidRPr="0060572D" w:rsidRDefault="0060572D" w:rsidP="0060572D">
      <w:pPr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60572D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Projednáno v radě města</w:t>
      </w:r>
    </w:p>
    <w:p w:rsidR="0060572D" w:rsidRPr="0060572D" w:rsidRDefault="0060572D" w:rsidP="0060572D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60572D">
        <w:rPr>
          <w:rFonts w:asciiTheme="minorHAnsi" w:eastAsia="Calibri" w:hAnsiTheme="minorHAnsi"/>
          <w:sz w:val="22"/>
          <w:szCs w:val="22"/>
          <w:lang w:eastAsia="en-US"/>
        </w:rPr>
        <w:t>Rada města dne 29. 10. 2019 souhlasila</w:t>
      </w:r>
      <w:r>
        <w:rPr>
          <w:rFonts w:asciiTheme="minorHAnsi" w:eastAsia="Calibri" w:hAnsiTheme="minorHAnsi"/>
          <w:sz w:val="22"/>
          <w:szCs w:val="22"/>
          <w:lang w:eastAsia="en-US"/>
        </w:rPr>
        <w:t>, a to:</w:t>
      </w:r>
      <w:r w:rsidRPr="0060572D">
        <w:rPr>
          <w:rFonts w:asciiTheme="minorHAnsi" w:eastAsia="Calibri" w:hAnsiTheme="minorHAnsi"/>
          <w:color w:val="000000"/>
          <w:sz w:val="22"/>
          <w:szCs w:val="22"/>
          <w:lang w:eastAsia="en-US"/>
        </w:rPr>
        <w:t xml:space="preserve"> </w:t>
      </w:r>
    </w:p>
    <w:p w:rsidR="0060572D" w:rsidRPr="002F39A7" w:rsidRDefault="0060572D" w:rsidP="0060572D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návrhem koupit předmětné pozemky a následně je svěřit městskému obvodu Hrabová dl</w:t>
      </w:r>
      <w:r w:rsidR="006A7377">
        <w:rPr>
          <w:rFonts w:asciiTheme="minorHAnsi" w:hAnsiTheme="minorHAnsi"/>
          <w:sz w:val="22"/>
          <w:szCs w:val="22"/>
        </w:rPr>
        <w:t>e bodů 1) až 3) návrhu usnesení a s</w:t>
      </w:r>
      <w:r>
        <w:rPr>
          <w:rFonts w:asciiTheme="minorHAnsi" w:hAnsiTheme="minorHAnsi"/>
          <w:sz w:val="22"/>
          <w:szCs w:val="22"/>
        </w:rPr>
        <w:t xml:space="preserve"> návrhem uzavřít kupní smlouvu dle přílohy č. 2 předloženého materiálu.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</w:t>
      </w:r>
    </w:p>
    <w:p w:rsidR="0060572D" w:rsidRPr="0060572D" w:rsidRDefault="0060572D" w:rsidP="0060572D">
      <w:pPr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60572D" w:rsidRDefault="0060572D" w:rsidP="0060572D">
      <w:pPr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</w:p>
    <w:p w:rsidR="0060572D" w:rsidRPr="0060572D" w:rsidRDefault="0060572D" w:rsidP="0060572D">
      <w:pPr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60572D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Upozornění</w:t>
      </w:r>
    </w:p>
    <w:p w:rsidR="0060572D" w:rsidRPr="0060572D" w:rsidRDefault="0060572D" w:rsidP="0060572D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60572D">
        <w:rPr>
          <w:rFonts w:asciiTheme="minorHAnsi" w:eastAsia="Calibri" w:hAnsiTheme="minorHAnsi"/>
          <w:sz w:val="22"/>
          <w:szCs w:val="22"/>
          <w:lang w:eastAsia="en-US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101/2000 Sb., o ochraně osobních údajů a o změně některých zákonů, ve znění pozdějších předpisů.</w:t>
      </w:r>
    </w:p>
    <w:p w:rsidR="00CB2DC2" w:rsidRPr="00E221C0" w:rsidRDefault="00CB2DC2" w:rsidP="00E221C0">
      <w:pPr>
        <w:jc w:val="both"/>
        <w:rPr>
          <w:rFonts w:asciiTheme="minorHAnsi" w:hAnsiTheme="minorHAnsi"/>
          <w:sz w:val="22"/>
          <w:szCs w:val="22"/>
        </w:rPr>
      </w:pPr>
    </w:p>
    <w:sectPr w:rsidR="00CB2DC2" w:rsidRPr="00E221C0" w:rsidSect="00B85BCE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3D" w:rsidRDefault="0032533D" w:rsidP="00F4212F">
      <w:r>
        <w:separator/>
      </w:r>
    </w:p>
  </w:endnote>
  <w:endnote w:type="continuationSeparator" w:id="0">
    <w:p w:rsidR="0032533D" w:rsidRDefault="0032533D" w:rsidP="00F4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030265"/>
      <w:docPartObj>
        <w:docPartGallery w:val="Page Numbers (Bottom of Page)"/>
        <w:docPartUnique/>
      </w:docPartObj>
    </w:sdtPr>
    <w:sdtEndPr/>
    <w:sdtContent>
      <w:p w:rsidR="007C227C" w:rsidRDefault="007C22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377">
          <w:rPr>
            <w:noProof/>
          </w:rPr>
          <w:t>1</w:t>
        </w:r>
        <w:r>
          <w:fldChar w:fldCharType="end"/>
        </w:r>
      </w:p>
    </w:sdtContent>
  </w:sdt>
  <w:p w:rsidR="007C227C" w:rsidRDefault="007C22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3D" w:rsidRDefault="0032533D" w:rsidP="00F4212F">
      <w:r>
        <w:separator/>
      </w:r>
    </w:p>
  </w:footnote>
  <w:footnote w:type="continuationSeparator" w:id="0">
    <w:p w:rsidR="0032533D" w:rsidRDefault="0032533D" w:rsidP="00F4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0E"/>
    <w:rsid w:val="001002AF"/>
    <w:rsid w:val="00160EA2"/>
    <w:rsid w:val="001A5CAD"/>
    <w:rsid w:val="00216ED7"/>
    <w:rsid w:val="002E0122"/>
    <w:rsid w:val="002F2254"/>
    <w:rsid w:val="002F39A7"/>
    <w:rsid w:val="0030478A"/>
    <w:rsid w:val="00321344"/>
    <w:rsid w:val="0032243B"/>
    <w:rsid w:val="0032533D"/>
    <w:rsid w:val="00331113"/>
    <w:rsid w:val="00344128"/>
    <w:rsid w:val="0040642D"/>
    <w:rsid w:val="00492D82"/>
    <w:rsid w:val="00497DF8"/>
    <w:rsid w:val="004C1854"/>
    <w:rsid w:val="004F6C86"/>
    <w:rsid w:val="00500C4D"/>
    <w:rsid w:val="00567AB3"/>
    <w:rsid w:val="005765D4"/>
    <w:rsid w:val="005D1FD5"/>
    <w:rsid w:val="005E6567"/>
    <w:rsid w:val="0060572D"/>
    <w:rsid w:val="00610FE9"/>
    <w:rsid w:val="00665312"/>
    <w:rsid w:val="00682729"/>
    <w:rsid w:val="006A7377"/>
    <w:rsid w:val="006D7C00"/>
    <w:rsid w:val="00701C9E"/>
    <w:rsid w:val="00720B65"/>
    <w:rsid w:val="007420E0"/>
    <w:rsid w:val="0075473D"/>
    <w:rsid w:val="0077140A"/>
    <w:rsid w:val="007C227C"/>
    <w:rsid w:val="0080480E"/>
    <w:rsid w:val="008131CA"/>
    <w:rsid w:val="00851251"/>
    <w:rsid w:val="00865DF3"/>
    <w:rsid w:val="00880741"/>
    <w:rsid w:val="008C316E"/>
    <w:rsid w:val="00917794"/>
    <w:rsid w:val="00957271"/>
    <w:rsid w:val="00964E31"/>
    <w:rsid w:val="00970861"/>
    <w:rsid w:val="009D46C6"/>
    <w:rsid w:val="00A0187A"/>
    <w:rsid w:val="00A10819"/>
    <w:rsid w:val="00A26A7C"/>
    <w:rsid w:val="00A53CFD"/>
    <w:rsid w:val="00A84A25"/>
    <w:rsid w:val="00A97EED"/>
    <w:rsid w:val="00AA228C"/>
    <w:rsid w:val="00B14B2A"/>
    <w:rsid w:val="00B461CB"/>
    <w:rsid w:val="00B85BCE"/>
    <w:rsid w:val="00B92E83"/>
    <w:rsid w:val="00BA1915"/>
    <w:rsid w:val="00BA5663"/>
    <w:rsid w:val="00BD3653"/>
    <w:rsid w:val="00C57A72"/>
    <w:rsid w:val="00C84A0F"/>
    <w:rsid w:val="00CB2DC2"/>
    <w:rsid w:val="00D9248A"/>
    <w:rsid w:val="00DD798D"/>
    <w:rsid w:val="00DE4FD4"/>
    <w:rsid w:val="00DF3658"/>
    <w:rsid w:val="00E20719"/>
    <w:rsid w:val="00E221C0"/>
    <w:rsid w:val="00E668B2"/>
    <w:rsid w:val="00E70228"/>
    <w:rsid w:val="00EB1533"/>
    <w:rsid w:val="00EE111A"/>
    <w:rsid w:val="00EE41CE"/>
    <w:rsid w:val="00F11DF4"/>
    <w:rsid w:val="00F4212F"/>
    <w:rsid w:val="00F45410"/>
    <w:rsid w:val="00F6533C"/>
    <w:rsid w:val="00F74E5D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92D82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92D8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DF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21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1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1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1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1">
    <w:name w:val="JVS_1"/>
    <w:basedOn w:val="Normln"/>
    <w:rsid w:val="00E668B2"/>
    <w:pPr>
      <w:spacing w:line="360" w:lineRule="auto"/>
    </w:pPr>
    <w:rPr>
      <w:rFonts w:ascii="Arial" w:eastAsiaTheme="minorHAnsi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92D82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92D8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DF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21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1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1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1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VS1">
    <w:name w:val="JVS_1"/>
    <w:basedOn w:val="Normln"/>
    <w:rsid w:val="00E668B2"/>
    <w:pPr>
      <w:spacing w:line="360" w:lineRule="auto"/>
    </w:pPr>
    <w:rPr>
      <w:rFonts w:ascii="Arial" w:eastAsiaTheme="minorHAnsi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70A1-1859-4D7B-A687-AF907B72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Kozubová Renáta</dc:creator>
  <cp:lastModifiedBy>Kozubová Renáta</cp:lastModifiedBy>
  <cp:revision>4</cp:revision>
  <cp:lastPrinted>2019-10-10T08:34:00Z</cp:lastPrinted>
  <dcterms:created xsi:type="dcterms:W3CDTF">2019-10-29T11:51:00Z</dcterms:created>
  <dcterms:modified xsi:type="dcterms:W3CDTF">2019-10-29T13:33:00Z</dcterms:modified>
</cp:coreProperties>
</file>