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5935ACF0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BD536C" w:rsidRPr="00BD536C">
                <w:rPr>
                  <w:rStyle w:val="Hypertextovodkaz"/>
                  <w:b/>
                  <w:bCs/>
                </w:rPr>
                <w:t>dsterbova</w:t>
              </w:r>
              <w:r w:rsidR="00BD536C" w:rsidRPr="00423ABD">
                <w:rPr>
                  <w:rStyle w:val="Hypertextovodkaz"/>
                  <w:b/>
                  <w:bCs/>
                </w:rPr>
                <w:t>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26D1B001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>Protidrogová prevence – sociální služby</w:t>
    </w:r>
    <w:r w:rsidR="008439C9">
      <w:tab/>
    </w:r>
    <w:r>
      <w:tab/>
    </w:r>
  </w:p>
  <w:p w14:paraId="411B94C5" w14:textId="35603EA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BD536C">
      <w:rPr>
        <w:rFonts w:ascii="Arial" w:hAnsi="Arial" w:cs="Arial"/>
        <w:b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D536C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erb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766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2022-06-30T04:56:00Z</dcterms:created>
  <dcterms:modified xsi:type="dcterms:W3CDTF">2022-06-30T04:56:00Z</dcterms:modified>
</cp:coreProperties>
</file>