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C1171" w14:textId="21FAC111" w:rsidR="00FA3601" w:rsidRDefault="00181047" w:rsidP="00F55016">
      <w:pPr>
        <w:pStyle w:val="Nzev"/>
        <w:spacing w:before="0" w:after="0"/>
      </w:pPr>
      <w:bookmarkStart w:id="0" w:name="_Hlk104967942"/>
      <w:r>
        <w:t xml:space="preserve">Program na podporu </w:t>
      </w:r>
      <w:r w:rsidRPr="00181047">
        <w:t xml:space="preserve">sportovních akcí </w:t>
      </w:r>
      <w:r>
        <w:t>na území</w:t>
      </w:r>
      <w:r w:rsidR="008F4E8E">
        <w:t xml:space="preserve"> </w:t>
      </w:r>
      <w:r>
        <w:t>statu</w:t>
      </w:r>
      <w:r w:rsidR="00BD0410">
        <w:t>t</w:t>
      </w:r>
      <w:r>
        <w:t>árního města Ostravy v roce 202</w:t>
      </w:r>
      <w:r w:rsidR="002D4BB3">
        <w:t>3</w:t>
      </w:r>
    </w:p>
    <w:bookmarkEnd w:id="0"/>
    <w:p w14:paraId="3B1616EF" w14:textId="69672923" w:rsidR="00834D2C" w:rsidRDefault="00834D2C" w:rsidP="00635D9F">
      <w:pPr>
        <w:pStyle w:val="Nadpis1"/>
        <w:spacing w:after="240"/>
        <w:ind w:left="709" w:hanging="709"/>
      </w:pPr>
      <w:r>
        <w:t>Název programu</w:t>
      </w:r>
      <w:r w:rsidR="002D4BB3">
        <w:t xml:space="preserve"> (kód programu)</w:t>
      </w:r>
    </w:p>
    <w:p w14:paraId="597AA477" w14:textId="60A6D45C" w:rsidR="00834D2C" w:rsidRDefault="00181047" w:rsidP="00635D9F">
      <w:pPr>
        <w:spacing w:before="0" w:after="0"/>
      </w:pPr>
      <w:r w:rsidRPr="00181047">
        <w:t>Program na podporu sportovních akcí na území statu</w:t>
      </w:r>
      <w:r w:rsidR="00BD0410">
        <w:t>t</w:t>
      </w:r>
      <w:r w:rsidRPr="00181047">
        <w:t>árního města Ostravy v roce 202</w:t>
      </w:r>
      <w:r w:rsidR="002D4BB3">
        <w:t>3</w:t>
      </w:r>
      <w:r>
        <w:t xml:space="preserve"> (</w:t>
      </w:r>
      <w:proofErr w:type="spellStart"/>
      <w:r>
        <w:t>ŠaS</w:t>
      </w:r>
      <w:proofErr w:type="spellEnd"/>
      <w:r>
        <w:t>/AKCE)</w:t>
      </w:r>
      <w:r w:rsidR="00154E6C">
        <w:t>,</w:t>
      </w:r>
      <w:r w:rsidR="002D4BB3">
        <w:t xml:space="preserve"> dále jen „Program“.</w:t>
      </w:r>
    </w:p>
    <w:p w14:paraId="51045AAC" w14:textId="77777777" w:rsidR="00834D2C" w:rsidRDefault="00834D2C" w:rsidP="00582804">
      <w:pPr>
        <w:pStyle w:val="Nadpis1"/>
        <w:spacing w:after="240"/>
        <w:ind w:left="709" w:hanging="709"/>
      </w:pPr>
      <w:r w:rsidRPr="00834D2C">
        <w:t>Vyhlašovatel programu, poskytovatel dotace</w:t>
      </w:r>
    </w:p>
    <w:p w14:paraId="2F17527A" w14:textId="31CCCF6D" w:rsidR="00834D2C" w:rsidRDefault="00523394" w:rsidP="00635D9F">
      <w:pPr>
        <w:spacing w:before="0" w:after="0"/>
        <w:jc w:val="both"/>
      </w:pPr>
      <w:r>
        <w:t>S</w:t>
      </w:r>
      <w:r w:rsidR="00834D2C" w:rsidRPr="00834D2C">
        <w:t>tatutární město Ostrava, Prokešovo náměstí</w:t>
      </w:r>
      <w:r w:rsidR="00834D2C">
        <w:t> </w:t>
      </w:r>
      <w:r w:rsidR="00834D2C" w:rsidRPr="00834D2C">
        <w:t>8, 729 30 Ostrava, IČO: 00845451.</w:t>
      </w:r>
    </w:p>
    <w:p w14:paraId="2CC3CB91" w14:textId="5624D723" w:rsidR="00834D2C" w:rsidRDefault="00834D2C" w:rsidP="00635D9F">
      <w:pPr>
        <w:pStyle w:val="Nadpis1"/>
        <w:spacing w:after="240"/>
        <w:ind w:hanging="720"/>
      </w:pPr>
      <w:r>
        <w:t xml:space="preserve">Účel dotačního programu </w:t>
      </w:r>
      <w:r w:rsidR="003F778C">
        <w:t>a důvody podpory</w:t>
      </w:r>
    </w:p>
    <w:p w14:paraId="6E654AD2" w14:textId="2C6C7FCA" w:rsidR="00834D2C" w:rsidRPr="000D5532" w:rsidRDefault="000D5532" w:rsidP="00635D9F">
      <w:pPr>
        <w:spacing w:before="0" w:after="0"/>
        <w:jc w:val="both"/>
      </w:pPr>
      <w:r w:rsidRPr="000D5532">
        <w:t xml:space="preserve">Účelem tohoto dotačního programu </w:t>
      </w:r>
      <w:r w:rsidR="00523394">
        <w:t>j</w:t>
      </w:r>
      <w:r w:rsidR="00B93589" w:rsidRPr="00B93589">
        <w:t xml:space="preserve">e podpořit pořádání akcí, které mají významný podíl na celkovém dění na území statutárního města </w:t>
      </w:r>
      <w:r w:rsidR="00B93589" w:rsidRPr="00612F62">
        <w:t>Ostravy</w:t>
      </w:r>
      <w:r w:rsidR="00DA4138" w:rsidRPr="00612F62">
        <w:t xml:space="preserve"> (</w:t>
      </w:r>
      <w:r w:rsidR="0015202E" w:rsidRPr="00612F62">
        <w:t>dále jen „SMO“</w:t>
      </w:r>
      <w:r w:rsidR="00DA4138" w:rsidRPr="00612F62">
        <w:t>)</w:t>
      </w:r>
      <w:r w:rsidR="00A25CFE" w:rsidRPr="00612F62">
        <w:t>,</w:t>
      </w:r>
      <w:r w:rsidR="00EA732B" w:rsidRPr="00612F62">
        <w:t xml:space="preserve"> </w:t>
      </w:r>
      <w:r w:rsidR="00B93589" w:rsidRPr="00612F62">
        <w:t xml:space="preserve">s místní </w:t>
      </w:r>
      <w:r w:rsidR="00B93589" w:rsidRPr="00B93589">
        <w:t xml:space="preserve">i mezinárodní účastí sportovců i účastníků. Tyto akce jsou vysoce prestižní záležitostí a svým účelem přispívají k propagaci </w:t>
      </w:r>
      <w:r w:rsidR="00EA732B">
        <w:t>SMO</w:t>
      </w:r>
      <w:r w:rsidR="00B93589" w:rsidRPr="00B93589">
        <w:t>.</w:t>
      </w:r>
    </w:p>
    <w:p w14:paraId="5C856B93" w14:textId="6FE78F7B" w:rsidR="008A3B8D" w:rsidRDefault="00523394" w:rsidP="00635D9F">
      <w:pPr>
        <w:pStyle w:val="Nadpis1"/>
        <w:spacing w:after="240"/>
        <w:ind w:left="709" w:hanging="709"/>
      </w:pPr>
      <w:r>
        <w:t>Finanční rámec Programu</w:t>
      </w:r>
    </w:p>
    <w:p w14:paraId="1FF6BB80" w14:textId="4C70AE40" w:rsidR="00523394" w:rsidRPr="000B6AA6" w:rsidRDefault="00523394" w:rsidP="00AC0824">
      <w:pPr>
        <w:pStyle w:val="Odstavecseseznamem"/>
        <w:numPr>
          <w:ilvl w:val="0"/>
          <w:numId w:val="8"/>
        </w:numPr>
        <w:tabs>
          <w:tab w:val="left" w:pos="6237"/>
        </w:tabs>
        <w:spacing w:before="0" w:after="0"/>
        <w:ind w:left="426" w:hanging="426"/>
        <w:jc w:val="both"/>
      </w:pPr>
      <w:r w:rsidRPr="000B6AA6">
        <w:t>Celkový p</w:t>
      </w:r>
      <w:r w:rsidR="008A3B8D" w:rsidRPr="000B6AA6">
        <w:t xml:space="preserve">ředpokládaný objem </w:t>
      </w:r>
      <w:r w:rsidRPr="000B6AA6">
        <w:t>peněžních</w:t>
      </w:r>
      <w:r w:rsidR="008A3B8D" w:rsidRPr="000B6AA6">
        <w:t xml:space="preserve"> prostředků</w:t>
      </w:r>
      <w:r w:rsidRPr="000B6AA6">
        <w:t xml:space="preserve"> vyčleněných z rozpočtu SMO na Program činí </w:t>
      </w:r>
      <w:r w:rsidR="00AD391F" w:rsidRPr="000B6AA6">
        <w:t>10 000 000</w:t>
      </w:r>
      <w:r w:rsidRPr="000B6AA6">
        <w:t xml:space="preserve"> Kč.</w:t>
      </w:r>
    </w:p>
    <w:p w14:paraId="7D5DF8D5" w14:textId="33BD2AAC" w:rsidR="00AD391F" w:rsidRPr="000B6AA6" w:rsidRDefault="00AD391F" w:rsidP="00AC0824">
      <w:pPr>
        <w:pStyle w:val="Odstavecseseznamem"/>
        <w:numPr>
          <w:ilvl w:val="0"/>
          <w:numId w:val="8"/>
        </w:numPr>
        <w:tabs>
          <w:tab w:val="left" w:pos="6237"/>
        </w:tabs>
        <w:spacing w:before="0" w:after="0"/>
        <w:ind w:left="426" w:hanging="426"/>
        <w:jc w:val="both"/>
        <w:rPr>
          <w:b/>
          <w:bCs/>
        </w:rPr>
      </w:pPr>
      <w:r w:rsidRPr="000B6AA6">
        <w:rPr>
          <w:b/>
          <w:bCs/>
        </w:rPr>
        <w:t xml:space="preserve">Minimální výše </w:t>
      </w:r>
      <w:r w:rsidR="005B25FC" w:rsidRPr="000B6AA6">
        <w:rPr>
          <w:b/>
          <w:bCs/>
        </w:rPr>
        <w:t xml:space="preserve">poskytnuté </w:t>
      </w:r>
      <w:r w:rsidRPr="000B6AA6">
        <w:rPr>
          <w:b/>
          <w:bCs/>
        </w:rPr>
        <w:t xml:space="preserve">dotace na jeden projekt činí </w:t>
      </w:r>
      <w:r w:rsidR="00B438D8" w:rsidRPr="000B6AA6">
        <w:rPr>
          <w:b/>
          <w:bCs/>
        </w:rPr>
        <w:t>5</w:t>
      </w:r>
      <w:r w:rsidR="004A5496" w:rsidRPr="000B6AA6">
        <w:rPr>
          <w:b/>
          <w:bCs/>
        </w:rPr>
        <w:t>0 000 Kč.</w:t>
      </w:r>
    </w:p>
    <w:p w14:paraId="22FD59FA" w14:textId="042C96AA" w:rsidR="00F87CDF" w:rsidRPr="000B6AA6" w:rsidRDefault="00AD391F" w:rsidP="00AC0824">
      <w:pPr>
        <w:pStyle w:val="Odstavecseseznamem"/>
        <w:numPr>
          <w:ilvl w:val="0"/>
          <w:numId w:val="8"/>
        </w:numPr>
        <w:tabs>
          <w:tab w:val="left" w:pos="6237"/>
        </w:tabs>
        <w:spacing w:before="0" w:after="0"/>
        <w:ind w:left="426" w:hanging="426"/>
        <w:jc w:val="both"/>
      </w:pPr>
      <w:r w:rsidRPr="000B6AA6">
        <w:rPr>
          <w:b/>
          <w:bCs/>
        </w:rPr>
        <w:t>Maximální výše</w:t>
      </w:r>
      <w:r w:rsidR="005B25FC" w:rsidRPr="000B6AA6">
        <w:rPr>
          <w:b/>
          <w:bCs/>
        </w:rPr>
        <w:t xml:space="preserve"> poskytnuté</w:t>
      </w:r>
      <w:r w:rsidRPr="000B6AA6">
        <w:rPr>
          <w:b/>
          <w:bCs/>
        </w:rPr>
        <w:t xml:space="preserve"> dotace na jeden projekt činí </w:t>
      </w:r>
      <w:r w:rsidR="004A5496" w:rsidRPr="000B6AA6">
        <w:rPr>
          <w:b/>
          <w:bCs/>
        </w:rPr>
        <w:t>1 000 000 Kč</w:t>
      </w:r>
      <w:r w:rsidR="004A5496" w:rsidRPr="000B6AA6">
        <w:t>.</w:t>
      </w:r>
      <w:r w:rsidR="008A3B8D" w:rsidRPr="000B6AA6">
        <w:tab/>
      </w:r>
    </w:p>
    <w:p w14:paraId="07DD4FB3" w14:textId="77777777" w:rsidR="00F87CDF" w:rsidRPr="000B6AA6" w:rsidRDefault="00F87CDF" w:rsidP="00635D9F">
      <w:pPr>
        <w:pStyle w:val="Nadpis1"/>
        <w:spacing w:after="240"/>
        <w:ind w:left="709" w:hanging="709"/>
      </w:pPr>
      <w:r w:rsidRPr="000B6AA6">
        <w:t>Lhůta pro podání žádosti</w:t>
      </w:r>
    </w:p>
    <w:p w14:paraId="1E642A9B" w14:textId="3D9CA491" w:rsidR="00F87CDF" w:rsidRDefault="00F87CDF" w:rsidP="00635D9F">
      <w:pPr>
        <w:spacing w:before="0" w:after="0"/>
        <w:jc w:val="both"/>
      </w:pPr>
      <w:r w:rsidRPr="00F87CDF">
        <w:rPr>
          <w:b/>
          <w:bCs/>
        </w:rPr>
        <w:t xml:space="preserve">Lhůta pro podání </w:t>
      </w:r>
      <w:r w:rsidRPr="00582804">
        <w:rPr>
          <w:b/>
          <w:bCs/>
        </w:rPr>
        <w:t>žádosti: od 16.09.2022 do 30.09.2022.</w:t>
      </w:r>
    </w:p>
    <w:p w14:paraId="37F45F04" w14:textId="6CF2324A" w:rsidR="00F87CDF" w:rsidRDefault="00F87CDF" w:rsidP="00635D9F">
      <w:pPr>
        <w:pStyle w:val="Nadpis1"/>
        <w:spacing w:after="240"/>
        <w:ind w:hanging="720"/>
      </w:pPr>
      <w:r>
        <w:t>Lhůta pro rozhodnutí o žádosti a uzavření smlouvy</w:t>
      </w:r>
    </w:p>
    <w:p w14:paraId="34EDFEFC" w14:textId="77777777" w:rsidR="00F87CDF" w:rsidRDefault="00F87CDF" w:rsidP="00635D9F">
      <w:pPr>
        <w:spacing w:before="0" w:after="0"/>
      </w:pPr>
      <w:r>
        <w:t>Lhůta pro rozhodnutí o žádosti: do konce června 2023.</w:t>
      </w:r>
    </w:p>
    <w:p w14:paraId="295BDDEB" w14:textId="77777777" w:rsidR="00F87CDF" w:rsidRDefault="00F87CDF" w:rsidP="00A25CFE">
      <w:pPr>
        <w:spacing w:before="0" w:after="0"/>
        <w:jc w:val="both"/>
      </w:pPr>
      <w:r>
        <w:t xml:space="preserve">V případě, že orgány města </w:t>
      </w:r>
      <w:r w:rsidRPr="000B6AA6">
        <w:t>rozhodnou o poskytnutí dotace a uzavření smlouvy, musí být smlouva žadatelem podepsána do konce měsíce září</w:t>
      </w:r>
      <w:r>
        <w:t xml:space="preserve"> 2023. Pokud smlouva v této lhůtě nebude žadatelem podepsána, dotace nebude poskytnuta.</w:t>
      </w:r>
    </w:p>
    <w:p w14:paraId="20B7EE0B" w14:textId="77777777" w:rsidR="00230C87" w:rsidRDefault="00230C87" w:rsidP="00635D9F">
      <w:pPr>
        <w:pStyle w:val="Nadpis1"/>
        <w:spacing w:after="240"/>
        <w:ind w:left="709" w:hanging="709"/>
      </w:pPr>
      <w:r>
        <w:t>Okruh způsobilých žadatelů</w:t>
      </w:r>
    </w:p>
    <w:p w14:paraId="5A37F4E3" w14:textId="2BCD5E74" w:rsidR="00181047" w:rsidRDefault="000D5532" w:rsidP="00635D9F">
      <w:pPr>
        <w:spacing w:before="0" w:after="0"/>
        <w:jc w:val="both"/>
      </w:pPr>
      <w:r>
        <w:t>D</w:t>
      </w:r>
      <w:r w:rsidR="00181047" w:rsidRPr="00181047">
        <w:t xml:space="preserve">otační program </w:t>
      </w:r>
      <w:r w:rsidR="004A5496">
        <w:t xml:space="preserve">je </w:t>
      </w:r>
      <w:r w:rsidR="00181047" w:rsidRPr="00181047">
        <w:t>určen pro právnické osoby, které zajišťují v roce 202</w:t>
      </w:r>
      <w:r w:rsidR="004A5496">
        <w:t>3</w:t>
      </w:r>
      <w:r w:rsidR="00181047" w:rsidRPr="00181047">
        <w:t xml:space="preserve"> na území </w:t>
      </w:r>
      <w:r w:rsidR="00181047">
        <w:t>S</w:t>
      </w:r>
      <w:r w:rsidR="00A25CFE">
        <w:t>MO</w:t>
      </w:r>
      <w:r w:rsidR="00181047" w:rsidRPr="00181047">
        <w:t xml:space="preserve"> pořádání sportovních akcí.</w:t>
      </w:r>
      <w:r w:rsidR="00393597">
        <w:t xml:space="preserve"> </w:t>
      </w:r>
      <w:r w:rsidR="00181047" w:rsidRPr="00181047">
        <w:t>Žadatel</w:t>
      </w:r>
      <w:r w:rsidR="00A25CFE">
        <w:t>em</w:t>
      </w:r>
      <w:r w:rsidR="00181047" w:rsidRPr="00181047">
        <w:t xml:space="preserve"> nemůže být obchodní společnost, ve které veřejný funkcionář uvedený v § 2 odst. 1 písm. c) zákona č. 159/2006 Sb., o střetu zájmů, ve znění pozdějších předpisů, nebo jím ovládaná osoba vlastní podíl představující alespoň 25 % účasti společníka v obchodní společnosti.</w:t>
      </w:r>
    </w:p>
    <w:p w14:paraId="79CC851E" w14:textId="77777777" w:rsidR="00D4023D" w:rsidRPr="006B266A" w:rsidRDefault="00D4023D" w:rsidP="00635D9F">
      <w:pPr>
        <w:spacing w:before="0" w:after="0"/>
        <w:jc w:val="both"/>
        <w:rPr>
          <w:u w:val="single"/>
        </w:rPr>
      </w:pPr>
      <w:r w:rsidRPr="006B266A">
        <w:rPr>
          <w:u w:val="single"/>
        </w:rPr>
        <w:t>O dotace v tomto dotačním programu nemohou žádat:</w:t>
      </w:r>
    </w:p>
    <w:p w14:paraId="361BB966" w14:textId="665E9430" w:rsidR="00D4023D" w:rsidRPr="006B266A" w:rsidRDefault="00D4023D" w:rsidP="00AC0824">
      <w:pPr>
        <w:pStyle w:val="Odstavecseseznamem"/>
        <w:numPr>
          <w:ilvl w:val="0"/>
          <w:numId w:val="11"/>
        </w:numPr>
        <w:spacing w:before="0" w:after="0"/>
        <w:ind w:left="1418" w:hanging="567"/>
        <w:jc w:val="both"/>
      </w:pPr>
      <w:r w:rsidRPr="00612F62">
        <w:t xml:space="preserve">politické strany a politická hnutí dle zákona č. 424/1991 Sb., o sdružování v politických stranách a </w:t>
      </w:r>
      <w:r w:rsidR="00BE6A05" w:rsidRPr="00612F62">
        <w:t xml:space="preserve">v politických </w:t>
      </w:r>
      <w:r w:rsidRPr="00612F62">
        <w:t xml:space="preserve">hnutích, ve </w:t>
      </w:r>
      <w:r w:rsidRPr="006B266A">
        <w:t>znění pozdějších předpisů;</w:t>
      </w:r>
    </w:p>
    <w:p w14:paraId="60A44E4D" w14:textId="77777777" w:rsidR="00D4023D" w:rsidRPr="006B266A" w:rsidRDefault="00D4023D" w:rsidP="00AC0824">
      <w:pPr>
        <w:pStyle w:val="Odstavecseseznamem"/>
        <w:numPr>
          <w:ilvl w:val="0"/>
          <w:numId w:val="11"/>
        </w:numPr>
        <w:spacing w:before="0" w:after="0"/>
        <w:ind w:left="1418" w:hanging="567"/>
        <w:jc w:val="both"/>
      </w:pPr>
      <w:r w:rsidRPr="006B266A">
        <w:t>příspěvkové organizace dle zákona č. 250/2000 Sb., o rozpočtových pravidlech územních rozpočtů, ve znění pozdějších předpisů;</w:t>
      </w:r>
    </w:p>
    <w:p w14:paraId="1A5CCE6B" w14:textId="77777777" w:rsidR="00D4023D" w:rsidRPr="006B266A" w:rsidRDefault="00D4023D" w:rsidP="00AC0824">
      <w:pPr>
        <w:pStyle w:val="Odstavecseseznamem"/>
        <w:numPr>
          <w:ilvl w:val="0"/>
          <w:numId w:val="11"/>
        </w:numPr>
        <w:spacing w:before="0" w:after="0"/>
        <w:ind w:left="1418" w:hanging="567"/>
        <w:jc w:val="both"/>
      </w:pPr>
      <w:r w:rsidRPr="006B266A">
        <w:lastRenderedPageBreak/>
        <w:t>organizační složky státu, zařízení státu mající obdobné postavení jako organizační složky státu, příspěvkové organizace zřízené organizačními složkami státu a státní podniky;</w:t>
      </w:r>
    </w:p>
    <w:p w14:paraId="7567AEAB" w14:textId="77777777" w:rsidR="00D4023D" w:rsidRPr="006B266A" w:rsidRDefault="00D4023D" w:rsidP="00AC0824">
      <w:pPr>
        <w:pStyle w:val="Odstavecseseznamem"/>
        <w:numPr>
          <w:ilvl w:val="0"/>
          <w:numId w:val="11"/>
        </w:numPr>
        <w:spacing w:before="0" w:after="0"/>
        <w:ind w:left="1418" w:hanging="567"/>
        <w:jc w:val="both"/>
      </w:pPr>
      <w:r w:rsidRPr="006B266A">
        <w:t>obce;</w:t>
      </w:r>
    </w:p>
    <w:p w14:paraId="4469864F" w14:textId="255F656D" w:rsidR="001C0324" w:rsidRPr="00482B35" w:rsidRDefault="00D4023D" w:rsidP="00AC0824">
      <w:pPr>
        <w:pStyle w:val="Odstavecseseznamem"/>
        <w:numPr>
          <w:ilvl w:val="0"/>
          <w:numId w:val="11"/>
        </w:numPr>
        <w:spacing w:before="0" w:after="0"/>
        <w:ind w:left="1418" w:hanging="567"/>
        <w:jc w:val="both"/>
      </w:pPr>
      <w:r w:rsidRPr="006B266A">
        <w:t xml:space="preserve">obchodní společnosti se 100 % účastí </w:t>
      </w:r>
      <w:r w:rsidR="00BE6A05">
        <w:t>s</w:t>
      </w:r>
      <w:r w:rsidRPr="006B266A">
        <w:t>tatutárního města Ostravy;</w:t>
      </w:r>
    </w:p>
    <w:p w14:paraId="7B710BF6" w14:textId="643AF1FB" w:rsidR="005320F5" w:rsidRDefault="00543F70" w:rsidP="00635D9F">
      <w:pPr>
        <w:pStyle w:val="Nadpis1"/>
        <w:spacing w:after="240"/>
        <w:ind w:left="284"/>
      </w:pPr>
      <w:r>
        <w:t xml:space="preserve">Lokalizace programu </w:t>
      </w:r>
    </w:p>
    <w:p w14:paraId="2615ACDA" w14:textId="2894F220" w:rsidR="00DF34FA" w:rsidRPr="00693666" w:rsidRDefault="00154E6C" w:rsidP="00AC0824">
      <w:pPr>
        <w:pStyle w:val="Odstavecseseznamem"/>
        <w:numPr>
          <w:ilvl w:val="0"/>
          <w:numId w:val="12"/>
        </w:numPr>
        <w:spacing w:before="0" w:after="0"/>
        <w:ind w:left="426"/>
        <w:jc w:val="both"/>
      </w:pPr>
      <w:r>
        <w:t xml:space="preserve">Příjemce dotace je povinen projekt realizovat na území </w:t>
      </w:r>
      <w:r w:rsidR="00582804">
        <w:t>SMO</w:t>
      </w:r>
      <w:r>
        <w:t xml:space="preserve"> (tzn. městských obvodů) nebo mimo něj s tím, že výstupy realizovaného projektu budou v maximální výši využity na jeho území a </w:t>
      </w:r>
      <w:r w:rsidRPr="00693666">
        <w:t>významně přispějí k propagaci města.</w:t>
      </w:r>
      <w:r w:rsidR="00DA6021" w:rsidRPr="00693666">
        <w:t xml:space="preserve"> </w:t>
      </w:r>
    </w:p>
    <w:p w14:paraId="3DDD7B75" w14:textId="126D6C04" w:rsidR="00543F70" w:rsidRPr="00693666" w:rsidRDefault="00154E6C" w:rsidP="00AC0824">
      <w:pPr>
        <w:pStyle w:val="Odstavecseseznamem"/>
        <w:numPr>
          <w:ilvl w:val="0"/>
          <w:numId w:val="12"/>
        </w:numPr>
        <w:spacing w:before="0" w:after="0"/>
        <w:ind w:left="426"/>
        <w:jc w:val="both"/>
      </w:pPr>
      <w:r w:rsidRPr="00693666">
        <w:t xml:space="preserve">Za sportovní akci podporovanou tímto </w:t>
      </w:r>
      <w:r w:rsidR="00FE125D" w:rsidRPr="00693666">
        <w:t>P</w:t>
      </w:r>
      <w:r w:rsidRPr="00693666">
        <w:t>rogramem není považována série celoročních turnajů, dlouhodobé soutěže</w:t>
      </w:r>
      <w:r w:rsidR="00DF34FA" w:rsidRPr="00693666">
        <w:t xml:space="preserve"> a ligy.</w:t>
      </w:r>
    </w:p>
    <w:p w14:paraId="6C84B81F" w14:textId="32028FF4" w:rsidR="00016B94" w:rsidRDefault="00016B94" w:rsidP="00635D9F">
      <w:pPr>
        <w:pStyle w:val="Nadpis1"/>
        <w:spacing w:after="240"/>
        <w:ind w:left="426" w:hanging="502"/>
      </w:pPr>
      <w:r>
        <w:t>Podmínky pro poskyt</w:t>
      </w:r>
      <w:r w:rsidR="006D6B67">
        <w:t xml:space="preserve">nutí dotace a pro použití </w:t>
      </w:r>
      <w:r>
        <w:t>dotac</w:t>
      </w:r>
      <w:r w:rsidR="0026088F">
        <w:t>e</w:t>
      </w:r>
    </w:p>
    <w:p w14:paraId="046E8E4C" w14:textId="7B3E706B" w:rsidR="00016B94" w:rsidRPr="00D309FA" w:rsidRDefault="00016B94" w:rsidP="00AC0824">
      <w:pPr>
        <w:pStyle w:val="Odstavecseseznamem"/>
        <w:numPr>
          <w:ilvl w:val="0"/>
          <w:numId w:val="2"/>
        </w:numPr>
        <w:spacing w:before="0" w:after="0"/>
        <w:ind w:left="426" w:hanging="426"/>
        <w:jc w:val="both"/>
      </w:pPr>
      <w:r>
        <w:t xml:space="preserve">Žadatel musí v době podání žádosti existovat nejméně jeden </w:t>
      </w:r>
      <w:r w:rsidRPr="00D309FA">
        <w:t>rok s výjimkou subjektů, které vznikly z důvodu rozpadu nebo rozdělení již existujících subjektů</w:t>
      </w:r>
      <w:r w:rsidR="00170782" w:rsidRPr="00D309FA">
        <w:t xml:space="preserve"> nebo v důsledku s</w:t>
      </w:r>
      <w:r w:rsidR="00393597" w:rsidRPr="00D309FA">
        <w:t>p</w:t>
      </w:r>
      <w:r w:rsidR="00170782" w:rsidRPr="00D309FA">
        <w:t>lynutí původně existujících subjektů</w:t>
      </w:r>
      <w:r w:rsidRPr="00D309FA">
        <w:t>.</w:t>
      </w:r>
    </w:p>
    <w:p w14:paraId="210FF244" w14:textId="51C8D6F5" w:rsidR="00016B94" w:rsidRDefault="00016B94" w:rsidP="00AC0824">
      <w:pPr>
        <w:pStyle w:val="Odstavecseseznamem"/>
        <w:numPr>
          <w:ilvl w:val="0"/>
          <w:numId w:val="2"/>
        </w:numPr>
        <w:spacing w:before="0" w:after="0"/>
        <w:ind w:left="426" w:hanging="426"/>
        <w:jc w:val="both"/>
      </w:pPr>
      <w:r>
        <w:t xml:space="preserve">Žadatel je oprávněn předložit v rámci </w:t>
      </w:r>
      <w:r w:rsidRPr="0053613F">
        <w:t xml:space="preserve">Programu </w:t>
      </w:r>
      <w:r w:rsidR="00170782" w:rsidRPr="0053613F">
        <w:rPr>
          <w:b/>
          <w:bCs/>
        </w:rPr>
        <w:t>maximálně 3 žádosti, a to</w:t>
      </w:r>
      <w:r w:rsidR="00170782" w:rsidRPr="0053613F">
        <w:t xml:space="preserve"> </w:t>
      </w:r>
      <w:r w:rsidRPr="0053613F">
        <w:rPr>
          <w:b/>
          <w:bCs/>
        </w:rPr>
        <w:t xml:space="preserve">vždy </w:t>
      </w:r>
      <w:r>
        <w:rPr>
          <w:b/>
          <w:bCs/>
        </w:rPr>
        <w:t>jednu žádost na jednu akci</w:t>
      </w:r>
      <w:r w:rsidR="003D5D3D">
        <w:rPr>
          <w:b/>
          <w:bCs/>
        </w:rPr>
        <w:t>.</w:t>
      </w:r>
    </w:p>
    <w:p w14:paraId="32DCB22F" w14:textId="77777777" w:rsidR="0026088F" w:rsidRPr="0026088F" w:rsidRDefault="00016B94" w:rsidP="00AC0824">
      <w:pPr>
        <w:pStyle w:val="Odstavecseseznamem"/>
        <w:numPr>
          <w:ilvl w:val="0"/>
          <w:numId w:val="2"/>
        </w:numPr>
        <w:spacing w:before="0" w:after="0"/>
        <w:ind w:left="426" w:hanging="426"/>
        <w:jc w:val="both"/>
      </w:pPr>
      <w:r w:rsidRPr="0026088F">
        <w:t xml:space="preserve">Žadatel </w:t>
      </w:r>
      <w:r w:rsidR="001E4D9D" w:rsidRPr="0026088F">
        <w:t xml:space="preserve">je oprávněn požádat si </w:t>
      </w:r>
      <w:r w:rsidR="001E4D9D" w:rsidRPr="0026088F">
        <w:rPr>
          <w:b/>
          <w:bCs/>
        </w:rPr>
        <w:t xml:space="preserve">maximálně </w:t>
      </w:r>
      <w:r w:rsidR="00B645C3" w:rsidRPr="0026088F">
        <w:rPr>
          <w:b/>
          <w:bCs/>
        </w:rPr>
        <w:t xml:space="preserve">o </w:t>
      </w:r>
      <w:r w:rsidR="001E4D9D" w:rsidRPr="0026088F">
        <w:rPr>
          <w:b/>
          <w:bCs/>
        </w:rPr>
        <w:t>50</w:t>
      </w:r>
      <w:r w:rsidR="00096665" w:rsidRPr="0026088F">
        <w:rPr>
          <w:b/>
          <w:bCs/>
        </w:rPr>
        <w:t xml:space="preserve"> </w:t>
      </w:r>
      <w:r w:rsidR="001E4D9D" w:rsidRPr="0026088F">
        <w:rPr>
          <w:b/>
          <w:bCs/>
        </w:rPr>
        <w:t>% z celkové výše uznatelných nákladů</w:t>
      </w:r>
      <w:r w:rsidR="001E4D9D" w:rsidRPr="0026088F">
        <w:t>.</w:t>
      </w:r>
    </w:p>
    <w:p w14:paraId="5446EF27" w14:textId="4A2CC70A" w:rsidR="0026088F" w:rsidRPr="0026088F" w:rsidRDefault="0026088F" w:rsidP="00AC0824">
      <w:pPr>
        <w:pStyle w:val="Odstavecseseznamem"/>
        <w:numPr>
          <w:ilvl w:val="0"/>
          <w:numId w:val="2"/>
        </w:numPr>
        <w:spacing w:before="0" w:after="0"/>
        <w:ind w:left="426" w:hanging="426"/>
        <w:jc w:val="both"/>
      </w:pPr>
      <w:r w:rsidRPr="0026088F">
        <w:t>Předpokladem poskytnutí peněžních prostředků je:</w:t>
      </w:r>
    </w:p>
    <w:p w14:paraId="40518FA6" w14:textId="121BB6DF" w:rsidR="0026088F" w:rsidRPr="0026088F" w:rsidRDefault="0026088F" w:rsidP="0026088F">
      <w:pPr>
        <w:pStyle w:val="Odstavecseseznamem"/>
        <w:spacing w:before="0" w:after="0"/>
        <w:ind w:left="426"/>
        <w:jc w:val="both"/>
      </w:pPr>
      <w:r w:rsidRPr="0026088F">
        <w:t>4.1. vyrovnání veškerých závazků žadatele ke dni podání žádosti vůči</w:t>
      </w:r>
    </w:p>
    <w:p w14:paraId="14009D0A" w14:textId="77777777" w:rsidR="0026088F" w:rsidRPr="0026088F" w:rsidRDefault="0026088F" w:rsidP="00AC0824">
      <w:pPr>
        <w:pStyle w:val="Odstavecseseznamem"/>
        <w:numPr>
          <w:ilvl w:val="0"/>
          <w:numId w:val="13"/>
        </w:numPr>
        <w:spacing w:before="0" w:after="0"/>
        <w:ind w:left="1134" w:hanging="283"/>
        <w:jc w:val="both"/>
      </w:pPr>
      <w:r w:rsidRPr="0026088F">
        <w:t>SMO a městským obvodům</w:t>
      </w:r>
    </w:p>
    <w:p w14:paraId="769531EA" w14:textId="77777777" w:rsidR="0026088F" w:rsidRPr="0026088F" w:rsidRDefault="0026088F" w:rsidP="00AC0824">
      <w:pPr>
        <w:pStyle w:val="Odstavecseseznamem"/>
        <w:numPr>
          <w:ilvl w:val="0"/>
          <w:numId w:val="13"/>
        </w:numPr>
        <w:spacing w:before="0" w:after="0"/>
        <w:ind w:left="1134" w:hanging="283"/>
        <w:jc w:val="both"/>
      </w:pPr>
      <w:r w:rsidRPr="0026088F">
        <w:t>příspěvkovým organizacím zřízeným SMO nebo městským obvodem</w:t>
      </w:r>
    </w:p>
    <w:p w14:paraId="54A8E16E" w14:textId="7F58A5B2" w:rsidR="0026088F" w:rsidRPr="0026088F" w:rsidRDefault="0026088F" w:rsidP="00AC0824">
      <w:pPr>
        <w:pStyle w:val="Odstavecseseznamem"/>
        <w:numPr>
          <w:ilvl w:val="0"/>
          <w:numId w:val="13"/>
        </w:numPr>
        <w:spacing w:before="0" w:after="0"/>
        <w:ind w:left="1134" w:hanging="283"/>
        <w:jc w:val="both"/>
      </w:pPr>
      <w:r w:rsidRPr="0026088F">
        <w:t>obchodním společnostem s majetkovou účastí SMO,</w:t>
      </w:r>
    </w:p>
    <w:p w14:paraId="6DDD29E0" w14:textId="3597FAA1" w:rsidR="0026088F" w:rsidRPr="0026088F" w:rsidRDefault="0026088F" w:rsidP="0026088F">
      <w:pPr>
        <w:spacing w:before="0" w:after="0"/>
        <w:ind w:left="426"/>
        <w:jc w:val="both"/>
      </w:pPr>
      <w:r w:rsidRPr="0026088F">
        <w:t>4.2. řádně a včas předložené finanční vypořádání předchozí dotace v oblasti sportu rok 2022.</w:t>
      </w:r>
    </w:p>
    <w:p w14:paraId="5DE7979E" w14:textId="77777777" w:rsidR="0026088F" w:rsidRPr="0026088F" w:rsidRDefault="0026088F" w:rsidP="0026088F">
      <w:pPr>
        <w:spacing w:before="0" w:after="0"/>
        <w:ind w:left="426"/>
        <w:jc w:val="both"/>
      </w:pPr>
      <w:r w:rsidRPr="0026088F">
        <w:t>Bezdlužnost žadatel prohlašuje na konci formuláře žádosti. Uvedené skutečnosti mohou být následně prověřovány administrátorem Programu v rámci kontroly formálních náležitostí předložené žádosti.</w:t>
      </w:r>
    </w:p>
    <w:p w14:paraId="14CEC40A" w14:textId="0A30FF76" w:rsidR="0026088F" w:rsidRPr="0026088F" w:rsidRDefault="0026088F" w:rsidP="00AC0824">
      <w:pPr>
        <w:pStyle w:val="Odstavecseseznamem"/>
        <w:numPr>
          <w:ilvl w:val="0"/>
          <w:numId w:val="2"/>
        </w:numPr>
        <w:spacing w:before="0" w:after="0"/>
        <w:ind w:left="426" w:hanging="426"/>
        <w:jc w:val="both"/>
      </w:pPr>
      <w:r w:rsidRPr="0026088F">
        <w:t>Součástí formuláře žádosti je i čestné prohlášení žadatele, že ke dni podání žádosti:</w:t>
      </w:r>
    </w:p>
    <w:p w14:paraId="5B437797" w14:textId="0F6AE942" w:rsidR="0026088F" w:rsidRPr="0026088F" w:rsidRDefault="0026088F" w:rsidP="00AC0824">
      <w:pPr>
        <w:pStyle w:val="Odstavecseseznamem"/>
        <w:numPr>
          <w:ilvl w:val="1"/>
          <w:numId w:val="2"/>
        </w:numPr>
        <w:spacing w:before="0" w:after="0"/>
        <w:ind w:left="851" w:hanging="425"/>
        <w:jc w:val="both"/>
      </w:pPr>
      <w:r w:rsidRPr="0026088F">
        <w:t xml:space="preserve">nemá v evidenci daní zachyceny daňové nedoplatky, a to jak v České republice, tak v zemi sídla žadatele, </w:t>
      </w:r>
    </w:p>
    <w:p w14:paraId="464FD264" w14:textId="78140181" w:rsidR="0026088F" w:rsidRPr="0026088F" w:rsidRDefault="0026088F" w:rsidP="00AC0824">
      <w:pPr>
        <w:pStyle w:val="Odstavecseseznamem"/>
        <w:numPr>
          <w:ilvl w:val="1"/>
          <w:numId w:val="2"/>
        </w:numPr>
        <w:spacing w:before="0" w:after="0"/>
        <w:ind w:left="851" w:hanging="425"/>
        <w:jc w:val="both"/>
      </w:pPr>
      <w:r w:rsidRPr="0026088F">
        <w:t>nemá nedoplatek na pojistném na veřejném zdravotním pojištění, a to jak v České republice, tak v zemi sídla žadatele,</w:t>
      </w:r>
    </w:p>
    <w:p w14:paraId="7F472DCD" w14:textId="77777777" w:rsidR="0026088F" w:rsidRPr="0026088F" w:rsidRDefault="0026088F" w:rsidP="00AC0824">
      <w:pPr>
        <w:pStyle w:val="Odstavecseseznamem"/>
        <w:numPr>
          <w:ilvl w:val="1"/>
          <w:numId w:val="2"/>
        </w:numPr>
        <w:spacing w:before="0" w:after="0"/>
        <w:ind w:left="851" w:hanging="425"/>
        <w:jc w:val="both"/>
      </w:pPr>
      <w:r w:rsidRPr="0026088F">
        <w:t xml:space="preserve">nemá nedoplatek na pojistném na sociálním zabezpečení a příspěvku na státní politiku zaměstnanosti, a to jak v České republice, tak v zemi sídla žadatele. </w:t>
      </w:r>
    </w:p>
    <w:p w14:paraId="6C39B8FE" w14:textId="6EFB63F0" w:rsidR="00F776FD" w:rsidRPr="0026088F" w:rsidRDefault="0026088F" w:rsidP="0026088F">
      <w:pPr>
        <w:spacing w:before="0" w:after="0"/>
        <w:ind w:left="426"/>
        <w:jc w:val="both"/>
      </w:pPr>
      <w:r w:rsidRPr="0026088F">
        <w:t xml:space="preserve"> V případě, že bude žadatel administrátorem Programu vyzván, je povinen doložit pravdivost svého prohlášení, a to originálem dokumentu příslušného orgánu nebo jeho ověřenou kopií.</w:t>
      </w:r>
    </w:p>
    <w:p w14:paraId="7D7AD285" w14:textId="0E217376" w:rsidR="00F776FD" w:rsidRPr="009A3558" w:rsidRDefault="00091CF6" w:rsidP="00AC0824">
      <w:pPr>
        <w:pStyle w:val="Odstavecseseznamem"/>
        <w:numPr>
          <w:ilvl w:val="0"/>
          <w:numId w:val="2"/>
        </w:numPr>
        <w:spacing w:before="0" w:after="0"/>
        <w:ind w:left="426" w:hanging="426"/>
        <w:jc w:val="both"/>
      </w:pPr>
      <w:r w:rsidRPr="0026088F">
        <w:t xml:space="preserve">Dotace bude poskytnuta na základě oboustranně podepsané Veřejnoprávní smlouvy o poskytnutí dotace z rozpočtu </w:t>
      </w:r>
      <w:r w:rsidR="008B3A3B" w:rsidRPr="0026088F">
        <w:t>SMO</w:t>
      </w:r>
      <w:r w:rsidRPr="0026088F">
        <w:t xml:space="preserve"> (dále jen „smlouva"). Poskytnutí dotace je podmíněno povinností příjemce</w:t>
      </w:r>
      <w:r w:rsidR="00B645C3" w:rsidRPr="0026088F">
        <w:t xml:space="preserve"> dotace</w:t>
      </w:r>
      <w:r w:rsidRPr="0026088F">
        <w:t xml:space="preserve"> předložit nejpozději ke dni podpisu smlouvy administrátorovi Programu originály nebo </w:t>
      </w:r>
      <w:r>
        <w:t>úředně ověřené kopie dokladů</w:t>
      </w:r>
      <w:r w:rsidR="00693666">
        <w:t xml:space="preserve"> (ne </w:t>
      </w:r>
      <w:r>
        <w:t>starší tří měsíců</w:t>
      </w:r>
      <w:r w:rsidR="00693666">
        <w:t>)</w:t>
      </w:r>
      <w:r>
        <w:t xml:space="preserve">, ve kterých </w:t>
      </w:r>
      <w:r w:rsidRPr="009A3558">
        <w:t xml:space="preserve">místně příslušný finanční úřad a okresní správa sociálního zabezpečení potvrdí skutečnost, že příjemce </w:t>
      </w:r>
      <w:r w:rsidR="00EB70BF" w:rsidRPr="009A3558">
        <w:t xml:space="preserve">dotace </w:t>
      </w:r>
      <w:r w:rsidRPr="009A3558">
        <w:t>u těchto orgánů nemá žádné závazky po lhůtě splatnosti (rozhodnutí o povolení posečkání s úhradou nedoplatků nebo rozhodnutí o povolení splátkování se považují za vypořádané nedoplatky). Předložení dokladů z okresní správy sociálního zabezpečení není vyžadováno u příjemců, kterým nevzniká zákonná povinnost plnit skutečnosti, jejichž potvrzení je vyžadováno. V takovém případě příjemce skutečnost potvrdí formulářem „Čestné prohlášení“ (k dispozici na webových stránkách www.ostrava.cz v sekci „Dotace“).</w:t>
      </w:r>
    </w:p>
    <w:p w14:paraId="376BB484" w14:textId="472D85C9" w:rsidR="00F776FD" w:rsidRPr="009A3558" w:rsidRDefault="00F776FD" w:rsidP="00AC0824">
      <w:pPr>
        <w:pStyle w:val="Odstavecseseznamem"/>
        <w:numPr>
          <w:ilvl w:val="0"/>
          <w:numId w:val="2"/>
        </w:numPr>
        <w:spacing w:before="0" w:after="0"/>
        <w:ind w:left="426" w:hanging="426"/>
        <w:jc w:val="both"/>
      </w:pPr>
      <w:r w:rsidRPr="009A3558">
        <w:lastRenderedPageBreak/>
        <w:t xml:space="preserve">V případě, že příjemce </w:t>
      </w:r>
      <w:r w:rsidR="00EB70BF" w:rsidRPr="009A3558">
        <w:t xml:space="preserve">dotace </w:t>
      </w:r>
      <w:proofErr w:type="gramStart"/>
      <w:r w:rsidRPr="009A3558">
        <w:t>nedoloží</w:t>
      </w:r>
      <w:proofErr w:type="gramEnd"/>
      <w:r w:rsidRPr="009A3558">
        <w:t xml:space="preserve"> doklady podle odst</w:t>
      </w:r>
      <w:r w:rsidR="00AC2C59" w:rsidRPr="009A3558">
        <w:t>avce</w:t>
      </w:r>
      <w:r w:rsidRPr="009A3558">
        <w:t xml:space="preserve"> </w:t>
      </w:r>
      <w:r w:rsidR="00683F7E" w:rsidRPr="009A3558">
        <w:t>6</w:t>
      </w:r>
      <w:r w:rsidRPr="009A3558">
        <w:t xml:space="preserve"> tohoto článku ve stanovené lhůtě nebo z předložených dokladů nebo zjištění administrátora </w:t>
      </w:r>
      <w:r w:rsidR="00683F7E" w:rsidRPr="009A3558">
        <w:t xml:space="preserve">Programu </w:t>
      </w:r>
      <w:r w:rsidRPr="009A3558">
        <w:t xml:space="preserve">vyplyne, </w:t>
      </w:r>
      <w:r w:rsidR="00683F7E" w:rsidRPr="009A3558">
        <w:t xml:space="preserve">že u SMO či dalších subjektů uvedených výše má nesplacené závazky po lhůtě splatnosti, nebude s ním smlouva uzavřena a dotace mu nebude poskytnuta. </w:t>
      </w:r>
    </w:p>
    <w:p w14:paraId="41BCA651" w14:textId="2E111227" w:rsidR="00683F7E" w:rsidRDefault="00683F7E" w:rsidP="00AC0824">
      <w:pPr>
        <w:pStyle w:val="Odstavecseseznamem"/>
        <w:numPr>
          <w:ilvl w:val="0"/>
          <w:numId w:val="2"/>
        </w:numPr>
        <w:spacing w:before="0" w:after="0"/>
        <w:ind w:left="426" w:hanging="426"/>
        <w:jc w:val="both"/>
      </w:pPr>
      <w:r w:rsidRPr="009A3558">
        <w:rPr>
          <w:b/>
          <w:bCs/>
        </w:rPr>
        <w:t>Smlouva je uzavírána výhradně v elektronické podobě</w:t>
      </w:r>
      <w:r w:rsidRPr="009A3558">
        <w:t xml:space="preserve"> a poskytovatel i příjemce </w:t>
      </w:r>
      <w:r w:rsidR="00EB70BF" w:rsidRPr="009A3558">
        <w:t xml:space="preserve">dotace </w:t>
      </w:r>
      <w:r w:rsidRPr="009A3558">
        <w:t xml:space="preserve">ji podepisují elektronickým podpisem v souladu se zákonem č. 297/2016 Sb., o službách </w:t>
      </w:r>
      <w:r>
        <w:t>vytvářejících důvěru pro elektronické transakce, ve znění pozdějších předpisů (poskytovatel dotace smlouvu podepisuje kvalifikovaným elektronickým podpisem a příjemce dotace smlouvu podepisuje zaručeným elektronickým podpisem založeným na kvalifikovaném certifikátu pro elektronický podpis nebo kvalifikovaným elektronickým podpisem).</w:t>
      </w:r>
    </w:p>
    <w:p w14:paraId="07FAC1CC" w14:textId="77777777" w:rsidR="00683F7E" w:rsidRDefault="00683F7E" w:rsidP="00635D9F">
      <w:pPr>
        <w:pStyle w:val="Odstavecseseznamem"/>
        <w:spacing w:before="0" w:after="0"/>
        <w:ind w:left="426"/>
        <w:jc w:val="both"/>
      </w:pPr>
      <w:r>
        <w:t xml:space="preserve">Podepisující osobou je fyzická osoba, která </w:t>
      </w:r>
      <w:proofErr w:type="gramStart"/>
      <w:r>
        <w:t>vytváří</w:t>
      </w:r>
      <w:proofErr w:type="gramEnd"/>
      <w:r>
        <w:t xml:space="preserve"> elektronický podpis. Podepisující osoba musí být vždy ta osoba, která je oprávněna jednat za žadatele.</w:t>
      </w:r>
    </w:p>
    <w:p w14:paraId="4D7B7AE5" w14:textId="77777777" w:rsidR="00582804" w:rsidRPr="009A3558" w:rsidRDefault="00683F7E" w:rsidP="00635D9F">
      <w:pPr>
        <w:pStyle w:val="Odstavecseseznamem"/>
        <w:spacing w:before="0" w:after="0"/>
        <w:ind w:left="426"/>
        <w:jc w:val="both"/>
      </w:pPr>
      <w:r>
        <w:t xml:space="preserve">V případě, že podepisující osobou by měla být fyzická osoba, pro kterou vydání certifikátu pro elektronický podpis schválil její </w:t>
      </w:r>
      <w:r w:rsidRPr="009A3558">
        <w:t>zaměstnavatel (právnická osoba), tak toto nebude možné, pokud v certifikátu pro elektronický podpis jsou identifikační údaje takového zaměstnavatele (jméno, identifikační číslo), ale tento zaměstnavatel (právnická osoba) není zároveň žadatelem o dotaci.</w:t>
      </w:r>
      <w:r w:rsidR="003710F0" w:rsidRPr="009A3558">
        <w:t xml:space="preserve"> </w:t>
      </w:r>
    </w:p>
    <w:p w14:paraId="4F1117F1" w14:textId="75C09378" w:rsidR="006C1E80" w:rsidRPr="009A3558" w:rsidRDefault="003710F0" w:rsidP="00635D9F">
      <w:pPr>
        <w:pStyle w:val="Odstavecseseznamem"/>
        <w:spacing w:before="0" w:after="0"/>
        <w:ind w:left="426"/>
        <w:jc w:val="both"/>
      </w:pPr>
      <w:r w:rsidRPr="009A3558">
        <w:t xml:space="preserve">V případě </w:t>
      </w:r>
      <w:r w:rsidR="002B4DCB" w:rsidRPr="009A3558">
        <w:t>uzavírání smlouvy v </w:t>
      </w:r>
      <w:r w:rsidRPr="009A3558">
        <w:t>zastoupení</w:t>
      </w:r>
      <w:r w:rsidR="002B4DCB" w:rsidRPr="009A3558">
        <w:t>,</w:t>
      </w:r>
      <w:r w:rsidRPr="009A3558">
        <w:t xml:space="preserve"> </w:t>
      </w:r>
      <w:r w:rsidR="00B73B04" w:rsidRPr="009A3558">
        <w:t xml:space="preserve">zmocněnec jednající za </w:t>
      </w:r>
      <w:r w:rsidR="0077335D" w:rsidRPr="009A3558">
        <w:t>příjemce dotace</w:t>
      </w:r>
      <w:r w:rsidRPr="009A3558">
        <w:t xml:space="preserve"> </w:t>
      </w:r>
      <w:proofErr w:type="gramStart"/>
      <w:r w:rsidR="002B4DCB" w:rsidRPr="009A3558">
        <w:t>doloží</w:t>
      </w:r>
      <w:proofErr w:type="gramEnd"/>
      <w:r w:rsidR="002B4DCB" w:rsidRPr="009A3558">
        <w:t xml:space="preserve"> </w:t>
      </w:r>
      <w:r w:rsidRPr="009A3558">
        <w:t>plnou moc</w:t>
      </w:r>
      <w:r w:rsidR="00556D99" w:rsidRPr="009A3558">
        <w:t xml:space="preserve"> (případně ověřenou kopii plné moci</w:t>
      </w:r>
      <w:r w:rsidR="00B73B04" w:rsidRPr="009A3558">
        <w:t>, plnou moc lze doložit i výstupem z konverze podle zákona č. 300/2008 Sb., o elektronických úkonech a autorizované konverzi dokumentů, ve znění pozdějších předpisů</w:t>
      </w:r>
      <w:r w:rsidR="00556D99" w:rsidRPr="009A3558">
        <w:t>)</w:t>
      </w:r>
      <w:r w:rsidR="002E60AF" w:rsidRPr="009A3558">
        <w:t>.</w:t>
      </w:r>
    </w:p>
    <w:p w14:paraId="3377E5D7" w14:textId="69E50C84" w:rsidR="00A2339D" w:rsidRDefault="00A2339D" w:rsidP="00AC0824">
      <w:pPr>
        <w:pStyle w:val="Odstavecseseznamem"/>
        <w:numPr>
          <w:ilvl w:val="0"/>
          <w:numId w:val="2"/>
        </w:numPr>
        <w:spacing w:before="0" w:after="0"/>
        <w:ind w:left="426"/>
        <w:jc w:val="both"/>
      </w:pPr>
      <w:r w:rsidRPr="009A3558">
        <w:t>Dotaci nelze poskytnout</w:t>
      </w:r>
      <w:r w:rsidR="00693666">
        <w:t xml:space="preserve"> nad rámec </w:t>
      </w:r>
      <w:r w:rsidRPr="009A3558">
        <w:t xml:space="preserve">hranice podpory </w:t>
      </w:r>
      <w:r>
        <w:t>de minimis ve výši stanovené nařízením Komise Evropské unie účinným v době poskytnutí dotace. V době vyhlášení tohoto Programu platí pro</w:t>
      </w:r>
      <w:r w:rsidR="00693666">
        <w:t xml:space="preserve"> </w:t>
      </w:r>
      <w:r>
        <w:t>období let 2014 – 2023 nařízení Komise (EU) č. 1407/2013 ze dne 18. prosince 2013 o použití článku 107 a 108 Smlouvy o fungování Evropské unie na podporu de minimis, ve znění nařízení Komise (EU) č. 2020/972, jímž je stanovena maximální výše podpory „pro jeden podnik v tříletém období“ částkou 200.000 EUR, jestliže dotace bude mít povahu opatření, jež je veřejnou podporou, ledaže bude možno na poskytnutí peněžních prostředků aplikovat právní úpravu provedenou nařízením Komise (EU) č. 651/2014 ze dne 17. června 2014, kterým se v souladu s články 107 a 108 Smlouvy o fungování Evropské unie prohlašují určité kategorie podpory za slučitelné s vnitřním trhem, ve znění nařízení Komise (EU)</w:t>
      </w:r>
      <w:r w:rsidR="008B3A3B">
        <w:t xml:space="preserve"> č.</w:t>
      </w:r>
      <w:r>
        <w:t xml:space="preserve"> 2020/972.</w:t>
      </w:r>
    </w:p>
    <w:p w14:paraId="4D91F447" w14:textId="5BD05570" w:rsidR="008F767F" w:rsidRDefault="007A7A4E" w:rsidP="00AC0824">
      <w:pPr>
        <w:pStyle w:val="Odstavecseseznamem"/>
        <w:numPr>
          <w:ilvl w:val="0"/>
          <w:numId w:val="2"/>
        </w:numPr>
        <w:spacing w:before="0" w:after="0"/>
        <w:ind w:left="426"/>
        <w:jc w:val="both"/>
      </w:pPr>
      <w:r>
        <w:t>Projekt předkládaný v tomto dotačním programu není předkládán v rámci jiného dotačního programu SMO,</w:t>
      </w:r>
      <w:r w:rsidRPr="002A373F">
        <w:t xml:space="preserve"> </w:t>
      </w:r>
      <w:r>
        <w:t>ale může být předložen a podpořen veřejnou finanční podporou poskytnutou městskými obvody</w:t>
      </w:r>
      <w:r w:rsidR="00C11F0F">
        <w:t xml:space="preserve"> </w:t>
      </w:r>
    </w:p>
    <w:p w14:paraId="55C05BA4" w14:textId="427BA225" w:rsidR="00623678" w:rsidRPr="00623678" w:rsidRDefault="00623678" w:rsidP="00AC0824">
      <w:pPr>
        <w:pStyle w:val="Odstavecseseznamem"/>
        <w:numPr>
          <w:ilvl w:val="0"/>
          <w:numId w:val="2"/>
        </w:numPr>
        <w:spacing w:before="0" w:after="0"/>
        <w:ind w:left="426"/>
        <w:jc w:val="both"/>
      </w:pPr>
      <w:r w:rsidRPr="00623678">
        <w:t xml:space="preserve">Dotaci lze použít pouze na </w:t>
      </w:r>
      <w:r w:rsidRPr="00623678">
        <w:rPr>
          <w:b/>
          <w:bCs/>
        </w:rPr>
        <w:t>projekt realizovaný v období nejdříve od 01.01.2023 a nejpozději do 31.12.2023.</w:t>
      </w:r>
    </w:p>
    <w:p w14:paraId="4C391124" w14:textId="49325430" w:rsidR="00862DE4" w:rsidRPr="00862DE4" w:rsidRDefault="00A2339D" w:rsidP="00635D9F">
      <w:pPr>
        <w:pStyle w:val="Nadpis1"/>
        <w:spacing w:after="240"/>
        <w:ind w:left="426" w:hanging="426"/>
      </w:pPr>
      <w:r>
        <w:t>Způsob podání žádosti</w:t>
      </w:r>
    </w:p>
    <w:p w14:paraId="5DB95471" w14:textId="1B11B5EF" w:rsidR="00A67739" w:rsidRPr="00623678" w:rsidRDefault="00623678" w:rsidP="00AC0824">
      <w:pPr>
        <w:pStyle w:val="Odstavecseseznamem"/>
        <w:numPr>
          <w:ilvl w:val="0"/>
          <w:numId w:val="9"/>
        </w:numPr>
        <w:spacing w:before="0" w:after="0"/>
        <w:jc w:val="both"/>
      </w:pPr>
      <w:r w:rsidRPr="00623678">
        <w:rPr>
          <w:b/>
          <w:bCs/>
        </w:rPr>
        <w:t xml:space="preserve">Žádost o poskytnutí peněžních prostředků žadatel podává na elektronickém formuláři přes aplikaci </w:t>
      </w:r>
      <w:proofErr w:type="spellStart"/>
      <w:r w:rsidRPr="00623678">
        <w:rPr>
          <w:b/>
          <w:bCs/>
        </w:rPr>
        <w:t>EvAgend</w:t>
      </w:r>
      <w:proofErr w:type="spellEnd"/>
      <w:r w:rsidRPr="00623678">
        <w:rPr>
          <w:b/>
          <w:bCs/>
        </w:rPr>
        <w:t xml:space="preserve">. </w:t>
      </w:r>
      <w:r w:rsidRPr="00623678">
        <w:t>K žádosti je nutné doložit povinné přílohy, kterými jsou:</w:t>
      </w:r>
    </w:p>
    <w:p w14:paraId="29E96219" w14:textId="77777777" w:rsidR="00A67739" w:rsidRPr="009A3558" w:rsidRDefault="00A67739" w:rsidP="00AC0824">
      <w:pPr>
        <w:pStyle w:val="Odstavecseseznamem"/>
        <w:numPr>
          <w:ilvl w:val="1"/>
          <w:numId w:val="9"/>
        </w:numPr>
        <w:spacing w:before="0" w:after="0"/>
        <w:jc w:val="both"/>
      </w:pPr>
      <w:r w:rsidRPr="009A3558">
        <w:t>čestné prohlášení k podpoře malého rozsahu „de minimis“,</w:t>
      </w:r>
    </w:p>
    <w:p w14:paraId="796513E6" w14:textId="77777777" w:rsidR="00A67739" w:rsidRDefault="00A67739" w:rsidP="00AC0824">
      <w:pPr>
        <w:pStyle w:val="Odstavecseseznamem"/>
        <w:numPr>
          <w:ilvl w:val="1"/>
          <w:numId w:val="9"/>
        </w:numPr>
        <w:spacing w:before="0" w:after="0"/>
        <w:jc w:val="both"/>
      </w:pPr>
      <w:r>
        <w:t>prostá kopie smlouvy o založení účtu u peněžního ústavu nebo písemné potvrzení peněžního ústavu o vedení běžného účtu žadatele,</w:t>
      </w:r>
    </w:p>
    <w:p w14:paraId="35B94EF3" w14:textId="7680C198" w:rsidR="00A67739" w:rsidRPr="009A3558" w:rsidRDefault="00A67739" w:rsidP="00AC0824">
      <w:pPr>
        <w:pStyle w:val="Odstavecseseznamem"/>
        <w:numPr>
          <w:ilvl w:val="1"/>
          <w:numId w:val="9"/>
        </w:numPr>
        <w:spacing w:before="0" w:after="0"/>
        <w:jc w:val="both"/>
      </w:pPr>
      <w:r>
        <w:t xml:space="preserve">výpis z evidence skutečných majitelů - údaje o skutečném majiteli právnické osoby podle zákona upravujícího evidenci skutečných majitelů ve formě úplného výpisu platných údajů a údajů, které byly vymazány bez náhrady nebo s nahrazením novými údaji, jedná-li se o evidující osobu; v případě, že je žadatel o dotaci zahraniční právnickou osobou, doloží údaje o svém skutečném majiteli buď výpisem ze zahraniční evidence obdobné evidenci skutečných majitelů, nebo, pokud taková zahraniční evidence neexistuje, sdělí identifikační údaje všech osob, které jsou skutečným majitelem zahraniční právnické osoby, a předloží doklady, z nichž </w:t>
      </w:r>
      <w:r>
        <w:lastRenderedPageBreak/>
        <w:t xml:space="preserve">vyplývá vztah všech osob k zahraniční právnické osobě, zejména výpis ze zahraniční evidence obdobné </w:t>
      </w:r>
      <w:r w:rsidRPr="009A3558">
        <w:t>obchodnímu rejstříku, seznam akcionářů, rozhodnutí statutárního orgánu o vyplacení podílu na zisku, společenská smlouva, zakladatelská listina nebo stanovy</w:t>
      </w:r>
      <w:r w:rsidR="008B3A3B" w:rsidRPr="009A3558">
        <w:t>,</w:t>
      </w:r>
    </w:p>
    <w:p w14:paraId="76059578" w14:textId="47F02D2A" w:rsidR="008B3A3B" w:rsidRDefault="008B3A3B" w:rsidP="00AC0824">
      <w:pPr>
        <w:pStyle w:val="Odstavecseseznamem"/>
        <w:numPr>
          <w:ilvl w:val="1"/>
          <w:numId w:val="9"/>
        </w:numPr>
        <w:spacing w:before="0" w:after="0"/>
        <w:jc w:val="both"/>
      </w:pPr>
      <w:r w:rsidRPr="009A3558">
        <w:t>popis projektu</w:t>
      </w:r>
      <w:r w:rsidR="008A325D" w:rsidRPr="009A3558">
        <w:t>, na jehož realizaci žadatel žádá o poskytnutí peněžních prostředků</w:t>
      </w:r>
      <w:r w:rsidR="00CA1321">
        <w:t>,</w:t>
      </w:r>
    </w:p>
    <w:p w14:paraId="23B1ADD5" w14:textId="63DC8DB4" w:rsidR="00CA1321" w:rsidRDefault="00CA1321" w:rsidP="00AC0824">
      <w:pPr>
        <w:pStyle w:val="Odstavecseseznamem"/>
        <w:numPr>
          <w:ilvl w:val="1"/>
          <w:numId w:val="9"/>
        </w:numPr>
        <w:spacing w:before="0" w:after="0"/>
        <w:jc w:val="both"/>
      </w:pPr>
      <w:r>
        <w:t>kopie dokladu o volbě nebo jmenování statutárního orgánu,</w:t>
      </w:r>
    </w:p>
    <w:p w14:paraId="1F352E19" w14:textId="2D29195B" w:rsidR="00CA1321" w:rsidRPr="009A3558" w:rsidRDefault="00CA1321" w:rsidP="00AC0824">
      <w:pPr>
        <w:pStyle w:val="Odstavecseseznamem"/>
        <w:numPr>
          <w:ilvl w:val="1"/>
          <w:numId w:val="9"/>
        </w:numPr>
        <w:spacing w:before="0" w:after="0"/>
        <w:jc w:val="both"/>
      </w:pPr>
      <w:r>
        <w:t>stanovy v platném znění.</w:t>
      </w:r>
    </w:p>
    <w:p w14:paraId="21168570" w14:textId="77E65B73" w:rsidR="00A67739" w:rsidRPr="00230680" w:rsidRDefault="00A67739" w:rsidP="00AC0824">
      <w:pPr>
        <w:pStyle w:val="Odstavecseseznamem"/>
        <w:numPr>
          <w:ilvl w:val="0"/>
          <w:numId w:val="9"/>
        </w:numPr>
        <w:spacing w:before="0" w:after="0"/>
        <w:jc w:val="both"/>
      </w:pPr>
      <w:r w:rsidRPr="009A3558">
        <w:t>V případě zastoupení žadatele na základě plné moci je třeba k žádosti doložit i plnou moc</w:t>
      </w:r>
      <w:r w:rsidR="0077335D" w:rsidRPr="009A3558">
        <w:t xml:space="preserve"> (případně ověřenou kopii plné moci</w:t>
      </w:r>
      <w:r w:rsidR="008501AA" w:rsidRPr="009A3558">
        <w:t xml:space="preserve">, plnou moc lze doložit i výstupem z konverze podle zákona </w:t>
      </w:r>
      <w:r w:rsidR="00470D32" w:rsidRPr="009A3558">
        <w:br/>
      </w:r>
      <w:r w:rsidR="008501AA" w:rsidRPr="009A3558">
        <w:t xml:space="preserve">č. 300/2008 Sb., o </w:t>
      </w:r>
      <w:r w:rsidR="008501AA" w:rsidRPr="00230680">
        <w:t>elektronických úkonech a autorizované konverzi dokumentů, ve znění pozdějších předpisů</w:t>
      </w:r>
      <w:r w:rsidR="0077335D" w:rsidRPr="00230680">
        <w:t>)</w:t>
      </w:r>
      <w:r w:rsidR="008B3A3B" w:rsidRPr="00230680">
        <w:t>.</w:t>
      </w:r>
    </w:p>
    <w:p w14:paraId="7809E643" w14:textId="10345957" w:rsidR="00A67739" w:rsidRPr="00C73651" w:rsidRDefault="00C73651" w:rsidP="00AC0824">
      <w:pPr>
        <w:pStyle w:val="Odstavecseseznamem"/>
        <w:numPr>
          <w:ilvl w:val="0"/>
          <w:numId w:val="9"/>
        </w:numPr>
        <w:spacing w:before="0" w:after="0"/>
        <w:jc w:val="both"/>
      </w:pPr>
      <w:r w:rsidRPr="00C73651">
        <w:t xml:space="preserve">Aby žádost byla podána řádně a včas, žadatel musí ve lhůtě </w:t>
      </w:r>
      <w:r w:rsidRPr="00C73651">
        <w:rPr>
          <w:b/>
          <w:bCs/>
        </w:rPr>
        <w:t>od 16.09.2022 do 30.09.2022 žádost doplněnou o povinné přílohy</w:t>
      </w:r>
      <w:r w:rsidRPr="00C73651">
        <w:t xml:space="preserve">, a případně o plnou moc podle odstavce 2, odeslat do databáze poskytovatele přes aplikaci </w:t>
      </w:r>
      <w:proofErr w:type="spellStart"/>
      <w:r w:rsidRPr="00C73651">
        <w:t>EvAgend</w:t>
      </w:r>
      <w:proofErr w:type="spellEnd"/>
      <w:r w:rsidRPr="00C73651">
        <w:t>, a to:</w:t>
      </w:r>
    </w:p>
    <w:p w14:paraId="2ED38A9B" w14:textId="63DFB6C4" w:rsidR="00A67739" w:rsidRDefault="00C73651" w:rsidP="00AC0824">
      <w:pPr>
        <w:pStyle w:val="Odstavecseseznamem"/>
        <w:numPr>
          <w:ilvl w:val="1"/>
          <w:numId w:val="9"/>
        </w:numPr>
        <w:spacing w:before="0" w:after="0"/>
        <w:jc w:val="both"/>
      </w:pPr>
      <w:r>
        <w:rPr>
          <w:b/>
          <w:bCs/>
        </w:rPr>
        <w:t>přes odkaz na konci formuláře, kdy žádost zároveň podepíše zaručeným elektronickým podpisem založeným na kvalifikovaném certifikátu pro elektronický podpis nebo kvalifikovaným elektronickým podpisem</w:t>
      </w:r>
      <w:r>
        <w:t xml:space="preserve"> (ustanovení § 6 zákona č. 297/2016 Sb., o službách vytvářejících důvěru pro elektronické transakce, ve znění pozdějších předpisů)</w:t>
      </w:r>
      <w:r>
        <w:rPr>
          <w:rFonts w:cstheme="minorHAnsi"/>
        </w:rPr>
        <w:t>;</w:t>
      </w:r>
      <w:r>
        <w:t xml:space="preserve"> žádost musí být elektronicky podepsána všemi zástupci, vyplývá-li tak ze stanov nebo obdobného dokumentu žadatele </w:t>
      </w:r>
      <w:r w:rsidRPr="0075025D">
        <w:t>(v případě, že žadatel disponu</w:t>
      </w:r>
      <w:r w:rsidRPr="001E72D7">
        <w:t>je výše uvedeným elektronickým podpisem, je povinen upřednostnit tento způsob podání),</w:t>
      </w:r>
    </w:p>
    <w:p w14:paraId="187371DF" w14:textId="0E54185F" w:rsidR="00C73651" w:rsidRPr="0075025D" w:rsidRDefault="00C73651" w:rsidP="00AC0824">
      <w:pPr>
        <w:pStyle w:val="Odstavecseseznamem"/>
        <w:numPr>
          <w:ilvl w:val="1"/>
          <w:numId w:val="9"/>
        </w:numPr>
        <w:spacing w:before="0" w:after="0"/>
        <w:jc w:val="both"/>
      </w:pPr>
      <w:r>
        <w:rPr>
          <w:b/>
          <w:bCs/>
        </w:rPr>
        <w:t xml:space="preserve">nebo </w:t>
      </w:r>
      <w:r w:rsidRPr="001E72D7">
        <w:rPr>
          <w:b/>
          <w:bCs/>
        </w:rPr>
        <w:t>p</w:t>
      </w:r>
      <w:r>
        <w:rPr>
          <w:b/>
          <w:bCs/>
        </w:rPr>
        <w:t xml:space="preserve">řes </w:t>
      </w:r>
      <w:r w:rsidRPr="001E72D7">
        <w:rPr>
          <w:b/>
          <w:bCs/>
        </w:rPr>
        <w:t>odkaz na konci formuláře bez elektronického podpisu</w:t>
      </w:r>
      <w:r>
        <w:rPr>
          <w:b/>
          <w:bCs/>
        </w:rPr>
        <w:t>:</w:t>
      </w:r>
    </w:p>
    <w:p w14:paraId="3B019745" w14:textId="2506662E" w:rsidR="00B22C1F" w:rsidRPr="00D31A19" w:rsidRDefault="00B22C1F" w:rsidP="00B22C1F">
      <w:pPr>
        <w:pStyle w:val="Odstavecseseznamem"/>
        <w:spacing w:before="0" w:after="0"/>
        <w:ind w:left="709"/>
        <w:jc w:val="both"/>
        <w:rPr>
          <w:rFonts w:eastAsia="Times New Roman" w:cstheme="minorHAnsi"/>
          <w:lang w:eastAsia="cs-CZ"/>
        </w:rPr>
      </w:pPr>
      <w:r>
        <w:rPr>
          <w:b/>
          <w:bCs/>
        </w:rPr>
        <w:t>3.2.1.</w:t>
      </w:r>
      <w:r w:rsidRPr="001E72D7">
        <w:rPr>
          <w:b/>
          <w:bCs/>
        </w:rPr>
        <w:t xml:space="preserve"> a následně odeslanou žádost vytiskne, fyzicky podepíše a bez povinných příloh podá prostřednictvím provozovatele poštovních služeb </w:t>
      </w:r>
      <w:r w:rsidRPr="001E72D7">
        <w:t>(lhůta pro podání žádosti se považuje za zachovanou, je-li v poslední den lhůty držiteli poštovní licence podána poštovní zásilka adresovaná poskytovateli, která obsahuje předmětnou žádost</w:t>
      </w:r>
      <w:r w:rsidRPr="00D31A19">
        <w:t xml:space="preserve">) k doručení na tuto adresu: </w:t>
      </w:r>
    </w:p>
    <w:p w14:paraId="471512CC" w14:textId="77777777" w:rsidR="00B22C1F" w:rsidRPr="00D31A19" w:rsidRDefault="00B22C1F" w:rsidP="00B22C1F">
      <w:pPr>
        <w:pStyle w:val="Odstavecseseznamem"/>
        <w:spacing w:before="0" w:after="0"/>
        <w:ind w:left="709"/>
        <w:jc w:val="both"/>
      </w:pPr>
      <w:r w:rsidRPr="00D31A19">
        <w:t>Magistrát města Ostravy, Prokešovo náměstí 8, 729 30 Ostrava</w:t>
      </w:r>
    </w:p>
    <w:p w14:paraId="0E7F090F" w14:textId="77777777" w:rsidR="00B22C1F" w:rsidRDefault="00B22C1F" w:rsidP="00B22C1F">
      <w:pPr>
        <w:pStyle w:val="Odstavecseseznamem"/>
        <w:spacing w:before="0" w:after="0"/>
        <w:ind w:left="709"/>
        <w:jc w:val="both"/>
      </w:pPr>
      <w:r w:rsidRPr="00D31A19">
        <w:t>Obálka musí být označena názvem</w:t>
      </w:r>
      <w:r w:rsidRPr="001E72D7">
        <w:t xml:space="preserve"> a kódem Programu, plným názvem žadatele, adresou jeho sídla a textem „Neotvírat – žádost o dotaci“</w:t>
      </w:r>
      <w:r>
        <w:t>,</w:t>
      </w:r>
    </w:p>
    <w:p w14:paraId="01211772" w14:textId="3017ADC2" w:rsidR="00B22C1F" w:rsidRDefault="00B22C1F" w:rsidP="00B22C1F">
      <w:pPr>
        <w:pStyle w:val="Odstavecseseznamem"/>
        <w:spacing w:before="0" w:after="0"/>
        <w:ind w:left="709"/>
        <w:jc w:val="both"/>
      </w:pPr>
      <w:r>
        <w:rPr>
          <w:b/>
          <w:bCs/>
        </w:rPr>
        <w:t>3</w:t>
      </w:r>
      <w:r w:rsidRPr="00BF56C7">
        <w:rPr>
          <w:b/>
          <w:bCs/>
        </w:rPr>
        <w:t>.2.2.</w:t>
      </w:r>
      <w:r>
        <w:t xml:space="preserve"> </w:t>
      </w:r>
      <w:r w:rsidRPr="001010D9">
        <w:t>nebo</w:t>
      </w:r>
      <w:r>
        <w:t xml:space="preserve"> </w:t>
      </w:r>
      <w:r w:rsidRPr="00B22C1F">
        <w:rPr>
          <w:b/>
          <w:bCs/>
        </w:rPr>
        <w:t>následně odeslanou žádost vytiskne, fyzicky podepíše a bez povinných příloh v obálce fyzicky po</w:t>
      </w:r>
      <w:r w:rsidRPr="00BF56C7">
        <w:rPr>
          <w:b/>
          <w:bCs/>
        </w:rPr>
        <w:t>dá na podatelně poskytovatele</w:t>
      </w:r>
      <w:r w:rsidRPr="00D31A19">
        <w:t>, a to na Magistrátu města Ostravy, Prokešovo náměstí 8, 729 30 Ostrava. Obálka musí být označena názvem a kódem Programu, plným názvem žadatele, adresou jeho sídla a textem „Neotvírat – žádost o dotaci“</w:t>
      </w:r>
      <w:r>
        <w:t>,</w:t>
      </w:r>
    </w:p>
    <w:p w14:paraId="58813658" w14:textId="7D4B6D34" w:rsidR="00B22C1F" w:rsidRDefault="00B22C1F" w:rsidP="002E60AF">
      <w:pPr>
        <w:pStyle w:val="Odstavecseseznamem"/>
        <w:spacing w:before="0" w:after="0"/>
        <w:jc w:val="both"/>
        <w:rPr>
          <w:rFonts w:eastAsia="Times New Roman" w:cstheme="minorHAnsi"/>
          <w:lang w:eastAsia="cs-CZ"/>
        </w:rPr>
      </w:pPr>
      <w:r>
        <w:rPr>
          <w:b/>
          <w:bCs/>
        </w:rPr>
        <w:t>3</w:t>
      </w:r>
      <w:r w:rsidRPr="00BF56C7">
        <w:rPr>
          <w:b/>
          <w:bCs/>
        </w:rPr>
        <w:t>.2.3.</w:t>
      </w:r>
      <w:r>
        <w:t xml:space="preserve"> </w:t>
      </w:r>
      <w:r w:rsidRPr="001010D9">
        <w:t>nebo</w:t>
      </w:r>
      <w:r w:rsidRPr="00BF56C7">
        <w:rPr>
          <w:b/>
          <w:bCs/>
        </w:rPr>
        <w:t xml:space="preserve"> je možné žádost (bez povinných příloh) podepsanou</w:t>
      </w:r>
      <w:r w:rsidRPr="00D31A19">
        <w:t xml:space="preserve"> zaručeným elektronickým podpisem založeným na kvalifikovaném certifikátu pro elektronický podpis nebo kvalifikovaným elektronickým podpisem (ustanovení § 6 zákona č. 297/2016 Sb., o službách vytvářejících důvěru pro elektronické transakce, ve znění pozdějších předpisů) </w:t>
      </w:r>
      <w:r w:rsidRPr="00BF56C7">
        <w:rPr>
          <w:b/>
          <w:bCs/>
        </w:rPr>
        <w:t>doručit rovněž prostřednictvím datové schránky žadatele do datové schránky poskytovatele</w:t>
      </w:r>
      <w:r w:rsidRPr="00D31A19">
        <w:t xml:space="preserve"> ID DS: </w:t>
      </w:r>
      <w:r w:rsidRPr="00BF56C7">
        <w:rPr>
          <w:rFonts w:eastAsia="Times New Roman" w:cstheme="minorHAnsi"/>
          <w:b/>
          <w:bCs/>
          <w:lang w:eastAsia="cs-CZ"/>
        </w:rPr>
        <w:t>5zubv7w. Žádost nemusí být podepsána</w:t>
      </w:r>
      <w:r w:rsidRPr="00BF56C7">
        <w:rPr>
          <w:rFonts w:eastAsia="Times New Roman" w:cstheme="minorHAnsi"/>
          <w:lang w:eastAsia="cs-CZ"/>
        </w:rPr>
        <w:t xml:space="preserve"> v případě jejího podání prostřednictvím datové schránky žadatele (zákonná fikce podpisu), pokud ze stanov či obdobného dokumentu žadatele nevyplývá, že žádost musí být podepsána všemi osobami oprávněnými jednat za žadatele současně</w:t>
      </w:r>
      <w:r w:rsidRPr="00D31A19">
        <w:rPr>
          <w:rStyle w:val="Znakapoznpodarou"/>
          <w:rFonts w:eastAsia="Times New Roman" w:cstheme="minorHAnsi"/>
          <w:lang w:eastAsia="cs-CZ"/>
        </w:rPr>
        <w:footnoteReference w:id="1"/>
      </w:r>
      <w:r w:rsidRPr="00BF56C7">
        <w:rPr>
          <w:rFonts w:eastAsia="Times New Roman" w:cstheme="minorHAnsi"/>
          <w:lang w:eastAsia="cs-CZ"/>
        </w:rPr>
        <w:t>.</w:t>
      </w:r>
      <w:r>
        <w:rPr>
          <w:rFonts w:eastAsia="Times New Roman" w:cstheme="minorHAnsi"/>
          <w:lang w:eastAsia="cs-CZ"/>
        </w:rPr>
        <w:t xml:space="preserve"> </w:t>
      </w:r>
    </w:p>
    <w:p w14:paraId="638DA3EE" w14:textId="009E6B26" w:rsidR="002E60AF" w:rsidRPr="008F767F" w:rsidRDefault="008501AA" w:rsidP="002E60AF">
      <w:pPr>
        <w:pStyle w:val="Odstavecseseznamem"/>
        <w:spacing w:before="0" w:after="0"/>
        <w:jc w:val="both"/>
        <w:rPr>
          <w:color w:val="FF0000"/>
        </w:rPr>
      </w:pPr>
      <w:r w:rsidRPr="00A473D6">
        <w:t>V případě elektronického podání podepsaného zaručeným elektronickým podpisem založeným na kvalifikovaném certifikátu pro elektronický podpis nebo kvalifikovaným elektronickým podpisem (ustanovení § 6 zákona č. 297/2016 Sb., o službách vytvářejících důvěru pro elektronické transakce, ve znění pozdějších předpisů)</w:t>
      </w:r>
      <w:r w:rsidR="00135BA9" w:rsidRPr="00A473D6">
        <w:t xml:space="preserve"> je</w:t>
      </w:r>
      <w:r w:rsidRPr="00A473D6">
        <w:t xml:space="preserve"> </w:t>
      </w:r>
      <w:r w:rsidR="00135BA9" w:rsidRPr="00A473D6">
        <w:t>p</w:t>
      </w:r>
      <w:r w:rsidR="002E60AF" w:rsidRPr="00A473D6">
        <w:t xml:space="preserve">odepisující </w:t>
      </w:r>
      <w:r w:rsidR="002E60AF">
        <w:t xml:space="preserve">osobou fyzická osoba, která </w:t>
      </w:r>
      <w:proofErr w:type="gramStart"/>
      <w:r w:rsidR="002E60AF">
        <w:t>vytváří</w:t>
      </w:r>
      <w:proofErr w:type="gramEnd"/>
      <w:r w:rsidR="002E60AF">
        <w:t xml:space="preserve"> elektronický podpis. Podepisující osoba musí být vždy ta osoba, která je oprávněna jednat za žadatele. V případě, že podepisující osobou by měla být fyzická </w:t>
      </w:r>
      <w:r w:rsidR="002E60AF">
        <w:lastRenderedPageBreak/>
        <w:t>osoba, pro kterou vydání certifikátu pro elektronický podpis schválil její zaměstnavatel (právnická osoba), tak toto nebude možné, pokud v certifikátu pro elektronický podpis jsou identifikační údaje takového zaměstnavatele (jméno, identifikační číslo), ale tento zaměstnavatel (právnická osoba) není zároveň žadatelem o dotaci.</w:t>
      </w:r>
    </w:p>
    <w:p w14:paraId="3924E138" w14:textId="45052FA0" w:rsidR="00A67739" w:rsidRDefault="00A67739" w:rsidP="00AC0824">
      <w:pPr>
        <w:pStyle w:val="Odstavecseseznamem"/>
        <w:numPr>
          <w:ilvl w:val="0"/>
          <w:numId w:val="9"/>
        </w:numPr>
        <w:spacing w:before="0" w:after="0"/>
        <w:jc w:val="both"/>
        <w:textAlignment w:val="top"/>
        <w:rPr>
          <w:rFonts w:eastAsia="Times New Roman" w:cstheme="minorHAnsi"/>
          <w:lang w:eastAsia="cs-CZ"/>
        </w:rPr>
      </w:pPr>
      <w:r>
        <w:rPr>
          <w:rFonts w:eastAsia="Times New Roman" w:cstheme="minorHAnsi"/>
          <w:lang w:eastAsia="cs-CZ"/>
        </w:rPr>
        <w:t>Žádosti o poskytnutí peněžních prostředků</w:t>
      </w:r>
      <w:r w:rsidR="008F767F">
        <w:rPr>
          <w:rFonts w:eastAsia="Times New Roman" w:cstheme="minorHAnsi"/>
          <w:lang w:eastAsia="cs-CZ"/>
        </w:rPr>
        <w:t xml:space="preserve"> je</w:t>
      </w:r>
      <w:r>
        <w:rPr>
          <w:rFonts w:eastAsia="Times New Roman" w:cstheme="minorHAnsi"/>
          <w:lang w:eastAsia="cs-CZ"/>
        </w:rPr>
        <w:t xml:space="preserve"> po odeslání v systému </w:t>
      </w:r>
      <w:proofErr w:type="spellStart"/>
      <w:r>
        <w:rPr>
          <w:rFonts w:eastAsia="Times New Roman" w:cstheme="minorHAnsi"/>
          <w:lang w:eastAsia="cs-CZ"/>
        </w:rPr>
        <w:t>EvAgend</w:t>
      </w:r>
      <w:proofErr w:type="spellEnd"/>
      <w:r>
        <w:rPr>
          <w:rFonts w:eastAsia="Times New Roman" w:cstheme="minorHAnsi"/>
          <w:lang w:eastAsia="cs-CZ"/>
        </w:rPr>
        <w:t xml:space="preserve"> tímto systémem přidělen číselný kód.</w:t>
      </w:r>
    </w:p>
    <w:p w14:paraId="56E0F27D" w14:textId="1158A07C" w:rsidR="00A67739" w:rsidRDefault="00A67739" w:rsidP="00AC0824">
      <w:pPr>
        <w:pStyle w:val="Odstavecseseznamem"/>
        <w:numPr>
          <w:ilvl w:val="0"/>
          <w:numId w:val="9"/>
        </w:numPr>
        <w:spacing w:before="0" w:after="0"/>
        <w:jc w:val="both"/>
        <w:textAlignment w:val="top"/>
        <w:rPr>
          <w:rFonts w:eastAsia="Times New Roman" w:cstheme="minorHAnsi"/>
          <w:lang w:eastAsia="cs-CZ"/>
        </w:rPr>
      </w:pPr>
      <w:r>
        <w:rPr>
          <w:rFonts w:eastAsia="Times New Roman" w:cstheme="minorHAnsi"/>
          <w:lang w:eastAsia="cs-CZ"/>
        </w:rPr>
        <w:t xml:space="preserve">V případě prokazatelné nefunkčnosti systému pro podávání žádostí </w:t>
      </w:r>
      <w:proofErr w:type="spellStart"/>
      <w:r>
        <w:rPr>
          <w:rFonts w:eastAsia="Times New Roman" w:cstheme="minorHAnsi"/>
          <w:lang w:eastAsia="cs-CZ"/>
        </w:rPr>
        <w:t>EvAgend</w:t>
      </w:r>
      <w:proofErr w:type="spellEnd"/>
      <w:r>
        <w:rPr>
          <w:rFonts w:eastAsia="Times New Roman" w:cstheme="minorHAnsi"/>
          <w:lang w:eastAsia="cs-CZ"/>
        </w:rPr>
        <w:t xml:space="preserve"> na straně poskytovatele může administrátor Programu přiměřeně prodloužit lhůtu pro podávání žádostí. </w:t>
      </w:r>
      <w:r w:rsidRPr="00F20A83">
        <w:rPr>
          <w:rFonts w:eastAsia="Times New Roman" w:cstheme="minorHAnsi"/>
          <w:lang w:eastAsia="cs-CZ"/>
        </w:rPr>
        <w:t xml:space="preserve">Informace o prodloužení lhůty po podávání žádostí bude zveřejněna stejným způsobem jako tento </w:t>
      </w:r>
      <w:r w:rsidR="008F767F" w:rsidRPr="00F20A83">
        <w:rPr>
          <w:rFonts w:eastAsia="Times New Roman" w:cstheme="minorHAnsi"/>
          <w:lang w:eastAsia="cs-CZ"/>
        </w:rPr>
        <w:t>P</w:t>
      </w:r>
      <w:r w:rsidRPr="00F20A83">
        <w:rPr>
          <w:rFonts w:eastAsia="Times New Roman" w:cstheme="minorHAnsi"/>
          <w:lang w:eastAsia="cs-CZ"/>
        </w:rPr>
        <w:t>rog</w:t>
      </w:r>
      <w:r>
        <w:rPr>
          <w:rFonts w:eastAsia="Times New Roman" w:cstheme="minorHAnsi"/>
          <w:lang w:eastAsia="cs-CZ"/>
        </w:rPr>
        <w:t>ram.</w:t>
      </w:r>
    </w:p>
    <w:p w14:paraId="0EC39AC0" w14:textId="029F928C" w:rsidR="00A67739" w:rsidRDefault="00A67739" w:rsidP="00AC0824">
      <w:pPr>
        <w:pStyle w:val="Odstavecseseznamem"/>
        <w:numPr>
          <w:ilvl w:val="0"/>
          <w:numId w:val="9"/>
        </w:numPr>
        <w:spacing w:before="0" w:after="0"/>
        <w:jc w:val="both"/>
        <w:textAlignment w:val="top"/>
      </w:pPr>
      <w:r>
        <w:t>Žadatel v</w:t>
      </w:r>
      <w:r w:rsidR="00B22C1F">
        <w:t>e</w:t>
      </w:r>
      <w:r>
        <w:t> </w:t>
      </w:r>
      <w:r w:rsidR="00B22C1F">
        <w:t>formuláři</w:t>
      </w:r>
      <w:r>
        <w:t xml:space="preserve"> žádosti čestně prohlašuje a svým podpisem stvrzuje, že všechny údaje, vložené přílohy a další poskytnuté informace v jeho žádosti jsou </w:t>
      </w:r>
      <w:r w:rsidR="006B6694">
        <w:t xml:space="preserve">aktuální, platné a </w:t>
      </w:r>
      <w:r>
        <w:t>pravdivé.</w:t>
      </w:r>
    </w:p>
    <w:p w14:paraId="01147C77" w14:textId="5A9445A3" w:rsidR="00A67739" w:rsidRDefault="00A67739" w:rsidP="00AC0824">
      <w:pPr>
        <w:pStyle w:val="Odstavecseseznamem"/>
        <w:numPr>
          <w:ilvl w:val="0"/>
          <w:numId w:val="9"/>
        </w:numPr>
        <w:spacing w:before="0" w:after="0"/>
        <w:jc w:val="both"/>
        <w:textAlignment w:val="top"/>
      </w:pPr>
      <w:r>
        <w:t>Všechny doručené žádosti včetně jejich příloh se archivují a žadatelům se nevracejí.</w:t>
      </w:r>
    </w:p>
    <w:p w14:paraId="20409B5A" w14:textId="77777777" w:rsidR="0028638B" w:rsidRDefault="0028638B" w:rsidP="00635D9F">
      <w:pPr>
        <w:pStyle w:val="Nadpis1"/>
        <w:spacing w:after="240"/>
        <w:ind w:left="426" w:hanging="426"/>
      </w:pPr>
      <w:r w:rsidRPr="00BD4DD3">
        <w:t>Uznatelné náklady projektu</w:t>
      </w:r>
    </w:p>
    <w:p w14:paraId="1DD6ED94" w14:textId="77777777" w:rsidR="00242CED" w:rsidRPr="00242CED" w:rsidRDefault="00242CED" w:rsidP="00AC0824">
      <w:pPr>
        <w:pStyle w:val="Odstavecseseznamem"/>
        <w:numPr>
          <w:ilvl w:val="0"/>
          <w:numId w:val="5"/>
        </w:numPr>
        <w:spacing w:before="0" w:after="0"/>
        <w:jc w:val="both"/>
      </w:pPr>
      <w:r w:rsidRPr="00242CED">
        <w:t>Dotaci lze použít pouze na úhradu účelově určených uznatelných nákladů, kdy uznatelným nákladem, je náklad splňující všechny níže uvedené podmínky:</w:t>
      </w:r>
    </w:p>
    <w:p w14:paraId="596509D3" w14:textId="77777777" w:rsidR="00242CED" w:rsidRPr="00242CED" w:rsidRDefault="00242CED" w:rsidP="00AC0824">
      <w:pPr>
        <w:pStyle w:val="Odstavecseseznamem"/>
        <w:numPr>
          <w:ilvl w:val="1"/>
          <w:numId w:val="5"/>
        </w:numPr>
        <w:spacing w:before="0" w:after="0"/>
        <w:jc w:val="both"/>
      </w:pPr>
      <w:r w:rsidRPr="00242CED">
        <w:t>vznikl příjemci za účelem realizace projektu, v období realizace projektu a byl uhrazen nejpozději před uplynutím lhůty pro předložení finančního vypořádání dotace (s výjimkou nákladů spojených s úhradou účasti v soutěžích přesahujících do následujícího kalendářního roku);</w:t>
      </w:r>
    </w:p>
    <w:p w14:paraId="1436D34C" w14:textId="77777777" w:rsidR="00242CED" w:rsidRPr="00242CED" w:rsidRDefault="00242CED" w:rsidP="00AC0824">
      <w:pPr>
        <w:pStyle w:val="Odstavecseseznamem"/>
        <w:numPr>
          <w:ilvl w:val="1"/>
          <w:numId w:val="5"/>
        </w:numPr>
        <w:spacing w:before="0" w:after="0"/>
        <w:jc w:val="both"/>
      </w:pPr>
      <w:r w:rsidRPr="00242CED">
        <w:t xml:space="preserve">vznikl na základě účetního dokladu, kdy účetní doklad musí být v minimální výši 1 000 Kč </w:t>
      </w:r>
      <w:r w:rsidRPr="00242CED">
        <w:br/>
        <w:t>v případě, že výše poskytnuté dotace přesáhne částku 300 000 Kč;</w:t>
      </w:r>
    </w:p>
    <w:p w14:paraId="1654D6D0" w14:textId="77777777" w:rsidR="00242CED" w:rsidRPr="00242CED" w:rsidRDefault="00242CED" w:rsidP="00AC0824">
      <w:pPr>
        <w:pStyle w:val="Odstavecseseznamem"/>
        <w:numPr>
          <w:ilvl w:val="1"/>
          <w:numId w:val="5"/>
        </w:numPr>
        <w:spacing w:before="0" w:after="0"/>
        <w:jc w:val="both"/>
      </w:pPr>
      <w:r w:rsidRPr="00242CED">
        <w:t xml:space="preserve">byl vynaložen v souladu s Programem, s předloženým projektem a jeho rozpočtem a </w:t>
      </w:r>
      <w:r w:rsidRPr="00242CED">
        <w:br/>
        <w:t>s podmínkami smlouvy;</w:t>
      </w:r>
    </w:p>
    <w:p w14:paraId="4FC1B8FC" w14:textId="77777777" w:rsidR="00242CED" w:rsidRPr="00242CED" w:rsidRDefault="00242CED" w:rsidP="00AC0824">
      <w:pPr>
        <w:pStyle w:val="Odstavecseseznamem"/>
        <w:numPr>
          <w:ilvl w:val="1"/>
          <w:numId w:val="5"/>
        </w:numPr>
        <w:spacing w:before="0" w:after="0"/>
        <w:jc w:val="both"/>
      </w:pPr>
      <w:r w:rsidRPr="00242CED">
        <w:t>vyhovuje zásadám účelnosti, efektivnosti a hospodárnosti dle zákona č. 320/2001 Sb., o finanční kontrole ve veřejné správě a o změně některých zákonů (zákon o finanční kontrole), ve znění pozdějších předpisů;</w:t>
      </w:r>
    </w:p>
    <w:p w14:paraId="55E28A11" w14:textId="77777777" w:rsidR="00242CED" w:rsidRPr="00242CED" w:rsidRDefault="00242CED" w:rsidP="00AC0824">
      <w:pPr>
        <w:pStyle w:val="Odstavecseseznamem"/>
        <w:numPr>
          <w:ilvl w:val="1"/>
          <w:numId w:val="5"/>
        </w:numPr>
        <w:spacing w:before="0" w:after="0"/>
        <w:jc w:val="both"/>
      </w:pPr>
      <w:r w:rsidRPr="00242CED">
        <w:t>je nákladem (doloženým účetním dokladem), který v rámci finančního vypořádání dotace není v plné výši duplicitně uplatněn ve finančním vypořádání u jiného poskytovatele, kdy jiným poskytovatelem se myslí i městské obvody;</w:t>
      </w:r>
    </w:p>
    <w:p w14:paraId="6ED784F1" w14:textId="77777777" w:rsidR="00242CED" w:rsidRPr="00242CED" w:rsidRDefault="00242CED" w:rsidP="00AC0824">
      <w:pPr>
        <w:pStyle w:val="Odstavecseseznamem"/>
        <w:numPr>
          <w:ilvl w:val="1"/>
          <w:numId w:val="5"/>
        </w:numPr>
        <w:spacing w:before="0" w:after="0"/>
        <w:ind w:left="788" w:hanging="431"/>
        <w:contextualSpacing w:val="0"/>
        <w:jc w:val="both"/>
      </w:pPr>
      <w:r w:rsidRPr="00242CED">
        <w:t>je uveden v rozpočtu projektu, případně lze z rozhodnutí poskytovatele doplnit položku rozpočtu, na který lze náklad v souladu s účelem smlouvy použít;</w:t>
      </w:r>
    </w:p>
    <w:p w14:paraId="5D13F86D" w14:textId="77777777" w:rsidR="00242CED" w:rsidRPr="004E0CD4" w:rsidRDefault="00242CED" w:rsidP="00AC0824">
      <w:pPr>
        <w:pStyle w:val="Odstavecseseznamem"/>
        <w:numPr>
          <w:ilvl w:val="1"/>
          <w:numId w:val="5"/>
        </w:numPr>
        <w:jc w:val="both"/>
      </w:pPr>
      <w:r w:rsidRPr="009F4F9F">
        <w:t>je neinvestičního charakteru.</w:t>
      </w:r>
    </w:p>
    <w:p w14:paraId="5F5C48FE" w14:textId="77777777" w:rsidR="009E2A37" w:rsidRDefault="009E2A37" w:rsidP="00635D9F">
      <w:pPr>
        <w:pStyle w:val="Odstavecseseznamem"/>
        <w:spacing w:before="0" w:after="0"/>
        <w:ind w:left="788"/>
        <w:contextualSpacing w:val="0"/>
        <w:jc w:val="both"/>
      </w:pPr>
    </w:p>
    <w:p w14:paraId="26410C00" w14:textId="2897DA8C" w:rsidR="00213DF6" w:rsidRPr="00572199" w:rsidRDefault="007F6F97" w:rsidP="00AC0824">
      <w:pPr>
        <w:pStyle w:val="Odstavecseseznamem"/>
        <w:numPr>
          <w:ilvl w:val="0"/>
          <w:numId w:val="5"/>
        </w:numPr>
        <w:spacing w:before="0" w:after="0"/>
        <w:rPr>
          <w:b/>
          <w:bCs/>
        </w:rPr>
      </w:pPr>
      <w:r w:rsidRPr="00572199">
        <w:rPr>
          <w:b/>
          <w:bCs/>
        </w:rPr>
        <w:t>Uznatelnými náklady jsou:</w:t>
      </w:r>
    </w:p>
    <w:p w14:paraId="748868D1" w14:textId="572E57B0" w:rsidR="000B66CA" w:rsidRPr="00572199" w:rsidRDefault="000B66CA" w:rsidP="00AC0824">
      <w:pPr>
        <w:pStyle w:val="Odstavecseseznamem"/>
        <w:numPr>
          <w:ilvl w:val="1"/>
          <w:numId w:val="5"/>
        </w:numPr>
        <w:spacing w:before="0" w:after="0"/>
        <w:ind w:left="851" w:hanging="491"/>
        <w:jc w:val="both"/>
        <w:rPr>
          <w:rFonts w:eastAsia="Times New Roman" w:cstheme="minorHAnsi"/>
          <w:color w:val="000000"/>
          <w:lang w:eastAsia="cs-CZ"/>
        </w:rPr>
      </w:pPr>
      <w:r w:rsidRPr="00572199">
        <w:rPr>
          <w:rFonts w:eastAsia="Times New Roman" w:cstheme="minorHAnsi"/>
          <w:b/>
          <w:bCs/>
          <w:color w:val="000000"/>
          <w:lang w:eastAsia="cs-CZ"/>
        </w:rPr>
        <w:t>příprava sportoviště</w:t>
      </w:r>
      <w:r w:rsidRPr="00572199">
        <w:rPr>
          <w:rFonts w:eastAsia="Times New Roman" w:cstheme="minorHAnsi"/>
          <w:color w:val="000000"/>
          <w:lang w:eastAsia="cs-CZ"/>
        </w:rPr>
        <w:t>,</w:t>
      </w:r>
    </w:p>
    <w:p w14:paraId="21F191A9" w14:textId="314DA634" w:rsidR="00D661D2" w:rsidRPr="00572199" w:rsidRDefault="00D661D2" w:rsidP="00AC0824">
      <w:pPr>
        <w:pStyle w:val="Odstavecseseznamem"/>
        <w:numPr>
          <w:ilvl w:val="1"/>
          <w:numId w:val="5"/>
        </w:numPr>
        <w:spacing w:before="0" w:after="0"/>
        <w:ind w:left="851" w:hanging="491"/>
        <w:jc w:val="both"/>
        <w:rPr>
          <w:rFonts w:eastAsia="Times New Roman" w:cstheme="minorHAnsi"/>
          <w:color w:val="000000"/>
          <w:lang w:eastAsia="cs-CZ"/>
        </w:rPr>
      </w:pPr>
      <w:r w:rsidRPr="00572199">
        <w:rPr>
          <w:rFonts w:eastAsia="Times New Roman" w:cstheme="minorHAnsi"/>
          <w:b/>
          <w:bCs/>
          <w:color w:val="000000"/>
          <w:lang w:eastAsia="cs-CZ"/>
        </w:rPr>
        <w:t xml:space="preserve">služby pro </w:t>
      </w:r>
      <w:r w:rsidR="000B66CA" w:rsidRPr="00572199">
        <w:rPr>
          <w:rFonts w:eastAsia="Times New Roman" w:cstheme="minorHAnsi"/>
          <w:b/>
          <w:bCs/>
          <w:color w:val="000000"/>
          <w:lang w:eastAsia="cs-CZ"/>
        </w:rPr>
        <w:t xml:space="preserve">technické </w:t>
      </w:r>
      <w:r w:rsidRPr="00572199">
        <w:rPr>
          <w:rFonts w:eastAsia="Times New Roman" w:cstheme="minorHAnsi"/>
          <w:b/>
          <w:bCs/>
          <w:color w:val="000000"/>
          <w:lang w:eastAsia="cs-CZ"/>
        </w:rPr>
        <w:t>zabezpečení</w:t>
      </w:r>
      <w:r w:rsidR="000B66CA" w:rsidRPr="00572199">
        <w:rPr>
          <w:rFonts w:eastAsia="Times New Roman" w:cstheme="minorHAnsi"/>
          <w:b/>
          <w:bCs/>
          <w:color w:val="000000"/>
          <w:lang w:eastAsia="cs-CZ"/>
        </w:rPr>
        <w:t xml:space="preserve"> akce</w:t>
      </w:r>
      <w:r w:rsidR="00013D33" w:rsidRPr="00572199">
        <w:rPr>
          <w:rFonts w:eastAsia="Times New Roman" w:cstheme="minorHAnsi"/>
          <w:color w:val="000000"/>
          <w:lang w:eastAsia="cs-CZ"/>
        </w:rPr>
        <w:t xml:space="preserve"> (osvětlení, ozvučení, pronájem tribuny, pódia, sportovního povrchu a mantinelů, toalet a časomíry včetně dopravy a instalace</w:t>
      </w:r>
      <w:r w:rsidR="007C4371">
        <w:rPr>
          <w:rFonts w:eastAsia="Times New Roman" w:cstheme="minorHAnsi"/>
          <w:color w:val="000000"/>
          <w:lang w:eastAsia="cs-CZ"/>
        </w:rPr>
        <w:t xml:space="preserve">, odvoz odpadu </w:t>
      </w:r>
      <w:r w:rsidR="00013D33" w:rsidRPr="00572199">
        <w:rPr>
          <w:rFonts w:eastAsia="Times New Roman" w:cstheme="minorHAnsi"/>
          <w:color w:val="000000"/>
          <w:lang w:eastAsia="cs-CZ"/>
        </w:rPr>
        <w:t>aj.)</w:t>
      </w:r>
      <w:r w:rsidR="00572199" w:rsidRPr="00572199">
        <w:rPr>
          <w:rFonts w:eastAsia="Times New Roman" w:cstheme="minorHAnsi"/>
          <w:color w:val="000000"/>
          <w:lang w:eastAsia="cs-CZ"/>
        </w:rPr>
        <w:t>;</w:t>
      </w:r>
    </w:p>
    <w:p w14:paraId="7CF00566" w14:textId="1245A422" w:rsidR="007E63EE" w:rsidRPr="00572199" w:rsidRDefault="00C11F0F" w:rsidP="00AC0824">
      <w:pPr>
        <w:pStyle w:val="Odstavecseseznamem"/>
        <w:numPr>
          <w:ilvl w:val="1"/>
          <w:numId w:val="5"/>
        </w:numPr>
        <w:spacing w:before="0" w:after="0"/>
        <w:ind w:left="851" w:hanging="491"/>
        <w:jc w:val="both"/>
        <w:rPr>
          <w:rFonts w:eastAsia="Times New Roman" w:cstheme="minorHAnsi"/>
          <w:color w:val="000000"/>
          <w:lang w:eastAsia="cs-CZ"/>
        </w:rPr>
      </w:pPr>
      <w:r>
        <w:rPr>
          <w:rFonts w:eastAsia="Times New Roman" w:cstheme="minorHAnsi"/>
          <w:b/>
          <w:bCs/>
          <w:color w:val="000000"/>
          <w:lang w:eastAsia="cs-CZ"/>
        </w:rPr>
        <w:t>spotřeba</w:t>
      </w:r>
      <w:r w:rsidR="007E63EE" w:rsidRPr="00572199">
        <w:rPr>
          <w:rFonts w:eastAsia="Times New Roman" w:cstheme="minorHAnsi"/>
          <w:b/>
          <w:bCs/>
          <w:color w:val="000000"/>
          <w:lang w:eastAsia="cs-CZ"/>
        </w:rPr>
        <w:t xml:space="preserve"> energie</w:t>
      </w:r>
      <w:r w:rsidR="007E63EE" w:rsidRPr="00572199">
        <w:rPr>
          <w:rFonts w:eastAsia="Times New Roman" w:cstheme="minorHAnsi"/>
          <w:color w:val="000000"/>
          <w:lang w:eastAsia="cs-CZ"/>
        </w:rPr>
        <w:t xml:space="preserve"> (v případě akce pořádané na sportovišti v majetku příjemce dotace)</w:t>
      </w:r>
      <w:r w:rsidR="00013D33" w:rsidRPr="00572199">
        <w:rPr>
          <w:rFonts w:eastAsia="Times New Roman" w:cstheme="minorHAnsi"/>
          <w:color w:val="000000"/>
          <w:lang w:eastAsia="cs-CZ"/>
        </w:rPr>
        <w:t>;</w:t>
      </w:r>
    </w:p>
    <w:p w14:paraId="56DDBC54" w14:textId="2EEBE5EC" w:rsidR="000B66CA" w:rsidRPr="00F20A83" w:rsidRDefault="00474277" w:rsidP="00AC0824">
      <w:pPr>
        <w:pStyle w:val="Odstavecseseznamem"/>
        <w:numPr>
          <w:ilvl w:val="1"/>
          <w:numId w:val="5"/>
        </w:numPr>
        <w:spacing w:before="0" w:after="0"/>
        <w:ind w:left="851" w:hanging="491"/>
        <w:jc w:val="both"/>
        <w:rPr>
          <w:rFonts w:eastAsia="Times New Roman" w:cstheme="minorHAnsi"/>
          <w:lang w:eastAsia="cs-CZ"/>
        </w:rPr>
      </w:pPr>
      <w:r w:rsidRPr="00AA4AA4">
        <w:rPr>
          <w:b/>
          <w:bCs/>
        </w:rPr>
        <w:t>nájem a podnájem sportovi</w:t>
      </w:r>
      <w:r w:rsidRPr="00225CE2">
        <w:rPr>
          <w:b/>
          <w:bCs/>
        </w:rPr>
        <w:t>šť</w:t>
      </w:r>
      <w:r w:rsidRPr="00225CE2">
        <w:t xml:space="preserve"> </w:t>
      </w:r>
      <w:r>
        <w:t xml:space="preserve">a nebytových prostor </w:t>
      </w:r>
      <w:r w:rsidRPr="00225CE2">
        <w:t>včetně služeb s nájmem a podnájmem spojených vč. movitých věcí</w:t>
      </w:r>
      <w:r>
        <w:t xml:space="preserve"> </w:t>
      </w:r>
      <w:r w:rsidR="00D443FE">
        <w:rPr>
          <w:rFonts w:eastAsia="Times New Roman" w:cstheme="minorHAnsi"/>
          <w:lang w:eastAsia="cs-CZ"/>
        </w:rPr>
        <w:t>(</w:t>
      </w:r>
      <w:r w:rsidR="00E959B2" w:rsidRPr="00F20A83">
        <w:rPr>
          <w:rFonts w:eastAsia="Times New Roman" w:cstheme="minorHAnsi"/>
          <w:lang w:eastAsia="cs-CZ"/>
        </w:rPr>
        <w:t>nelze hradit náklady na zajištění, užívání a dobíjení dobíjecích a bodových karet a permanentek</w:t>
      </w:r>
      <w:r w:rsidR="00D443FE">
        <w:rPr>
          <w:rFonts w:eastAsia="Times New Roman" w:cstheme="minorHAnsi"/>
          <w:lang w:eastAsia="cs-CZ"/>
        </w:rPr>
        <w:t>)</w:t>
      </w:r>
      <w:r w:rsidR="00D661D2" w:rsidRPr="00F20A83">
        <w:rPr>
          <w:rFonts w:eastAsia="Times New Roman" w:cstheme="minorHAnsi"/>
          <w:lang w:eastAsia="cs-CZ"/>
        </w:rPr>
        <w:t>;</w:t>
      </w:r>
    </w:p>
    <w:p w14:paraId="4C5C12DE" w14:textId="5EC6674B" w:rsidR="00631C85" w:rsidRPr="00572199" w:rsidRDefault="00631C85" w:rsidP="00AC0824">
      <w:pPr>
        <w:pStyle w:val="Odstavecseseznamem"/>
        <w:numPr>
          <w:ilvl w:val="1"/>
          <w:numId w:val="5"/>
        </w:numPr>
        <w:spacing w:before="0" w:after="0"/>
        <w:ind w:left="851" w:hanging="491"/>
        <w:jc w:val="both"/>
        <w:rPr>
          <w:rFonts w:eastAsia="Times New Roman" w:cstheme="minorHAnsi"/>
          <w:color w:val="000000"/>
          <w:lang w:eastAsia="cs-CZ"/>
        </w:rPr>
      </w:pPr>
      <w:r w:rsidRPr="00F20A83">
        <w:rPr>
          <w:rFonts w:eastAsia="Times New Roman" w:cstheme="minorHAnsi"/>
          <w:b/>
          <w:bCs/>
          <w:lang w:eastAsia="cs-CZ"/>
        </w:rPr>
        <w:t>odměny z dohod</w:t>
      </w:r>
      <w:r w:rsidRPr="00F20A83">
        <w:rPr>
          <w:rFonts w:eastAsia="Times New Roman" w:cstheme="minorHAnsi"/>
          <w:lang w:eastAsia="cs-CZ"/>
        </w:rPr>
        <w:t xml:space="preserve"> (OO</w:t>
      </w:r>
      <w:r w:rsidR="006C31F3" w:rsidRPr="00F20A83">
        <w:rPr>
          <w:rFonts w:eastAsia="Times New Roman" w:cstheme="minorHAnsi"/>
          <w:lang w:eastAsia="cs-CZ"/>
        </w:rPr>
        <w:t>N</w:t>
      </w:r>
      <w:r w:rsidRPr="00F20A83">
        <w:rPr>
          <w:rFonts w:eastAsia="Times New Roman" w:cstheme="minorHAnsi"/>
          <w:lang w:eastAsia="cs-CZ"/>
        </w:rPr>
        <w:t xml:space="preserve"> – DPP, DPČ vč. zákonných</w:t>
      </w:r>
      <w:r w:rsidR="00DD2C69" w:rsidRPr="00F20A83">
        <w:rPr>
          <w:rFonts w:eastAsia="Times New Roman" w:cstheme="minorHAnsi"/>
          <w:lang w:eastAsia="cs-CZ"/>
        </w:rPr>
        <w:t xml:space="preserve"> </w:t>
      </w:r>
      <w:r w:rsidRPr="00F20A83">
        <w:rPr>
          <w:rFonts w:eastAsia="Times New Roman" w:cstheme="minorHAnsi"/>
          <w:lang w:eastAsia="cs-CZ"/>
        </w:rPr>
        <w:t xml:space="preserve">odvodů), </w:t>
      </w:r>
      <w:r w:rsidRPr="00F20A83">
        <w:rPr>
          <w:rFonts w:eastAsia="Times New Roman" w:cstheme="minorHAnsi"/>
          <w:b/>
          <w:bCs/>
          <w:lang w:eastAsia="cs-CZ"/>
        </w:rPr>
        <w:t>služby OSVČ</w:t>
      </w:r>
      <w:r w:rsidRPr="00F20A83">
        <w:rPr>
          <w:rFonts w:eastAsia="Times New Roman" w:cstheme="minorHAnsi"/>
          <w:lang w:eastAsia="cs-CZ"/>
        </w:rPr>
        <w:t xml:space="preserve"> – </w:t>
      </w:r>
      <w:r w:rsidR="00DD2C69" w:rsidRPr="00F20A83">
        <w:rPr>
          <w:rFonts w:eastAsia="Times New Roman" w:cstheme="minorHAnsi"/>
          <w:lang w:eastAsia="cs-CZ"/>
        </w:rPr>
        <w:t xml:space="preserve">pořadatelů, </w:t>
      </w:r>
      <w:r w:rsidRPr="00F20A83">
        <w:rPr>
          <w:rFonts w:eastAsia="Times New Roman" w:cstheme="minorHAnsi"/>
          <w:lang w:eastAsia="cs-CZ"/>
        </w:rPr>
        <w:t>rozhodčích, technických a organizačních pracovníků</w:t>
      </w:r>
      <w:r w:rsidR="00856BB3">
        <w:rPr>
          <w:rFonts w:eastAsia="Times New Roman" w:cstheme="minorHAnsi"/>
          <w:lang w:eastAsia="cs-CZ"/>
        </w:rPr>
        <w:t xml:space="preserve"> (nelze použít na úhradu nákladů týkajících se zajištění administrativní či poradenské činnosti)</w:t>
      </w:r>
      <w:r w:rsidRPr="00F20A83">
        <w:rPr>
          <w:rFonts w:eastAsia="Times New Roman" w:cstheme="minorHAnsi"/>
          <w:lang w:eastAsia="cs-CZ"/>
        </w:rPr>
        <w:t xml:space="preserve">, zdravotníků, </w:t>
      </w:r>
      <w:proofErr w:type="spellStart"/>
      <w:r w:rsidRPr="00F20A83">
        <w:rPr>
          <w:rFonts w:eastAsia="Times New Roman" w:cstheme="minorHAnsi"/>
          <w:lang w:eastAsia="cs-CZ"/>
        </w:rPr>
        <w:t>security</w:t>
      </w:r>
      <w:proofErr w:type="spellEnd"/>
      <w:r w:rsidRPr="00F20A83">
        <w:rPr>
          <w:rFonts w:eastAsia="Times New Roman" w:cstheme="minorHAnsi"/>
          <w:lang w:eastAsia="cs-CZ"/>
        </w:rPr>
        <w:t>, úklid</w:t>
      </w:r>
      <w:r w:rsidR="00CD2B7A" w:rsidRPr="00F20A83">
        <w:rPr>
          <w:rFonts w:eastAsia="Times New Roman" w:cstheme="minorHAnsi"/>
          <w:lang w:eastAsia="cs-CZ"/>
        </w:rPr>
        <w:t xml:space="preserve">, účetnictví </w:t>
      </w:r>
      <w:r w:rsidR="00934EE8" w:rsidRPr="00F20A83">
        <w:rPr>
          <w:rFonts w:eastAsia="Times New Roman" w:cstheme="minorHAnsi"/>
          <w:lang w:eastAsia="cs-CZ"/>
        </w:rPr>
        <w:t>– maximální</w:t>
      </w:r>
      <w:r w:rsidR="00C959CD" w:rsidRPr="00F20A83">
        <w:rPr>
          <w:rFonts w:eastAsia="Times New Roman" w:cstheme="minorHAnsi"/>
          <w:lang w:eastAsia="cs-CZ"/>
        </w:rPr>
        <w:t xml:space="preserve"> hodinová sazba do 300</w:t>
      </w:r>
      <w:r w:rsidR="00AC2C59" w:rsidRPr="00F20A83">
        <w:rPr>
          <w:rFonts w:eastAsia="Times New Roman" w:cstheme="minorHAnsi"/>
          <w:lang w:eastAsia="cs-CZ"/>
        </w:rPr>
        <w:t xml:space="preserve"> K</w:t>
      </w:r>
      <w:r w:rsidR="00C959CD" w:rsidRPr="00F20A83">
        <w:rPr>
          <w:rFonts w:eastAsia="Times New Roman" w:cstheme="minorHAnsi"/>
          <w:lang w:eastAsia="cs-CZ"/>
        </w:rPr>
        <w:t xml:space="preserve">č/hod., </w:t>
      </w:r>
      <w:r w:rsidR="00B93589" w:rsidRPr="00F20A83">
        <w:t xml:space="preserve">maximálně </w:t>
      </w:r>
      <w:r w:rsidR="00B93589" w:rsidRPr="00572199">
        <w:t>však do výše 40 tis. Kč na osobu a měsíc</w:t>
      </w:r>
      <w:r w:rsidR="00C5296C" w:rsidRPr="00572199">
        <w:rPr>
          <w:rFonts w:eastAsia="Times New Roman" w:cstheme="minorHAnsi"/>
          <w:color w:val="000000"/>
          <w:lang w:eastAsia="cs-CZ"/>
        </w:rPr>
        <w:t>;</w:t>
      </w:r>
    </w:p>
    <w:p w14:paraId="622B3EBB" w14:textId="12E44BC1" w:rsidR="00C5296C" w:rsidRPr="00572199" w:rsidRDefault="00C5296C" w:rsidP="00AC0824">
      <w:pPr>
        <w:pStyle w:val="Odstavecseseznamem"/>
        <w:numPr>
          <w:ilvl w:val="1"/>
          <w:numId w:val="5"/>
        </w:numPr>
        <w:spacing w:before="0" w:after="0"/>
        <w:ind w:left="851" w:hanging="491"/>
        <w:jc w:val="both"/>
        <w:rPr>
          <w:rFonts w:eastAsia="Times New Roman" w:cstheme="minorHAnsi"/>
          <w:color w:val="000000"/>
          <w:lang w:eastAsia="cs-CZ"/>
        </w:rPr>
      </w:pPr>
      <w:r w:rsidRPr="00572199">
        <w:rPr>
          <w:rFonts w:eastAsia="Times New Roman" w:cstheme="minorHAnsi"/>
          <w:b/>
          <w:bCs/>
          <w:color w:val="000000"/>
          <w:lang w:eastAsia="cs-CZ"/>
        </w:rPr>
        <w:lastRenderedPageBreak/>
        <w:t>pořadatelská, zdravotní, bezpečnostní a úklidová služba</w:t>
      </w:r>
      <w:r w:rsidR="00CD2B7A">
        <w:rPr>
          <w:rFonts w:eastAsia="Times New Roman" w:cstheme="minorHAnsi"/>
          <w:color w:val="000000"/>
          <w:lang w:eastAsia="cs-CZ"/>
        </w:rPr>
        <w:t xml:space="preserve">, v případě </w:t>
      </w:r>
      <w:r w:rsidR="00CD2B7A" w:rsidRPr="00F20A83">
        <w:rPr>
          <w:rFonts w:eastAsia="Times New Roman" w:cstheme="minorHAnsi"/>
          <w:lang w:eastAsia="cs-CZ"/>
        </w:rPr>
        <w:t>služby odpovídající charakteru činnosti, která by jinak byla realizována formou dohody o práci konan</w:t>
      </w:r>
      <w:r w:rsidR="00AC2C59" w:rsidRPr="00F20A83">
        <w:rPr>
          <w:rFonts w:eastAsia="Times New Roman" w:cstheme="minorHAnsi"/>
          <w:lang w:eastAsia="cs-CZ"/>
        </w:rPr>
        <w:t>é</w:t>
      </w:r>
      <w:r w:rsidR="00CD2B7A" w:rsidRPr="00F20A83">
        <w:rPr>
          <w:rFonts w:eastAsia="Times New Roman" w:cstheme="minorHAnsi"/>
          <w:lang w:eastAsia="cs-CZ"/>
        </w:rPr>
        <w:t xml:space="preserve"> mimo </w:t>
      </w:r>
      <w:r w:rsidR="00CD2B7A">
        <w:rPr>
          <w:rFonts w:eastAsia="Times New Roman" w:cstheme="minorHAnsi"/>
          <w:color w:val="000000"/>
          <w:lang w:eastAsia="cs-CZ"/>
        </w:rPr>
        <w:t xml:space="preserve">pracovní poměr, je maximální uznatelná částka za hodinu stanovena na 300 Kč, maximálně však do výše 40 tis. Kč </w:t>
      </w:r>
      <w:r w:rsidR="00E37014">
        <w:rPr>
          <w:rFonts w:eastAsia="Times New Roman" w:cstheme="minorHAnsi"/>
          <w:color w:val="000000"/>
          <w:lang w:eastAsia="cs-CZ"/>
        </w:rPr>
        <w:t>na</w:t>
      </w:r>
      <w:r w:rsidR="00CD2B7A">
        <w:rPr>
          <w:rFonts w:eastAsia="Times New Roman" w:cstheme="minorHAnsi"/>
          <w:color w:val="000000"/>
          <w:lang w:eastAsia="cs-CZ"/>
        </w:rPr>
        <w:t xml:space="preserve"> měsíc;</w:t>
      </w:r>
    </w:p>
    <w:p w14:paraId="3DBC6207" w14:textId="72440BF3" w:rsidR="000B66CA" w:rsidRPr="00572199" w:rsidRDefault="00850CBC" w:rsidP="00AC0824">
      <w:pPr>
        <w:pStyle w:val="Odstavecseseznamem"/>
        <w:numPr>
          <w:ilvl w:val="1"/>
          <w:numId w:val="5"/>
        </w:numPr>
        <w:spacing w:before="0" w:after="0"/>
        <w:ind w:left="851" w:hanging="491"/>
        <w:jc w:val="both"/>
        <w:rPr>
          <w:rFonts w:eastAsia="Times New Roman" w:cstheme="minorHAnsi"/>
          <w:color w:val="000000"/>
          <w:lang w:eastAsia="cs-CZ"/>
        </w:rPr>
      </w:pPr>
      <w:r w:rsidRPr="00850CBC">
        <w:rPr>
          <w:rFonts w:eastAsia="Times New Roman" w:cstheme="minorHAnsi"/>
          <w:b/>
          <w:bCs/>
          <w:color w:val="000000"/>
          <w:lang w:eastAsia="cs-CZ"/>
        </w:rPr>
        <w:t>cestovné, doprava, letenky, přeprava materiálu, vleky (vč. permanentek)</w:t>
      </w:r>
      <w:r w:rsidR="00E37014" w:rsidRPr="00E37014">
        <w:rPr>
          <w:rFonts w:eastAsia="Times New Roman" w:cstheme="minorHAnsi"/>
          <w:b/>
          <w:bCs/>
          <w:color w:val="000000"/>
          <w:lang w:eastAsia="cs-CZ"/>
        </w:rPr>
        <w:t xml:space="preserve">, pronájem vozidla, </w:t>
      </w:r>
      <w:r w:rsidR="00E37014">
        <w:rPr>
          <w:rFonts w:eastAsia="Times New Roman" w:cstheme="minorHAnsi"/>
          <w:b/>
          <w:bCs/>
          <w:color w:val="000000"/>
          <w:lang w:eastAsia="cs-CZ"/>
        </w:rPr>
        <w:t>aj.</w:t>
      </w:r>
      <w:r w:rsidR="00693666">
        <w:rPr>
          <w:rFonts w:eastAsia="Times New Roman" w:cstheme="minorHAnsi"/>
          <w:b/>
          <w:bCs/>
          <w:color w:val="000000"/>
          <w:lang w:eastAsia="cs-CZ"/>
        </w:rPr>
        <w:t xml:space="preserve"> </w:t>
      </w:r>
      <w:r w:rsidR="00693666" w:rsidRPr="00474277">
        <w:rPr>
          <w:rFonts w:eastAsia="Times New Roman" w:cstheme="minorHAnsi"/>
          <w:color w:val="000000"/>
          <w:lang w:eastAsia="cs-CZ"/>
        </w:rPr>
        <w:t>(</w:t>
      </w:r>
      <w:r w:rsidR="00474277">
        <w:rPr>
          <w:rFonts w:eastAsia="Times New Roman" w:cstheme="minorHAnsi"/>
          <w:color w:val="000000"/>
          <w:lang w:eastAsia="cs-CZ"/>
        </w:rPr>
        <w:t>nelze hradit</w:t>
      </w:r>
      <w:r w:rsidR="00693666" w:rsidRPr="00474277">
        <w:rPr>
          <w:rFonts w:eastAsia="Times New Roman" w:cstheme="minorHAnsi"/>
          <w:color w:val="000000"/>
          <w:lang w:eastAsia="cs-CZ"/>
        </w:rPr>
        <w:t xml:space="preserve"> nákup PHM)</w:t>
      </w:r>
      <w:r w:rsidR="00572199" w:rsidRPr="00572199">
        <w:rPr>
          <w:rFonts w:eastAsia="Times New Roman" w:cstheme="minorHAnsi"/>
          <w:color w:val="000000"/>
          <w:lang w:eastAsia="cs-CZ"/>
        </w:rPr>
        <w:t>;</w:t>
      </w:r>
      <w:r w:rsidR="00E37014">
        <w:rPr>
          <w:rFonts w:eastAsia="Times New Roman" w:cstheme="minorHAnsi"/>
          <w:color w:val="000000"/>
          <w:lang w:eastAsia="cs-CZ"/>
        </w:rPr>
        <w:t xml:space="preserve"> </w:t>
      </w:r>
    </w:p>
    <w:p w14:paraId="7FC85028" w14:textId="0FF080B7" w:rsidR="00B93589" w:rsidRPr="00572199" w:rsidRDefault="001C5E7C" w:rsidP="00AC0824">
      <w:pPr>
        <w:pStyle w:val="Odstavecseseznamem"/>
        <w:numPr>
          <w:ilvl w:val="1"/>
          <w:numId w:val="5"/>
        </w:numPr>
        <w:spacing w:before="0" w:after="0"/>
        <w:ind w:left="851" w:hanging="491"/>
        <w:jc w:val="both"/>
        <w:rPr>
          <w:rFonts w:eastAsia="Times New Roman" w:cstheme="minorHAnsi"/>
          <w:color w:val="000000"/>
          <w:lang w:eastAsia="cs-CZ"/>
        </w:rPr>
      </w:pPr>
      <w:r w:rsidRPr="00572199">
        <w:rPr>
          <w:rFonts w:eastAsia="Times New Roman" w:cstheme="minorHAnsi"/>
          <w:b/>
          <w:bCs/>
          <w:color w:val="000000"/>
          <w:lang w:eastAsia="cs-CZ"/>
        </w:rPr>
        <w:t xml:space="preserve">internet, web, </w:t>
      </w:r>
      <w:proofErr w:type="spellStart"/>
      <w:r w:rsidRPr="00572199">
        <w:rPr>
          <w:rFonts w:eastAsia="Times New Roman" w:cstheme="minorHAnsi"/>
          <w:b/>
          <w:bCs/>
          <w:color w:val="000000"/>
          <w:lang w:eastAsia="cs-CZ"/>
        </w:rPr>
        <w:t>streaming</w:t>
      </w:r>
      <w:proofErr w:type="spellEnd"/>
      <w:r w:rsidRPr="00572199">
        <w:rPr>
          <w:rFonts w:eastAsia="Times New Roman" w:cstheme="minorHAnsi"/>
          <w:b/>
          <w:bCs/>
          <w:color w:val="000000"/>
          <w:lang w:eastAsia="cs-CZ"/>
        </w:rPr>
        <w:t xml:space="preserve">, </w:t>
      </w:r>
      <w:r w:rsidR="00B93589" w:rsidRPr="00572199">
        <w:rPr>
          <w:rFonts w:eastAsia="Times New Roman" w:cstheme="minorHAnsi"/>
          <w:b/>
          <w:bCs/>
          <w:color w:val="000000"/>
          <w:lang w:eastAsia="cs-CZ"/>
        </w:rPr>
        <w:t>propagace akce</w:t>
      </w:r>
      <w:r w:rsidR="00B93589" w:rsidRPr="00572199">
        <w:rPr>
          <w:rFonts w:eastAsia="Times New Roman" w:cstheme="minorHAnsi"/>
          <w:color w:val="000000"/>
          <w:lang w:eastAsia="cs-CZ"/>
        </w:rPr>
        <w:t xml:space="preserve"> (maximálně však 10</w:t>
      </w:r>
      <w:r w:rsidR="00AC2C59">
        <w:rPr>
          <w:rFonts w:eastAsia="Times New Roman" w:cstheme="minorHAnsi"/>
          <w:color w:val="000000"/>
          <w:lang w:eastAsia="cs-CZ"/>
        </w:rPr>
        <w:t xml:space="preserve"> </w:t>
      </w:r>
      <w:r w:rsidR="00B93589" w:rsidRPr="00572199">
        <w:rPr>
          <w:rFonts w:eastAsia="Times New Roman" w:cstheme="minorHAnsi"/>
          <w:color w:val="000000"/>
          <w:lang w:eastAsia="cs-CZ"/>
        </w:rPr>
        <w:t>% z poskytnuté dotace)</w:t>
      </w:r>
      <w:r w:rsidR="00572199" w:rsidRPr="00572199">
        <w:rPr>
          <w:rFonts w:eastAsia="Times New Roman" w:cstheme="minorHAnsi"/>
          <w:color w:val="000000"/>
          <w:lang w:eastAsia="cs-CZ"/>
        </w:rPr>
        <w:t>;</w:t>
      </w:r>
    </w:p>
    <w:p w14:paraId="1B27CA86" w14:textId="1886A282" w:rsidR="001C5E7C" w:rsidRPr="00572199" w:rsidRDefault="001C5E7C" w:rsidP="00AC0824">
      <w:pPr>
        <w:pStyle w:val="Odstavecseseznamem"/>
        <w:numPr>
          <w:ilvl w:val="1"/>
          <w:numId w:val="5"/>
        </w:numPr>
        <w:spacing w:before="0" w:after="0"/>
        <w:ind w:left="851" w:hanging="491"/>
        <w:jc w:val="both"/>
        <w:rPr>
          <w:rFonts w:eastAsia="Times New Roman" w:cstheme="minorHAnsi"/>
          <w:color w:val="000000"/>
          <w:lang w:eastAsia="cs-CZ"/>
        </w:rPr>
      </w:pPr>
      <w:r w:rsidRPr="00572199">
        <w:rPr>
          <w:rFonts w:eastAsia="Times New Roman" w:cstheme="minorHAnsi"/>
          <w:b/>
          <w:bCs/>
          <w:color w:val="000000"/>
          <w:lang w:eastAsia="cs-CZ"/>
        </w:rPr>
        <w:t>tiskové služby</w:t>
      </w:r>
      <w:r w:rsidR="00B93589" w:rsidRPr="00572199">
        <w:rPr>
          <w:rFonts w:eastAsia="Times New Roman" w:cstheme="minorHAnsi"/>
          <w:color w:val="000000"/>
          <w:lang w:eastAsia="cs-CZ"/>
        </w:rPr>
        <w:t xml:space="preserve"> (maximálně však 10</w:t>
      </w:r>
      <w:r w:rsidR="00AC2C59">
        <w:rPr>
          <w:rFonts w:eastAsia="Times New Roman" w:cstheme="minorHAnsi"/>
          <w:color w:val="000000"/>
          <w:lang w:eastAsia="cs-CZ"/>
        </w:rPr>
        <w:t xml:space="preserve"> </w:t>
      </w:r>
      <w:r w:rsidR="00B93589" w:rsidRPr="00572199">
        <w:rPr>
          <w:rFonts w:eastAsia="Times New Roman" w:cstheme="minorHAnsi"/>
          <w:color w:val="000000"/>
          <w:lang w:eastAsia="cs-CZ"/>
        </w:rPr>
        <w:t>% z poskytnuté dotace)</w:t>
      </w:r>
      <w:r w:rsidR="00572199" w:rsidRPr="00572199">
        <w:rPr>
          <w:rFonts w:eastAsia="Times New Roman" w:cstheme="minorHAnsi"/>
          <w:color w:val="000000"/>
          <w:lang w:eastAsia="cs-CZ"/>
        </w:rPr>
        <w:t>;</w:t>
      </w:r>
    </w:p>
    <w:p w14:paraId="2E10DA1E" w14:textId="1DB04692" w:rsidR="00631C85" w:rsidRPr="00572199" w:rsidRDefault="00631C85" w:rsidP="00AC0824">
      <w:pPr>
        <w:pStyle w:val="Odstavecseseznamem"/>
        <w:numPr>
          <w:ilvl w:val="1"/>
          <w:numId w:val="5"/>
        </w:numPr>
        <w:spacing w:before="0" w:after="0"/>
        <w:ind w:left="851" w:hanging="491"/>
        <w:jc w:val="both"/>
        <w:rPr>
          <w:rFonts w:eastAsia="Times New Roman" w:cstheme="minorHAnsi"/>
          <w:color w:val="000000"/>
          <w:lang w:eastAsia="cs-CZ"/>
        </w:rPr>
      </w:pPr>
      <w:r w:rsidRPr="00572199">
        <w:rPr>
          <w:rFonts w:eastAsia="Times New Roman" w:cstheme="minorHAnsi"/>
          <w:b/>
          <w:bCs/>
          <w:color w:val="000000"/>
          <w:lang w:eastAsia="cs-CZ"/>
        </w:rPr>
        <w:t>poplatky za účast v soutěžích, turnajích, startovné</w:t>
      </w:r>
      <w:r w:rsidR="00572199" w:rsidRPr="00572199">
        <w:rPr>
          <w:rFonts w:eastAsia="Times New Roman" w:cstheme="minorHAnsi"/>
          <w:color w:val="000000"/>
          <w:lang w:eastAsia="cs-CZ"/>
        </w:rPr>
        <w:t>;</w:t>
      </w:r>
    </w:p>
    <w:p w14:paraId="69B3AF5A" w14:textId="2314DE38" w:rsidR="00631C85" w:rsidRPr="00572199" w:rsidRDefault="00572199" w:rsidP="00AC0824">
      <w:pPr>
        <w:pStyle w:val="Odstavecseseznamem"/>
        <w:numPr>
          <w:ilvl w:val="1"/>
          <w:numId w:val="5"/>
        </w:numPr>
        <w:spacing w:before="0" w:after="0"/>
        <w:ind w:left="851" w:hanging="491"/>
        <w:jc w:val="both"/>
        <w:rPr>
          <w:rFonts w:eastAsia="Times New Roman" w:cstheme="minorHAnsi"/>
          <w:color w:val="000000"/>
          <w:lang w:eastAsia="cs-CZ"/>
        </w:rPr>
      </w:pPr>
      <w:r w:rsidRPr="00572199">
        <w:rPr>
          <w:rFonts w:eastAsia="Times New Roman" w:cstheme="minorHAnsi"/>
          <w:b/>
          <w:bCs/>
          <w:color w:val="000000"/>
          <w:lang w:eastAsia="cs-CZ"/>
        </w:rPr>
        <w:t>nákup sportovního materiálu a vybavení, zdravotní pomůcky a materiál, věcné ceny</w:t>
      </w:r>
      <w:r w:rsidRPr="00572199">
        <w:rPr>
          <w:rFonts w:eastAsia="Times New Roman" w:cstheme="minorHAnsi"/>
          <w:color w:val="000000"/>
          <w:lang w:eastAsia="cs-CZ"/>
        </w:rPr>
        <w:t xml:space="preserve"> </w:t>
      </w:r>
      <w:r w:rsidR="00631C85" w:rsidRPr="00572199">
        <w:rPr>
          <w:rFonts w:eastAsia="Times New Roman" w:cstheme="minorHAnsi"/>
          <w:color w:val="000000"/>
          <w:lang w:eastAsia="cs-CZ"/>
        </w:rPr>
        <w:t xml:space="preserve">prokazatelně souvisejícím </w:t>
      </w:r>
      <w:r w:rsidR="00631C85" w:rsidRPr="007F74D7">
        <w:rPr>
          <w:rFonts w:eastAsia="Times New Roman" w:cstheme="minorHAnsi"/>
          <w:lang w:eastAsia="cs-CZ"/>
        </w:rPr>
        <w:t>s </w:t>
      </w:r>
      <w:r w:rsidR="00AC2C59" w:rsidRPr="007F74D7">
        <w:rPr>
          <w:rFonts w:eastAsia="Times New Roman" w:cstheme="minorHAnsi"/>
          <w:lang w:eastAsia="cs-CZ"/>
        </w:rPr>
        <w:t>realizací projektu</w:t>
      </w:r>
      <w:r w:rsidR="00CA69D2" w:rsidRPr="00572199">
        <w:rPr>
          <w:rFonts w:eastAsia="Times New Roman" w:cstheme="minorHAnsi"/>
          <w:color w:val="000000"/>
          <w:lang w:eastAsia="cs-CZ"/>
        </w:rPr>
        <w:t>;</w:t>
      </w:r>
    </w:p>
    <w:p w14:paraId="1B7FBE8B" w14:textId="52CDB317" w:rsidR="009717BC" w:rsidRPr="00572199" w:rsidRDefault="00BD0410" w:rsidP="00AC0824">
      <w:pPr>
        <w:pStyle w:val="Odstavecseseznamem"/>
        <w:numPr>
          <w:ilvl w:val="1"/>
          <w:numId w:val="5"/>
        </w:numPr>
        <w:spacing w:before="0" w:after="0"/>
        <w:ind w:left="851" w:hanging="491"/>
        <w:jc w:val="both"/>
        <w:rPr>
          <w:rFonts w:eastAsia="Times New Roman" w:cstheme="minorHAnsi"/>
          <w:color w:val="000000"/>
          <w:lang w:eastAsia="cs-CZ"/>
        </w:rPr>
      </w:pPr>
      <w:r w:rsidRPr="00572199">
        <w:rPr>
          <w:rFonts w:eastAsia="Times New Roman" w:cstheme="minorHAnsi"/>
          <w:b/>
          <w:bCs/>
          <w:color w:val="000000"/>
          <w:lang w:eastAsia="cs-CZ"/>
        </w:rPr>
        <w:t xml:space="preserve">stravování, </w:t>
      </w:r>
      <w:r w:rsidR="00CA69D2" w:rsidRPr="00572199">
        <w:rPr>
          <w:rFonts w:eastAsia="Times New Roman" w:cstheme="minorHAnsi"/>
          <w:b/>
          <w:bCs/>
          <w:color w:val="000000"/>
          <w:lang w:eastAsia="cs-CZ"/>
        </w:rPr>
        <w:t xml:space="preserve">pitný režim, </w:t>
      </w:r>
      <w:r w:rsidR="000B66CA" w:rsidRPr="00572199">
        <w:rPr>
          <w:rFonts w:eastAsia="Times New Roman" w:cstheme="minorHAnsi"/>
          <w:b/>
          <w:bCs/>
          <w:color w:val="000000"/>
          <w:lang w:eastAsia="cs-CZ"/>
        </w:rPr>
        <w:t>ubytování</w:t>
      </w:r>
      <w:r w:rsidR="000B66CA" w:rsidRPr="00572199">
        <w:rPr>
          <w:rFonts w:eastAsia="Times New Roman" w:cstheme="minorHAnsi"/>
          <w:color w:val="000000"/>
          <w:lang w:eastAsia="cs-CZ"/>
        </w:rPr>
        <w:t xml:space="preserve"> včetně snídaně, je</w:t>
      </w:r>
      <w:r w:rsidR="00D22C3D" w:rsidRPr="00572199">
        <w:rPr>
          <w:rFonts w:eastAsia="Times New Roman" w:cstheme="minorHAnsi"/>
          <w:color w:val="000000"/>
          <w:lang w:eastAsia="cs-CZ"/>
        </w:rPr>
        <w:t>-</w:t>
      </w:r>
      <w:r w:rsidR="000B66CA" w:rsidRPr="00572199">
        <w:rPr>
          <w:rFonts w:eastAsia="Times New Roman" w:cstheme="minorHAnsi"/>
          <w:color w:val="000000"/>
          <w:lang w:eastAsia="cs-CZ"/>
        </w:rPr>
        <w:t>li snídaně součástí ceny ubytování</w:t>
      </w:r>
      <w:r w:rsidR="007F74D7">
        <w:rPr>
          <w:rFonts w:eastAsia="Times New Roman" w:cstheme="minorHAnsi"/>
          <w:color w:val="000000"/>
          <w:lang w:eastAsia="cs-CZ"/>
        </w:rPr>
        <w:t xml:space="preserve">, </w:t>
      </w:r>
      <w:r w:rsidR="000B66CA" w:rsidRPr="00572199">
        <w:rPr>
          <w:rFonts w:eastAsia="Times New Roman" w:cstheme="minorHAnsi"/>
          <w:color w:val="000000"/>
          <w:lang w:eastAsia="cs-CZ"/>
        </w:rPr>
        <w:t>max. výše použité dotace 1.</w:t>
      </w:r>
      <w:r w:rsidR="001C5E7C" w:rsidRPr="00572199">
        <w:rPr>
          <w:rFonts w:eastAsia="Times New Roman" w:cstheme="minorHAnsi"/>
          <w:color w:val="000000"/>
          <w:lang w:eastAsia="cs-CZ"/>
        </w:rPr>
        <w:t xml:space="preserve">500 </w:t>
      </w:r>
      <w:r w:rsidR="000B66CA" w:rsidRPr="00572199">
        <w:rPr>
          <w:rFonts w:eastAsia="Times New Roman" w:cstheme="minorHAnsi"/>
          <w:color w:val="000000"/>
          <w:lang w:eastAsia="cs-CZ"/>
        </w:rPr>
        <w:t>Kč na jednu osobu/</w:t>
      </w:r>
      <w:r w:rsidR="001C5E7C" w:rsidRPr="00572199">
        <w:rPr>
          <w:rFonts w:eastAsia="Times New Roman" w:cstheme="minorHAnsi"/>
          <w:color w:val="000000"/>
          <w:lang w:eastAsia="cs-CZ"/>
        </w:rPr>
        <w:t>den</w:t>
      </w:r>
      <w:r w:rsidR="007F74D7">
        <w:rPr>
          <w:rFonts w:eastAsia="Times New Roman" w:cstheme="minorHAnsi"/>
          <w:color w:val="000000"/>
          <w:lang w:eastAsia="cs-CZ"/>
        </w:rPr>
        <w:t xml:space="preserve"> (nelze použít na úhradu nákladů pro </w:t>
      </w:r>
      <w:r w:rsidR="00474277">
        <w:rPr>
          <w:rFonts w:eastAsia="Times New Roman" w:cstheme="minorHAnsi"/>
          <w:color w:val="000000"/>
          <w:lang w:eastAsia="cs-CZ"/>
        </w:rPr>
        <w:t>doprovod – rodinné</w:t>
      </w:r>
      <w:r w:rsidR="007F74D7">
        <w:rPr>
          <w:rFonts w:eastAsia="Times New Roman" w:cstheme="minorHAnsi"/>
          <w:color w:val="000000"/>
          <w:lang w:eastAsia="cs-CZ"/>
        </w:rPr>
        <w:t xml:space="preserve"> příslušníky);</w:t>
      </w:r>
    </w:p>
    <w:p w14:paraId="562040D3" w14:textId="464194E5" w:rsidR="00213DF6" w:rsidRPr="00A473D6" w:rsidRDefault="00213DF6" w:rsidP="00AD2619">
      <w:pPr>
        <w:spacing w:before="0" w:after="0"/>
        <w:ind w:left="360"/>
        <w:jc w:val="both"/>
      </w:pPr>
      <w:r w:rsidRPr="001F11AF">
        <w:t xml:space="preserve">Daň z přidané hodnoty vztahující se k uznatelným nákladům je uznatelným nákladem, pokud příjemce není plátcem této daně nebo pokud mu nevzniká </w:t>
      </w:r>
      <w:r w:rsidRPr="00A473D6">
        <w:t>nárok na odpočet této daně.</w:t>
      </w:r>
    </w:p>
    <w:p w14:paraId="15296AF3" w14:textId="4C672503" w:rsidR="00E025D2" w:rsidRPr="00A473D6" w:rsidRDefault="009717BC" w:rsidP="00AC0824">
      <w:pPr>
        <w:pStyle w:val="Odstavecseseznamem"/>
        <w:numPr>
          <w:ilvl w:val="0"/>
          <w:numId w:val="5"/>
        </w:numPr>
        <w:spacing w:before="0" w:after="0"/>
        <w:jc w:val="both"/>
        <w:rPr>
          <w:b/>
          <w:bCs/>
        </w:rPr>
      </w:pPr>
      <w:r w:rsidRPr="00A473D6">
        <w:t>Neuznatelnými náklady jsou n</w:t>
      </w:r>
      <w:r w:rsidR="000B66CA" w:rsidRPr="00A473D6">
        <w:t>áklady vynaložené příjemcem</w:t>
      </w:r>
      <w:r w:rsidR="00AC2C59" w:rsidRPr="00A473D6">
        <w:t xml:space="preserve"> dotace</w:t>
      </w:r>
      <w:r w:rsidR="000B66CA" w:rsidRPr="00A473D6">
        <w:t>, které nejsou jmenovitě uvedeny v odst</w:t>
      </w:r>
      <w:r w:rsidR="00AC2C59" w:rsidRPr="00A473D6">
        <w:t>avci</w:t>
      </w:r>
      <w:r w:rsidR="000B66CA" w:rsidRPr="00A473D6">
        <w:t xml:space="preserve"> 2</w:t>
      </w:r>
      <w:r w:rsidR="00AC2C59" w:rsidRPr="00A473D6">
        <w:t xml:space="preserve"> tohoto článku</w:t>
      </w:r>
      <w:r w:rsidR="007F74D7" w:rsidRPr="00A473D6">
        <w:t xml:space="preserve"> </w:t>
      </w:r>
      <w:r w:rsidRPr="00A473D6">
        <w:t>nebo nejsou vynaloženy v souladu s odstavci 1 a 2 tohoto článku.</w:t>
      </w:r>
    </w:p>
    <w:p w14:paraId="518434DF" w14:textId="2DB50FF6" w:rsidR="007F6F97" w:rsidRDefault="009717BC" w:rsidP="00635D9F">
      <w:pPr>
        <w:pStyle w:val="Nadpis1"/>
        <w:spacing w:after="240"/>
        <w:ind w:left="567" w:hanging="567"/>
      </w:pPr>
      <w:r>
        <w:t>Administrace žádostí a kritéria pro hodnocení žádostí</w:t>
      </w:r>
    </w:p>
    <w:p w14:paraId="7158606D" w14:textId="77777777" w:rsidR="0055235E" w:rsidRPr="00CA3F4B" w:rsidRDefault="0055235E" w:rsidP="00AC0824">
      <w:pPr>
        <w:pStyle w:val="Odstavecseseznamem"/>
        <w:numPr>
          <w:ilvl w:val="0"/>
          <w:numId w:val="10"/>
        </w:numPr>
        <w:spacing w:before="0" w:after="0"/>
        <w:jc w:val="both"/>
      </w:pPr>
      <w:r w:rsidRPr="00CA3F4B">
        <w:t xml:space="preserve">Každá doručená žádost bude administrátorem Programu zkontrolována po formální a věcné stránce. </w:t>
      </w:r>
    </w:p>
    <w:p w14:paraId="66783293" w14:textId="4DB620B3" w:rsidR="0055235E" w:rsidRPr="00242CED" w:rsidRDefault="0055235E" w:rsidP="00AC0824">
      <w:pPr>
        <w:pStyle w:val="Odstavecseseznamem"/>
        <w:numPr>
          <w:ilvl w:val="0"/>
          <w:numId w:val="10"/>
        </w:numPr>
        <w:spacing w:before="0" w:after="0"/>
        <w:jc w:val="both"/>
      </w:pPr>
      <w:r w:rsidRPr="00CA3F4B">
        <w:t>Z fáze hodnocení je vyloučena žádost, pokud je podána mimo lhůtu pro podání žádosti nebo pokud není podána žadatelem způsobilým dle čl. V</w:t>
      </w:r>
      <w:r w:rsidR="003710F0">
        <w:t>II</w:t>
      </w:r>
      <w:r w:rsidRPr="00CA3F4B">
        <w:t>. nebo pokud věcně neodpovídá účelovému určení Programu. Pokud bude žádost vykazovat jiné nedostatky, vyzve administrátor Programu žadatele k jejich odstranění ve stanovené lhůtě. Pokud žadatel vytýkaný nedostatek neodstraní, jeho žádost bude vyloučena z fáze hodnocení.</w:t>
      </w:r>
    </w:p>
    <w:p w14:paraId="5F11618C" w14:textId="78EA75FB" w:rsidR="00242CED" w:rsidRPr="00242CED" w:rsidRDefault="00242CED" w:rsidP="00AC0824">
      <w:pPr>
        <w:pStyle w:val="Odstavecseseznamem"/>
        <w:numPr>
          <w:ilvl w:val="0"/>
          <w:numId w:val="10"/>
        </w:numPr>
        <w:spacing w:before="0" w:after="0"/>
        <w:jc w:val="both"/>
      </w:pPr>
      <w:r w:rsidRPr="00242CED">
        <w:t xml:space="preserve">Maximální výše poskytnuté dotace je omezená dle čl. IV. odstavce </w:t>
      </w:r>
      <w:r w:rsidR="00474277" w:rsidRPr="00242CED">
        <w:t>3 tohoto</w:t>
      </w:r>
      <w:r w:rsidRPr="00242CED">
        <w:t xml:space="preserve"> Programu.</w:t>
      </w:r>
    </w:p>
    <w:p w14:paraId="719CAA78" w14:textId="3AD94999" w:rsidR="005D0979" w:rsidRDefault="0055235E" w:rsidP="00AC0824">
      <w:pPr>
        <w:pStyle w:val="Odstavecseseznamem"/>
        <w:numPr>
          <w:ilvl w:val="0"/>
          <w:numId w:val="10"/>
        </w:numPr>
        <w:spacing w:before="0" w:after="0"/>
        <w:jc w:val="both"/>
      </w:pPr>
      <w:r w:rsidRPr="00242CED">
        <w:t xml:space="preserve">Žádosti o poskytnutí peněžních prostředků budou po kontrole formální </w:t>
      </w:r>
      <w:r w:rsidRPr="000848DE">
        <w:t xml:space="preserve">a věcné správnosti posuzovány po obsahové stránce příslušnou komisí zřízenou radou města tak, že ty, které věcně odpovídají programu, ohodnotí členové komise rady města na základě kritérií, která jsou uvedena </w:t>
      </w:r>
      <w:r>
        <w:t>v tomto odstavci</w:t>
      </w:r>
      <w:r w:rsidRPr="000848DE">
        <w:t>, přičemž komise zároveň stanoví minimální bodovou hranici pro úspěšné žadatele. V případě, že jednotlivý projekt nedosáhne minimální bodové hranice, komise rady města navrhne orgánům města dotaci neposkytnout. V případě, že předložený projekt dosáhne minimální bodové hranice, navrhne komise rady města orgánům města celkovou výši dotace danému projektu – žadateli.</w:t>
      </w:r>
    </w:p>
    <w:p w14:paraId="3CE93917" w14:textId="549F4548" w:rsidR="000305B6" w:rsidRDefault="000305B6" w:rsidP="000305B6">
      <w:pPr>
        <w:pStyle w:val="Odstavecseseznamem"/>
        <w:spacing w:before="0" w:after="0"/>
        <w:ind w:left="360"/>
        <w:jc w:val="both"/>
      </w:pPr>
      <w:r w:rsidRPr="000305B6">
        <w:t>V případě, že k věcnému hodnocení bude předložena žádost, u níž bude počtem 0 bodů vyhodnoceno kritérium A.1. soulad projektu s účelem Programu – „Projekt neodpovídá účelu Programu“, nepokračuje se dále v hodnocení, a žádost má celkový počet bodů 0.</w:t>
      </w:r>
    </w:p>
    <w:p w14:paraId="5E393341" w14:textId="77777777" w:rsidR="003A4E4E" w:rsidRPr="0055235E" w:rsidRDefault="003A4E4E" w:rsidP="00635D9F">
      <w:pPr>
        <w:pStyle w:val="Odstavecseseznamem"/>
        <w:spacing w:before="0" w:after="0"/>
        <w:ind w:left="360"/>
        <w:jc w:val="both"/>
      </w:pPr>
    </w:p>
    <w:tbl>
      <w:tblPr>
        <w:tblW w:w="9446" w:type="dxa"/>
        <w:tblCellMar>
          <w:left w:w="70" w:type="dxa"/>
          <w:right w:w="70" w:type="dxa"/>
        </w:tblCellMar>
        <w:tblLook w:val="04A0" w:firstRow="1" w:lastRow="0" w:firstColumn="1" w:lastColumn="0" w:noHBand="0" w:noVBand="1"/>
      </w:tblPr>
      <w:tblGrid>
        <w:gridCol w:w="600"/>
        <w:gridCol w:w="2192"/>
        <w:gridCol w:w="1144"/>
        <w:gridCol w:w="5510"/>
      </w:tblGrid>
      <w:tr w:rsidR="003A4E4E" w:rsidRPr="00652840" w14:paraId="4C031670" w14:textId="77777777" w:rsidTr="00C5634D">
        <w:trPr>
          <w:trHeight w:val="375"/>
        </w:trPr>
        <w:tc>
          <w:tcPr>
            <w:tcW w:w="9446" w:type="dxa"/>
            <w:gridSpan w:val="4"/>
            <w:tcBorders>
              <w:top w:val="nil"/>
              <w:left w:val="nil"/>
              <w:bottom w:val="nil"/>
              <w:right w:val="nil"/>
            </w:tcBorders>
            <w:shd w:val="clear" w:color="000000" w:fill="1F4E78"/>
            <w:noWrap/>
            <w:vAlign w:val="bottom"/>
            <w:hideMark/>
          </w:tcPr>
          <w:p w14:paraId="79A1B754" w14:textId="77777777" w:rsidR="003A4E4E" w:rsidRPr="00652840" w:rsidRDefault="003A4E4E" w:rsidP="00635D9F">
            <w:pPr>
              <w:spacing w:before="0" w:after="0"/>
              <w:jc w:val="center"/>
              <w:rPr>
                <w:rFonts w:ascii="Calibri" w:eastAsia="Times New Roman" w:hAnsi="Calibri" w:cs="Calibri"/>
                <w:b/>
                <w:bCs/>
                <w:color w:val="FFFFFF"/>
                <w:sz w:val="28"/>
                <w:szCs w:val="28"/>
                <w:lang w:eastAsia="cs-CZ"/>
              </w:rPr>
            </w:pPr>
            <w:r w:rsidRPr="00652840">
              <w:rPr>
                <w:rFonts w:ascii="Calibri" w:eastAsia="Times New Roman" w:hAnsi="Calibri" w:cs="Calibri"/>
                <w:b/>
                <w:bCs/>
                <w:color w:val="FFFFFF"/>
                <w:sz w:val="28"/>
                <w:szCs w:val="28"/>
                <w:lang w:eastAsia="cs-CZ"/>
              </w:rPr>
              <w:t>KRITÉRIA HODNOCENÍ DOTAČNÍHO PROGRAMU</w:t>
            </w:r>
          </w:p>
        </w:tc>
      </w:tr>
      <w:tr w:rsidR="003A4E4E" w:rsidRPr="00652840" w14:paraId="66246E91" w14:textId="77777777" w:rsidTr="00C5634D">
        <w:trPr>
          <w:trHeight w:val="600"/>
        </w:trPr>
        <w:tc>
          <w:tcPr>
            <w:tcW w:w="2792" w:type="dxa"/>
            <w:gridSpan w:val="2"/>
            <w:tcBorders>
              <w:top w:val="single" w:sz="4" w:space="0" w:color="auto"/>
              <w:left w:val="single" w:sz="4" w:space="0" w:color="auto"/>
              <w:bottom w:val="single" w:sz="4" w:space="0" w:color="auto"/>
              <w:right w:val="single" w:sz="4" w:space="0" w:color="000000"/>
            </w:tcBorders>
            <w:shd w:val="clear" w:color="000000" w:fill="5B9BD5"/>
            <w:noWrap/>
            <w:vAlign w:val="center"/>
            <w:hideMark/>
          </w:tcPr>
          <w:p w14:paraId="2D80A985" w14:textId="77777777" w:rsidR="003A4E4E" w:rsidRPr="00652840" w:rsidRDefault="003A4E4E" w:rsidP="00635D9F">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kritéria</w:t>
            </w:r>
          </w:p>
        </w:tc>
        <w:tc>
          <w:tcPr>
            <w:tcW w:w="1144" w:type="dxa"/>
            <w:tcBorders>
              <w:top w:val="single" w:sz="4" w:space="0" w:color="auto"/>
              <w:left w:val="nil"/>
              <w:bottom w:val="single" w:sz="4" w:space="0" w:color="auto"/>
              <w:right w:val="single" w:sz="4" w:space="0" w:color="auto"/>
            </w:tcBorders>
            <w:shd w:val="clear" w:color="000000" w:fill="5B9BD5"/>
            <w:vAlign w:val="center"/>
            <w:hideMark/>
          </w:tcPr>
          <w:p w14:paraId="3BF41D32" w14:textId="77777777" w:rsidR="003A4E4E" w:rsidRPr="00652840" w:rsidRDefault="003A4E4E" w:rsidP="00635D9F">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škála hodnocení</w:t>
            </w:r>
          </w:p>
        </w:tc>
        <w:tc>
          <w:tcPr>
            <w:tcW w:w="5510" w:type="dxa"/>
            <w:tcBorders>
              <w:top w:val="single" w:sz="4" w:space="0" w:color="auto"/>
              <w:left w:val="nil"/>
              <w:bottom w:val="single" w:sz="4" w:space="0" w:color="auto"/>
              <w:right w:val="single" w:sz="4" w:space="0" w:color="auto"/>
            </w:tcBorders>
            <w:shd w:val="clear" w:color="000000" w:fill="5B9BD5"/>
            <w:noWrap/>
            <w:vAlign w:val="center"/>
            <w:hideMark/>
          </w:tcPr>
          <w:p w14:paraId="1F10E4C0" w14:textId="77777777" w:rsidR="003A4E4E" w:rsidRPr="00652840" w:rsidRDefault="003A4E4E" w:rsidP="00635D9F">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detailní popis hodnocení</w:t>
            </w:r>
          </w:p>
        </w:tc>
      </w:tr>
      <w:tr w:rsidR="003A4E4E" w:rsidRPr="00652840" w14:paraId="460512C2" w14:textId="77777777" w:rsidTr="00C5634D">
        <w:trPr>
          <w:trHeight w:val="300"/>
        </w:trPr>
        <w:tc>
          <w:tcPr>
            <w:tcW w:w="9446" w:type="dxa"/>
            <w:gridSpan w:val="4"/>
            <w:tcBorders>
              <w:top w:val="single" w:sz="4" w:space="0" w:color="auto"/>
              <w:left w:val="single" w:sz="4" w:space="0" w:color="auto"/>
              <w:bottom w:val="nil"/>
              <w:right w:val="single" w:sz="4" w:space="0" w:color="000000"/>
            </w:tcBorders>
            <w:shd w:val="clear" w:color="000000" w:fill="9BC2E6"/>
            <w:vAlign w:val="center"/>
            <w:hideMark/>
          </w:tcPr>
          <w:p w14:paraId="1EB2A232" w14:textId="77777777" w:rsidR="003A4E4E" w:rsidRPr="00652840" w:rsidRDefault="003A4E4E" w:rsidP="00635D9F">
            <w:pPr>
              <w:spacing w:before="0" w:after="0"/>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A. kvalita projektu (</w:t>
            </w:r>
            <w:proofErr w:type="gramStart"/>
            <w:r w:rsidRPr="00652840">
              <w:rPr>
                <w:rFonts w:ascii="Calibri" w:eastAsia="Times New Roman" w:hAnsi="Calibri" w:cs="Calibri"/>
                <w:b/>
                <w:bCs/>
                <w:color w:val="000000"/>
                <w:lang w:eastAsia="cs-CZ"/>
              </w:rPr>
              <w:t>0 - 20</w:t>
            </w:r>
            <w:proofErr w:type="gramEnd"/>
            <w:r w:rsidRPr="00652840">
              <w:rPr>
                <w:rFonts w:ascii="Calibri" w:eastAsia="Times New Roman" w:hAnsi="Calibri" w:cs="Calibri"/>
                <w:b/>
                <w:bCs/>
                <w:color w:val="000000"/>
                <w:lang w:eastAsia="cs-CZ"/>
              </w:rPr>
              <w:t xml:space="preserve"> b)</w:t>
            </w:r>
          </w:p>
        </w:tc>
      </w:tr>
      <w:tr w:rsidR="003A4E4E" w:rsidRPr="00652840" w14:paraId="4FFEFFF2" w14:textId="77777777" w:rsidTr="00C5634D">
        <w:trPr>
          <w:trHeight w:val="300"/>
        </w:trPr>
        <w:tc>
          <w:tcPr>
            <w:tcW w:w="600" w:type="dxa"/>
            <w:vMerge w:val="restart"/>
            <w:tcBorders>
              <w:top w:val="nil"/>
              <w:left w:val="single" w:sz="4" w:space="0" w:color="auto"/>
              <w:bottom w:val="nil"/>
              <w:right w:val="single" w:sz="4" w:space="0" w:color="auto"/>
            </w:tcBorders>
            <w:shd w:val="clear" w:color="000000" w:fill="9BC2E6"/>
            <w:vAlign w:val="center"/>
            <w:hideMark/>
          </w:tcPr>
          <w:p w14:paraId="4BAD77F7" w14:textId="77777777" w:rsidR="003A4E4E" w:rsidRPr="00652840" w:rsidRDefault="003A4E4E" w:rsidP="00635D9F">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 </w:t>
            </w:r>
          </w:p>
        </w:tc>
        <w:tc>
          <w:tcPr>
            <w:tcW w:w="2192" w:type="dxa"/>
            <w:vMerge w:val="restart"/>
            <w:tcBorders>
              <w:top w:val="single" w:sz="4" w:space="0" w:color="auto"/>
              <w:left w:val="single" w:sz="4" w:space="0" w:color="auto"/>
              <w:bottom w:val="single" w:sz="4" w:space="0" w:color="000000"/>
              <w:right w:val="single" w:sz="4" w:space="0" w:color="auto"/>
            </w:tcBorders>
            <w:shd w:val="clear" w:color="000000" w:fill="DDEBF7"/>
            <w:vAlign w:val="center"/>
            <w:hideMark/>
          </w:tcPr>
          <w:p w14:paraId="58E01040" w14:textId="77777777" w:rsidR="003A4E4E" w:rsidRPr="00652840" w:rsidRDefault="003A4E4E" w:rsidP="00635D9F">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A.1. soulad projektu s účelem programu</w:t>
            </w:r>
          </w:p>
        </w:tc>
        <w:tc>
          <w:tcPr>
            <w:tcW w:w="1144" w:type="dxa"/>
            <w:tcBorders>
              <w:top w:val="single" w:sz="4" w:space="0" w:color="auto"/>
              <w:left w:val="nil"/>
              <w:bottom w:val="single" w:sz="4" w:space="0" w:color="auto"/>
              <w:right w:val="dotted" w:sz="4" w:space="0" w:color="auto"/>
            </w:tcBorders>
            <w:shd w:val="clear" w:color="000000" w:fill="DDEBF7"/>
            <w:vAlign w:val="center"/>
            <w:hideMark/>
          </w:tcPr>
          <w:p w14:paraId="26DC5911" w14:textId="77777777" w:rsidR="003A4E4E" w:rsidRPr="00652840" w:rsidRDefault="003A4E4E" w:rsidP="00635D9F">
            <w:pPr>
              <w:spacing w:before="0" w:after="0"/>
              <w:jc w:val="center"/>
              <w:rPr>
                <w:rFonts w:ascii="Calibri" w:eastAsia="Times New Roman" w:hAnsi="Calibri" w:cs="Calibri"/>
                <w:color w:val="000000"/>
                <w:lang w:eastAsia="cs-CZ"/>
              </w:rPr>
            </w:pPr>
            <w:proofErr w:type="gramStart"/>
            <w:r w:rsidRPr="00652840">
              <w:rPr>
                <w:rFonts w:ascii="Calibri" w:eastAsia="Times New Roman" w:hAnsi="Calibri" w:cs="Calibri"/>
                <w:color w:val="000000"/>
                <w:lang w:eastAsia="cs-CZ"/>
              </w:rPr>
              <w:t>3 - 6</w:t>
            </w:r>
            <w:proofErr w:type="gramEnd"/>
            <w:r w:rsidRPr="00652840">
              <w:rPr>
                <w:rFonts w:ascii="Calibri" w:eastAsia="Times New Roman" w:hAnsi="Calibri" w:cs="Calibri"/>
                <w:color w:val="000000"/>
                <w:lang w:eastAsia="cs-CZ"/>
              </w:rPr>
              <w:t xml:space="preserve"> b</w:t>
            </w:r>
          </w:p>
        </w:tc>
        <w:tc>
          <w:tcPr>
            <w:tcW w:w="5510" w:type="dxa"/>
            <w:tcBorders>
              <w:top w:val="single" w:sz="4" w:space="0" w:color="auto"/>
              <w:left w:val="nil"/>
              <w:bottom w:val="single" w:sz="4" w:space="0" w:color="auto"/>
              <w:right w:val="single" w:sz="4" w:space="0" w:color="auto"/>
            </w:tcBorders>
            <w:shd w:val="clear" w:color="000000" w:fill="DDEBF7"/>
            <w:vAlign w:val="center"/>
            <w:hideMark/>
          </w:tcPr>
          <w:p w14:paraId="6E51B7A4" w14:textId="77777777" w:rsidR="003A4E4E" w:rsidRPr="00652840" w:rsidRDefault="003A4E4E" w:rsidP="00635D9F">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Projekt je plně v souladu s účelem Programu.</w:t>
            </w:r>
          </w:p>
        </w:tc>
      </w:tr>
      <w:tr w:rsidR="003A4E4E" w:rsidRPr="00652840" w14:paraId="16D09C0F" w14:textId="77777777" w:rsidTr="00C5634D">
        <w:trPr>
          <w:trHeight w:val="300"/>
        </w:trPr>
        <w:tc>
          <w:tcPr>
            <w:tcW w:w="600" w:type="dxa"/>
            <w:vMerge/>
            <w:tcBorders>
              <w:top w:val="nil"/>
              <w:left w:val="single" w:sz="4" w:space="0" w:color="auto"/>
              <w:bottom w:val="nil"/>
              <w:right w:val="single" w:sz="4" w:space="0" w:color="auto"/>
            </w:tcBorders>
            <w:vAlign w:val="center"/>
            <w:hideMark/>
          </w:tcPr>
          <w:p w14:paraId="04ADBA03" w14:textId="77777777" w:rsidR="003A4E4E" w:rsidRPr="00652840" w:rsidRDefault="003A4E4E" w:rsidP="00635D9F">
            <w:pPr>
              <w:spacing w:before="0" w:after="0"/>
              <w:rPr>
                <w:rFonts w:ascii="Calibri" w:eastAsia="Times New Roman" w:hAnsi="Calibri" w:cs="Calibri"/>
                <w:b/>
                <w:bCs/>
                <w:color w:val="000000"/>
                <w:lang w:eastAsia="cs-CZ"/>
              </w:rPr>
            </w:pPr>
          </w:p>
        </w:tc>
        <w:tc>
          <w:tcPr>
            <w:tcW w:w="2192" w:type="dxa"/>
            <w:vMerge/>
            <w:tcBorders>
              <w:top w:val="single" w:sz="4" w:space="0" w:color="auto"/>
              <w:left w:val="single" w:sz="4" w:space="0" w:color="auto"/>
              <w:bottom w:val="single" w:sz="4" w:space="0" w:color="auto"/>
              <w:right w:val="single" w:sz="4" w:space="0" w:color="auto"/>
            </w:tcBorders>
            <w:vAlign w:val="center"/>
            <w:hideMark/>
          </w:tcPr>
          <w:p w14:paraId="17C5C96D" w14:textId="77777777" w:rsidR="003A4E4E" w:rsidRPr="00652840" w:rsidRDefault="003A4E4E" w:rsidP="00635D9F">
            <w:pPr>
              <w:spacing w:before="0" w:after="0"/>
              <w:rPr>
                <w:rFonts w:ascii="Calibri" w:eastAsia="Times New Roman" w:hAnsi="Calibri" w:cs="Calibri"/>
                <w:b/>
                <w:bCs/>
                <w:color w:val="000000"/>
                <w:lang w:eastAsia="cs-CZ"/>
              </w:rPr>
            </w:pPr>
          </w:p>
        </w:tc>
        <w:tc>
          <w:tcPr>
            <w:tcW w:w="1144" w:type="dxa"/>
            <w:tcBorders>
              <w:top w:val="nil"/>
              <w:left w:val="nil"/>
              <w:bottom w:val="single" w:sz="4" w:space="0" w:color="auto"/>
              <w:right w:val="dotted" w:sz="4" w:space="0" w:color="auto"/>
            </w:tcBorders>
            <w:shd w:val="clear" w:color="000000" w:fill="DDEBF7"/>
            <w:vAlign w:val="center"/>
            <w:hideMark/>
          </w:tcPr>
          <w:p w14:paraId="19CD2741" w14:textId="77777777" w:rsidR="003A4E4E" w:rsidRPr="00652840" w:rsidRDefault="003A4E4E" w:rsidP="00635D9F">
            <w:pPr>
              <w:spacing w:before="0" w:after="0"/>
              <w:jc w:val="center"/>
              <w:rPr>
                <w:rFonts w:ascii="Calibri" w:eastAsia="Times New Roman" w:hAnsi="Calibri" w:cs="Calibri"/>
                <w:color w:val="000000"/>
                <w:lang w:eastAsia="cs-CZ"/>
              </w:rPr>
            </w:pPr>
            <w:proofErr w:type="gramStart"/>
            <w:r w:rsidRPr="00652840">
              <w:rPr>
                <w:rFonts w:ascii="Calibri" w:eastAsia="Times New Roman" w:hAnsi="Calibri" w:cs="Calibri"/>
                <w:color w:val="000000"/>
                <w:lang w:eastAsia="cs-CZ"/>
              </w:rPr>
              <w:t>0 - 2</w:t>
            </w:r>
            <w:proofErr w:type="gramEnd"/>
            <w:r w:rsidRPr="00652840">
              <w:rPr>
                <w:rFonts w:ascii="Calibri" w:eastAsia="Times New Roman" w:hAnsi="Calibri" w:cs="Calibri"/>
                <w:color w:val="000000"/>
                <w:lang w:eastAsia="cs-CZ"/>
              </w:rPr>
              <w:t xml:space="preserve"> b</w:t>
            </w:r>
          </w:p>
        </w:tc>
        <w:tc>
          <w:tcPr>
            <w:tcW w:w="5510" w:type="dxa"/>
            <w:tcBorders>
              <w:top w:val="nil"/>
              <w:left w:val="nil"/>
              <w:bottom w:val="single" w:sz="4" w:space="0" w:color="auto"/>
              <w:right w:val="single" w:sz="4" w:space="0" w:color="auto"/>
            </w:tcBorders>
            <w:shd w:val="clear" w:color="000000" w:fill="DDEBF7"/>
            <w:vAlign w:val="center"/>
            <w:hideMark/>
          </w:tcPr>
          <w:p w14:paraId="6E67951E" w14:textId="77777777" w:rsidR="003A4E4E" w:rsidRPr="00652840" w:rsidRDefault="003A4E4E" w:rsidP="00635D9F">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Projekt neodpovídá účelu Programu.</w:t>
            </w:r>
          </w:p>
        </w:tc>
      </w:tr>
      <w:tr w:rsidR="003A4E4E" w:rsidRPr="00652840" w14:paraId="5ED0DF5E" w14:textId="77777777" w:rsidTr="00C5634D">
        <w:trPr>
          <w:trHeight w:val="600"/>
        </w:trPr>
        <w:tc>
          <w:tcPr>
            <w:tcW w:w="600" w:type="dxa"/>
            <w:vMerge/>
            <w:tcBorders>
              <w:top w:val="nil"/>
              <w:left w:val="single" w:sz="4" w:space="0" w:color="auto"/>
              <w:bottom w:val="nil"/>
              <w:right w:val="single" w:sz="4" w:space="0" w:color="auto"/>
            </w:tcBorders>
            <w:vAlign w:val="center"/>
            <w:hideMark/>
          </w:tcPr>
          <w:p w14:paraId="5BFF9E2D" w14:textId="77777777" w:rsidR="003A4E4E" w:rsidRPr="00652840" w:rsidRDefault="003A4E4E" w:rsidP="00635D9F">
            <w:pPr>
              <w:spacing w:before="0" w:after="0"/>
              <w:rPr>
                <w:rFonts w:ascii="Calibri" w:eastAsia="Times New Roman" w:hAnsi="Calibri" w:cs="Calibri"/>
                <w:b/>
                <w:bCs/>
                <w:color w:val="000000"/>
                <w:lang w:eastAsia="cs-CZ"/>
              </w:rPr>
            </w:pPr>
          </w:p>
        </w:tc>
        <w:tc>
          <w:tcPr>
            <w:tcW w:w="2192" w:type="dxa"/>
            <w:vMerge w:val="restart"/>
            <w:tcBorders>
              <w:top w:val="single" w:sz="4" w:space="0" w:color="auto"/>
              <w:left w:val="single" w:sz="4" w:space="0" w:color="auto"/>
              <w:bottom w:val="single" w:sz="4" w:space="0" w:color="000000"/>
              <w:right w:val="single" w:sz="4" w:space="0" w:color="auto"/>
            </w:tcBorders>
            <w:shd w:val="clear" w:color="000000" w:fill="EDEDED"/>
            <w:vAlign w:val="center"/>
            <w:hideMark/>
          </w:tcPr>
          <w:p w14:paraId="7863FD0F" w14:textId="77777777" w:rsidR="003A4E4E" w:rsidRPr="000041ED" w:rsidRDefault="003A4E4E" w:rsidP="00635D9F">
            <w:pPr>
              <w:spacing w:before="0" w:after="0"/>
              <w:jc w:val="center"/>
              <w:rPr>
                <w:rFonts w:ascii="Calibri" w:eastAsia="Times New Roman" w:hAnsi="Calibri" w:cs="Calibri"/>
                <w:b/>
                <w:bCs/>
                <w:color w:val="000000"/>
                <w:lang w:eastAsia="cs-CZ"/>
              </w:rPr>
            </w:pPr>
            <w:r w:rsidRPr="000041ED">
              <w:rPr>
                <w:rFonts w:ascii="Calibri" w:eastAsia="Times New Roman" w:hAnsi="Calibri" w:cs="Calibri"/>
                <w:b/>
                <w:bCs/>
                <w:color w:val="000000"/>
                <w:lang w:eastAsia="cs-CZ"/>
              </w:rPr>
              <w:t>A.2. dostatečný popis projektu</w:t>
            </w:r>
          </w:p>
        </w:tc>
        <w:tc>
          <w:tcPr>
            <w:tcW w:w="1144" w:type="dxa"/>
            <w:tcBorders>
              <w:top w:val="single" w:sz="4" w:space="0" w:color="auto"/>
              <w:left w:val="nil"/>
              <w:bottom w:val="single" w:sz="4" w:space="0" w:color="auto"/>
              <w:right w:val="dotted" w:sz="4" w:space="0" w:color="auto"/>
            </w:tcBorders>
            <w:shd w:val="clear" w:color="000000" w:fill="EDEDED"/>
            <w:vAlign w:val="center"/>
            <w:hideMark/>
          </w:tcPr>
          <w:p w14:paraId="2EF02B0D" w14:textId="77777777" w:rsidR="003A4E4E" w:rsidRPr="000041ED" w:rsidRDefault="003A4E4E" w:rsidP="00635D9F">
            <w:pPr>
              <w:spacing w:before="0" w:after="0"/>
              <w:jc w:val="center"/>
              <w:rPr>
                <w:rFonts w:ascii="Calibri" w:eastAsia="Times New Roman" w:hAnsi="Calibri" w:cs="Calibri"/>
                <w:color w:val="000000"/>
                <w:lang w:eastAsia="cs-CZ"/>
              </w:rPr>
            </w:pPr>
            <w:proofErr w:type="gramStart"/>
            <w:r w:rsidRPr="000041ED">
              <w:rPr>
                <w:rFonts w:ascii="Calibri" w:eastAsia="Times New Roman" w:hAnsi="Calibri" w:cs="Calibri"/>
                <w:color w:val="000000"/>
                <w:lang w:eastAsia="cs-CZ"/>
              </w:rPr>
              <w:t>3 - 4</w:t>
            </w:r>
            <w:proofErr w:type="gramEnd"/>
            <w:r w:rsidRPr="000041ED">
              <w:rPr>
                <w:rFonts w:ascii="Calibri" w:eastAsia="Times New Roman" w:hAnsi="Calibri" w:cs="Calibri"/>
                <w:color w:val="000000"/>
                <w:lang w:eastAsia="cs-CZ"/>
              </w:rPr>
              <w:t xml:space="preserve"> b </w:t>
            </w:r>
          </w:p>
        </w:tc>
        <w:tc>
          <w:tcPr>
            <w:tcW w:w="5510" w:type="dxa"/>
            <w:tcBorders>
              <w:top w:val="single" w:sz="4" w:space="0" w:color="auto"/>
              <w:left w:val="nil"/>
              <w:bottom w:val="single" w:sz="4" w:space="0" w:color="auto"/>
              <w:right w:val="single" w:sz="4" w:space="0" w:color="auto"/>
            </w:tcBorders>
            <w:shd w:val="clear" w:color="000000" w:fill="EDEDED"/>
            <w:vAlign w:val="center"/>
            <w:hideMark/>
          </w:tcPr>
          <w:p w14:paraId="4EB05C47" w14:textId="4729DC7F" w:rsidR="003A4E4E" w:rsidRPr="000041ED" w:rsidRDefault="003A4E4E" w:rsidP="00635D9F">
            <w:pPr>
              <w:spacing w:before="0" w:after="0"/>
              <w:rPr>
                <w:rFonts w:ascii="Calibri" w:eastAsia="Times New Roman" w:hAnsi="Calibri" w:cs="Calibri"/>
                <w:color w:val="000000"/>
                <w:lang w:eastAsia="cs-CZ"/>
              </w:rPr>
            </w:pPr>
            <w:r w:rsidRPr="000041ED">
              <w:rPr>
                <w:rFonts w:ascii="Calibri" w:eastAsia="Times New Roman" w:hAnsi="Calibri" w:cs="Calibri"/>
                <w:color w:val="000000"/>
                <w:lang w:eastAsia="cs-CZ"/>
              </w:rPr>
              <w:t>Popis projektu je výstižný</w:t>
            </w:r>
            <w:r w:rsidR="004F6D01" w:rsidRPr="000041ED">
              <w:rPr>
                <w:rFonts w:ascii="Calibri" w:eastAsia="Times New Roman" w:hAnsi="Calibri" w:cs="Calibri"/>
                <w:color w:val="000000"/>
                <w:lang w:eastAsia="cs-CZ"/>
              </w:rPr>
              <w:t xml:space="preserve">, </w:t>
            </w:r>
            <w:r w:rsidRPr="000041ED">
              <w:rPr>
                <w:rFonts w:ascii="Calibri" w:eastAsia="Times New Roman" w:hAnsi="Calibri" w:cs="Calibri"/>
                <w:color w:val="000000"/>
                <w:lang w:eastAsia="cs-CZ"/>
              </w:rPr>
              <w:t>dostatečný</w:t>
            </w:r>
            <w:r w:rsidR="004F6D01" w:rsidRPr="000041ED">
              <w:rPr>
                <w:rFonts w:ascii="Calibri" w:eastAsia="Times New Roman" w:hAnsi="Calibri" w:cs="Calibri"/>
                <w:color w:val="000000"/>
                <w:lang w:eastAsia="cs-CZ"/>
              </w:rPr>
              <w:t xml:space="preserve"> popis harmonogramu příprav akce,</w:t>
            </w:r>
            <w:r w:rsidRPr="000041ED">
              <w:rPr>
                <w:rFonts w:ascii="Calibri" w:eastAsia="Times New Roman" w:hAnsi="Calibri" w:cs="Calibri"/>
                <w:color w:val="000000"/>
                <w:lang w:eastAsia="cs-CZ"/>
              </w:rPr>
              <w:t xml:space="preserve"> cílové skupiny</w:t>
            </w:r>
            <w:r w:rsidR="004F6D01" w:rsidRPr="000041ED">
              <w:rPr>
                <w:rFonts w:ascii="Calibri" w:eastAsia="Times New Roman" w:hAnsi="Calibri" w:cs="Calibri"/>
                <w:color w:val="000000"/>
                <w:lang w:eastAsia="cs-CZ"/>
              </w:rPr>
              <w:t xml:space="preserve"> a dalších aktivit</w:t>
            </w:r>
            <w:r w:rsidRPr="000041ED">
              <w:rPr>
                <w:rFonts w:ascii="Calibri" w:eastAsia="Times New Roman" w:hAnsi="Calibri" w:cs="Calibri"/>
                <w:color w:val="000000"/>
                <w:lang w:eastAsia="cs-CZ"/>
              </w:rPr>
              <w:t>.</w:t>
            </w:r>
          </w:p>
        </w:tc>
      </w:tr>
      <w:tr w:rsidR="003A4E4E" w:rsidRPr="00652840" w14:paraId="3FBC49AB" w14:textId="77777777" w:rsidTr="00C5634D">
        <w:trPr>
          <w:trHeight w:val="600"/>
        </w:trPr>
        <w:tc>
          <w:tcPr>
            <w:tcW w:w="600" w:type="dxa"/>
            <w:vMerge/>
            <w:tcBorders>
              <w:top w:val="nil"/>
              <w:left w:val="single" w:sz="4" w:space="0" w:color="auto"/>
              <w:bottom w:val="nil"/>
              <w:right w:val="single" w:sz="4" w:space="0" w:color="auto"/>
            </w:tcBorders>
            <w:vAlign w:val="center"/>
            <w:hideMark/>
          </w:tcPr>
          <w:p w14:paraId="0E15EF3F" w14:textId="77777777" w:rsidR="003A4E4E" w:rsidRPr="00652840" w:rsidRDefault="003A4E4E" w:rsidP="00635D9F">
            <w:pPr>
              <w:spacing w:before="0" w:after="0"/>
              <w:rPr>
                <w:rFonts w:ascii="Calibri" w:eastAsia="Times New Roman" w:hAnsi="Calibri" w:cs="Calibri"/>
                <w:b/>
                <w:bCs/>
                <w:color w:val="000000"/>
                <w:lang w:eastAsia="cs-CZ"/>
              </w:rPr>
            </w:pPr>
          </w:p>
        </w:tc>
        <w:tc>
          <w:tcPr>
            <w:tcW w:w="2192" w:type="dxa"/>
            <w:vMerge/>
            <w:tcBorders>
              <w:top w:val="nil"/>
              <w:left w:val="single" w:sz="4" w:space="0" w:color="auto"/>
              <w:bottom w:val="single" w:sz="4" w:space="0" w:color="000000"/>
              <w:right w:val="single" w:sz="4" w:space="0" w:color="auto"/>
            </w:tcBorders>
            <w:vAlign w:val="center"/>
            <w:hideMark/>
          </w:tcPr>
          <w:p w14:paraId="7A87EC0C" w14:textId="77777777" w:rsidR="003A4E4E" w:rsidRPr="000041ED" w:rsidRDefault="003A4E4E" w:rsidP="00635D9F">
            <w:pPr>
              <w:spacing w:before="0" w:after="0"/>
              <w:rPr>
                <w:rFonts w:ascii="Calibri" w:eastAsia="Times New Roman" w:hAnsi="Calibri" w:cs="Calibri"/>
                <w:b/>
                <w:bCs/>
                <w:color w:val="000000"/>
                <w:lang w:eastAsia="cs-CZ"/>
              </w:rPr>
            </w:pPr>
          </w:p>
        </w:tc>
        <w:tc>
          <w:tcPr>
            <w:tcW w:w="1144" w:type="dxa"/>
            <w:tcBorders>
              <w:top w:val="nil"/>
              <w:left w:val="nil"/>
              <w:bottom w:val="single" w:sz="4" w:space="0" w:color="auto"/>
              <w:right w:val="dotted" w:sz="4" w:space="0" w:color="auto"/>
            </w:tcBorders>
            <w:shd w:val="clear" w:color="000000" w:fill="EDEDED"/>
            <w:vAlign w:val="center"/>
            <w:hideMark/>
          </w:tcPr>
          <w:p w14:paraId="4B776FFC" w14:textId="77777777" w:rsidR="003A4E4E" w:rsidRPr="000041ED" w:rsidRDefault="003A4E4E" w:rsidP="00635D9F">
            <w:pPr>
              <w:spacing w:before="0" w:after="0"/>
              <w:jc w:val="center"/>
              <w:rPr>
                <w:rFonts w:ascii="Calibri" w:eastAsia="Times New Roman" w:hAnsi="Calibri" w:cs="Calibri"/>
                <w:color w:val="000000"/>
                <w:lang w:eastAsia="cs-CZ"/>
              </w:rPr>
            </w:pPr>
            <w:proofErr w:type="gramStart"/>
            <w:r w:rsidRPr="000041ED">
              <w:rPr>
                <w:rFonts w:ascii="Calibri" w:eastAsia="Times New Roman" w:hAnsi="Calibri" w:cs="Calibri"/>
                <w:color w:val="000000"/>
                <w:lang w:eastAsia="cs-CZ"/>
              </w:rPr>
              <w:t>0 - 2</w:t>
            </w:r>
            <w:proofErr w:type="gramEnd"/>
            <w:r w:rsidRPr="000041ED">
              <w:rPr>
                <w:rFonts w:ascii="Calibri" w:eastAsia="Times New Roman" w:hAnsi="Calibri" w:cs="Calibri"/>
                <w:color w:val="000000"/>
                <w:lang w:eastAsia="cs-CZ"/>
              </w:rPr>
              <w:t xml:space="preserve"> b</w:t>
            </w:r>
          </w:p>
        </w:tc>
        <w:tc>
          <w:tcPr>
            <w:tcW w:w="5510" w:type="dxa"/>
            <w:tcBorders>
              <w:top w:val="nil"/>
              <w:left w:val="nil"/>
              <w:bottom w:val="single" w:sz="4" w:space="0" w:color="auto"/>
              <w:right w:val="single" w:sz="4" w:space="0" w:color="auto"/>
            </w:tcBorders>
            <w:shd w:val="clear" w:color="000000" w:fill="EDEDED"/>
            <w:vAlign w:val="center"/>
            <w:hideMark/>
          </w:tcPr>
          <w:p w14:paraId="400FF87A" w14:textId="24A6F2A7" w:rsidR="003A4E4E" w:rsidRPr="000041ED" w:rsidRDefault="003A4E4E" w:rsidP="00635D9F">
            <w:pPr>
              <w:spacing w:before="0" w:after="0"/>
              <w:rPr>
                <w:rFonts w:ascii="Calibri" w:eastAsia="Times New Roman" w:hAnsi="Calibri" w:cs="Calibri"/>
                <w:color w:val="000000"/>
                <w:lang w:eastAsia="cs-CZ"/>
              </w:rPr>
            </w:pPr>
            <w:r w:rsidRPr="000041ED">
              <w:rPr>
                <w:rFonts w:ascii="Calibri" w:eastAsia="Times New Roman" w:hAnsi="Calibri" w:cs="Calibri"/>
                <w:color w:val="000000"/>
                <w:lang w:eastAsia="cs-CZ"/>
              </w:rPr>
              <w:t xml:space="preserve">Popis projektu </w:t>
            </w:r>
            <w:r w:rsidR="004F6D01" w:rsidRPr="000041ED">
              <w:rPr>
                <w:rFonts w:ascii="Calibri" w:eastAsia="Times New Roman" w:hAnsi="Calibri" w:cs="Calibri"/>
                <w:color w:val="000000"/>
                <w:lang w:eastAsia="cs-CZ"/>
              </w:rPr>
              <w:t>je neuspokojivý</w:t>
            </w:r>
            <w:r w:rsidRPr="000041ED">
              <w:rPr>
                <w:rFonts w:ascii="Calibri" w:eastAsia="Times New Roman" w:hAnsi="Calibri" w:cs="Calibri"/>
                <w:color w:val="000000"/>
                <w:lang w:eastAsia="cs-CZ"/>
              </w:rPr>
              <w:t xml:space="preserve">, nedostatečný popis </w:t>
            </w:r>
            <w:r w:rsidR="00EE55AC" w:rsidRPr="000041ED">
              <w:rPr>
                <w:rFonts w:ascii="Calibri" w:eastAsia="Times New Roman" w:hAnsi="Calibri" w:cs="Calibri"/>
                <w:color w:val="000000"/>
                <w:lang w:eastAsia="cs-CZ"/>
              </w:rPr>
              <w:t>harmonogramu příprav akce</w:t>
            </w:r>
            <w:r w:rsidRPr="000041ED">
              <w:rPr>
                <w:rFonts w:ascii="Calibri" w:eastAsia="Times New Roman" w:hAnsi="Calibri" w:cs="Calibri"/>
                <w:color w:val="000000"/>
                <w:lang w:eastAsia="cs-CZ"/>
              </w:rPr>
              <w:t>, cílové skupiny</w:t>
            </w:r>
            <w:r w:rsidR="00EE55AC" w:rsidRPr="000041ED">
              <w:rPr>
                <w:rFonts w:ascii="Calibri" w:eastAsia="Times New Roman" w:hAnsi="Calibri" w:cs="Calibri"/>
                <w:color w:val="000000"/>
                <w:lang w:eastAsia="cs-CZ"/>
              </w:rPr>
              <w:t xml:space="preserve"> a dalších aktivit.</w:t>
            </w:r>
          </w:p>
        </w:tc>
      </w:tr>
      <w:tr w:rsidR="003A4E4E" w:rsidRPr="00652840" w14:paraId="14E20299" w14:textId="77777777" w:rsidTr="00C5634D">
        <w:trPr>
          <w:trHeight w:val="300"/>
        </w:trPr>
        <w:tc>
          <w:tcPr>
            <w:tcW w:w="600" w:type="dxa"/>
            <w:vMerge/>
            <w:tcBorders>
              <w:top w:val="nil"/>
              <w:left w:val="single" w:sz="4" w:space="0" w:color="auto"/>
              <w:bottom w:val="nil"/>
              <w:right w:val="single" w:sz="4" w:space="0" w:color="auto"/>
            </w:tcBorders>
            <w:vAlign w:val="center"/>
            <w:hideMark/>
          </w:tcPr>
          <w:p w14:paraId="35630DCC" w14:textId="77777777" w:rsidR="003A4E4E" w:rsidRPr="00652840" w:rsidRDefault="003A4E4E" w:rsidP="00635D9F">
            <w:pPr>
              <w:spacing w:before="0" w:after="0"/>
              <w:rPr>
                <w:rFonts w:ascii="Calibri" w:eastAsia="Times New Roman" w:hAnsi="Calibri" w:cs="Calibri"/>
                <w:b/>
                <w:bCs/>
                <w:color w:val="000000"/>
                <w:lang w:eastAsia="cs-CZ"/>
              </w:rPr>
            </w:pPr>
          </w:p>
        </w:tc>
        <w:tc>
          <w:tcPr>
            <w:tcW w:w="2192" w:type="dxa"/>
            <w:vMerge w:val="restart"/>
            <w:tcBorders>
              <w:top w:val="nil"/>
              <w:left w:val="single" w:sz="4" w:space="0" w:color="auto"/>
              <w:bottom w:val="single" w:sz="4" w:space="0" w:color="000000"/>
              <w:right w:val="single" w:sz="4" w:space="0" w:color="auto"/>
            </w:tcBorders>
            <w:shd w:val="clear" w:color="000000" w:fill="DDEBF7"/>
            <w:vAlign w:val="center"/>
            <w:hideMark/>
          </w:tcPr>
          <w:p w14:paraId="34151B6F" w14:textId="2C712996" w:rsidR="003A4E4E" w:rsidRPr="000041ED" w:rsidRDefault="003A4E4E" w:rsidP="00635D9F">
            <w:pPr>
              <w:spacing w:before="0" w:after="0"/>
              <w:jc w:val="center"/>
              <w:rPr>
                <w:rFonts w:ascii="Calibri" w:eastAsia="Times New Roman" w:hAnsi="Calibri" w:cs="Calibri"/>
                <w:b/>
                <w:bCs/>
                <w:color w:val="000000"/>
                <w:lang w:eastAsia="cs-CZ"/>
              </w:rPr>
            </w:pPr>
            <w:r w:rsidRPr="000041ED">
              <w:rPr>
                <w:rFonts w:ascii="Calibri" w:eastAsia="Times New Roman" w:hAnsi="Calibri" w:cs="Calibri"/>
                <w:b/>
                <w:bCs/>
                <w:color w:val="000000"/>
                <w:lang w:eastAsia="cs-CZ"/>
              </w:rPr>
              <w:t xml:space="preserve">A.3. potřebnost projektu </w:t>
            </w:r>
            <w:r w:rsidR="00603BEE" w:rsidRPr="000041ED">
              <w:rPr>
                <w:rFonts w:ascii="Calibri" w:eastAsia="Times New Roman" w:hAnsi="Calibri" w:cs="Calibri"/>
                <w:b/>
                <w:bCs/>
                <w:color w:val="000000"/>
                <w:lang w:eastAsia="cs-CZ"/>
              </w:rPr>
              <w:t>a význam pro statutární město Ostrava</w:t>
            </w:r>
          </w:p>
        </w:tc>
        <w:tc>
          <w:tcPr>
            <w:tcW w:w="1144" w:type="dxa"/>
            <w:tcBorders>
              <w:top w:val="nil"/>
              <w:left w:val="nil"/>
              <w:bottom w:val="single" w:sz="4" w:space="0" w:color="auto"/>
              <w:right w:val="dotted" w:sz="4" w:space="0" w:color="auto"/>
            </w:tcBorders>
            <w:shd w:val="clear" w:color="000000" w:fill="DDEBF7"/>
            <w:vAlign w:val="center"/>
            <w:hideMark/>
          </w:tcPr>
          <w:p w14:paraId="28CA4060" w14:textId="77777777" w:rsidR="003A4E4E" w:rsidRPr="000041ED" w:rsidRDefault="003A4E4E" w:rsidP="00635D9F">
            <w:pPr>
              <w:spacing w:before="0" w:after="0"/>
              <w:jc w:val="center"/>
              <w:rPr>
                <w:rFonts w:ascii="Calibri" w:eastAsia="Times New Roman" w:hAnsi="Calibri" w:cs="Calibri"/>
                <w:color w:val="000000"/>
                <w:lang w:eastAsia="cs-CZ"/>
              </w:rPr>
            </w:pPr>
            <w:proofErr w:type="gramStart"/>
            <w:r w:rsidRPr="000041ED">
              <w:rPr>
                <w:rFonts w:ascii="Calibri" w:eastAsia="Times New Roman" w:hAnsi="Calibri" w:cs="Calibri"/>
                <w:color w:val="000000"/>
                <w:lang w:eastAsia="cs-CZ"/>
              </w:rPr>
              <w:t>6 -10</w:t>
            </w:r>
            <w:proofErr w:type="gramEnd"/>
            <w:r w:rsidRPr="000041ED">
              <w:rPr>
                <w:rFonts w:ascii="Calibri" w:eastAsia="Times New Roman" w:hAnsi="Calibri" w:cs="Calibri"/>
                <w:color w:val="000000"/>
                <w:lang w:eastAsia="cs-CZ"/>
              </w:rPr>
              <w:t xml:space="preserve"> b</w:t>
            </w:r>
          </w:p>
        </w:tc>
        <w:tc>
          <w:tcPr>
            <w:tcW w:w="5510" w:type="dxa"/>
            <w:tcBorders>
              <w:top w:val="nil"/>
              <w:left w:val="nil"/>
              <w:bottom w:val="single" w:sz="4" w:space="0" w:color="auto"/>
              <w:right w:val="single" w:sz="4" w:space="0" w:color="auto"/>
            </w:tcBorders>
            <w:shd w:val="clear" w:color="000000" w:fill="DDEBF7"/>
            <w:vAlign w:val="center"/>
            <w:hideMark/>
          </w:tcPr>
          <w:p w14:paraId="72146E8D" w14:textId="3BC5A019" w:rsidR="003A4E4E" w:rsidRPr="000041ED" w:rsidRDefault="003A4E4E" w:rsidP="00635D9F">
            <w:pPr>
              <w:spacing w:before="0" w:after="0"/>
              <w:rPr>
                <w:rFonts w:ascii="Calibri" w:eastAsia="Times New Roman" w:hAnsi="Calibri" w:cs="Calibri"/>
                <w:color w:val="000000"/>
                <w:lang w:eastAsia="cs-CZ"/>
              </w:rPr>
            </w:pPr>
            <w:r w:rsidRPr="000041ED">
              <w:rPr>
                <w:rFonts w:ascii="Calibri" w:eastAsia="Times New Roman" w:hAnsi="Calibri" w:cs="Calibri"/>
                <w:color w:val="000000"/>
                <w:lang w:eastAsia="cs-CZ"/>
              </w:rPr>
              <w:t xml:space="preserve">Projekt je </w:t>
            </w:r>
            <w:r w:rsidR="005C2E5C" w:rsidRPr="000041ED">
              <w:rPr>
                <w:rFonts w:ascii="Calibri" w:eastAsia="Times New Roman" w:hAnsi="Calibri" w:cs="Calibri"/>
                <w:color w:val="000000"/>
                <w:lang w:eastAsia="cs-CZ"/>
              </w:rPr>
              <w:t>kvalitní</w:t>
            </w:r>
            <w:r w:rsidRPr="000041ED">
              <w:rPr>
                <w:rFonts w:ascii="Calibri" w:eastAsia="Times New Roman" w:hAnsi="Calibri" w:cs="Calibri"/>
                <w:color w:val="000000"/>
                <w:lang w:eastAsia="cs-CZ"/>
              </w:rPr>
              <w:t xml:space="preserve">, </w:t>
            </w:r>
            <w:r w:rsidR="00856BB3">
              <w:rPr>
                <w:rFonts w:ascii="Calibri" w:eastAsia="Times New Roman" w:hAnsi="Calibri" w:cs="Calibri"/>
                <w:color w:val="000000"/>
                <w:lang w:eastAsia="cs-CZ"/>
              </w:rPr>
              <w:t>potřebný,</w:t>
            </w:r>
            <w:r w:rsidR="00856BB3" w:rsidRPr="000041ED">
              <w:rPr>
                <w:rFonts w:ascii="Calibri" w:eastAsia="Times New Roman" w:hAnsi="Calibri" w:cs="Calibri"/>
                <w:color w:val="000000"/>
                <w:lang w:eastAsia="cs-CZ"/>
              </w:rPr>
              <w:t xml:space="preserve"> </w:t>
            </w:r>
            <w:r w:rsidR="005C2E5C" w:rsidRPr="000041ED">
              <w:rPr>
                <w:rFonts w:ascii="Calibri" w:eastAsia="Times New Roman" w:hAnsi="Calibri" w:cs="Calibri"/>
                <w:color w:val="000000"/>
                <w:lang w:eastAsia="cs-CZ"/>
              </w:rPr>
              <w:t xml:space="preserve">navazuje na </w:t>
            </w:r>
            <w:r w:rsidR="000041ED" w:rsidRPr="000041ED">
              <w:rPr>
                <w:rFonts w:ascii="Calibri" w:eastAsia="Times New Roman" w:hAnsi="Calibri" w:cs="Calibri"/>
                <w:color w:val="000000"/>
                <w:lang w:eastAsia="cs-CZ"/>
              </w:rPr>
              <w:t xml:space="preserve">historickou </w:t>
            </w:r>
            <w:r w:rsidR="005C2E5C" w:rsidRPr="000041ED">
              <w:rPr>
                <w:rFonts w:ascii="Calibri" w:eastAsia="Times New Roman" w:hAnsi="Calibri" w:cs="Calibri"/>
                <w:color w:val="000000"/>
                <w:lang w:eastAsia="cs-CZ"/>
              </w:rPr>
              <w:t xml:space="preserve">tradici, </w:t>
            </w:r>
            <w:r w:rsidR="009669F7">
              <w:t>přispívá k upevňování vztahů ve společnosti v místě konání,</w:t>
            </w:r>
            <w:r w:rsidR="005C2E5C" w:rsidRPr="000041ED">
              <w:rPr>
                <w:rFonts w:ascii="Calibri" w:eastAsia="Times New Roman" w:hAnsi="Calibri" w:cs="Calibri"/>
                <w:color w:val="000000"/>
                <w:lang w:eastAsia="cs-CZ"/>
              </w:rPr>
              <w:t xml:space="preserve"> je </w:t>
            </w:r>
            <w:r w:rsidR="000041ED" w:rsidRPr="000041ED">
              <w:rPr>
                <w:rFonts w:ascii="Calibri" w:eastAsia="Times New Roman" w:hAnsi="Calibri" w:cs="Calibri"/>
                <w:color w:val="000000"/>
                <w:lang w:eastAsia="cs-CZ"/>
              </w:rPr>
              <w:t xml:space="preserve">velkým </w:t>
            </w:r>
            <w:r w:rsidR="005C2E5C" w:rsidRPr="000041ED">
              <w:rPr>
                <w:rFonts w:ascii="Calibri" w:eastAsia="Times New Roman" w:hAnsi="Calibri" w:cs="Calibri"/>
                <w:color w:val="000000"/>
                <w:lang w:eastAsia="cs-CZ"/>
              </w:rPr>
              <w:t>přínosem pro město</w:t>
            </w:r>
            <w:r w:rsidR="009669F7">
              <w:rPr>
                <w:rFonts w:ascii="Calibri" w:eastAsia="Times New Roman" w:hAnsi="Calibri" w:cs="Calibri"/>
                <w:color w:val="000000"/>
                <w:lang w:eastAsia="cs-CZ"/>
              </w:rPr>
              <w:t>.</w:t>
            </w:r>
          </w:p>
        </w:tc>
      </w:tr>
      <w:tr w:rsidR="003A4E4E" w:rsidRPr="00652840" w14:paraId="5C0E0C35" w14:textId="77777777" w:rsidTr="00C5634D">
        <w:trPr>
          <w:trHeight w:val="300"/>
        </w:trPr>
        <w:tc>
          <w:tcPr>
            <w:tcW w:w="600" w:type="dxa"/>
            <w:vMerge/>
            <w:tcBorders>
              <w:top w:val="nil"/>
              <w:left w:val="single" w:sz="4" w:space="0" w:color="auto"/>
              <w:bottom w:val="nil"/>
              <w:right w:val="single" w:sz="4" w:space="0" w:color="auto"/>
            </w:tcBorders>
            <w:vAlign w:val="center"/>
            <w:hideMark/>
          </w:tcPr>
          <w:p w14:paraId="1227B60C" w14:textId="77777777" w:rsidR="003A4E4E" w:rsidRPr="00652840" w:rsidRDefault="003A4E4E" w:rsidP="00635D9F">
            <w:pPr>
              <w:spacing w:before="0" w:after="0"/>
              <w:rPr>
                <w:rFonts w:ascii="Calibri" w:eastAsia="Times New Roman" w:hAnsi="Calibri" w:cs="Calibri"/>
                <w:b/>
                <w:bCs/>
                <w:color w:val="000000"/>
                <w:lang w:eastAsia="cs-CZ"/>
              </w:rPr>
            </w:pPr>
          </w:p>
        </w:tc>
        <w:tc>
          <w:tcPr>
            <w:tcW w:w="2192" w:type="dxa"/>
            <w:vMerge/>
            <w:tcBorders>
              <w:top w:val="nil"/>
              <w:left w:val="single" w:sz="4" w:space="0" w:color="auto"/>
              <w:bottom w:val="single" w:sz="4" w:space="0" w:color="000000"/>
              <w:right w:val="single" w:sz="4" w:space="0" w:color="auto"/>
            </w:tcBorders>
            <w:vAlign w:val="center"/>
            <w:hideMark/>
          </w:tcPr>
          <w:p w14:paraId="187FA209" w14:textId="77777777" w:rsidR="003A4E4E" w:rsidRPr="000041ED" w:rsidRDefault="003A4E4E" w:rsidP="00635D9F">
            <w:pPr>
              <w:spacing w:before="0" w:after="0"/>
              <w:rPr>
                <w:rFonts w:ascii="Calibri" w:eastAsia="Times New Roman" w:hAnsi="Calibri" w:cs="Calibri"/>
                <w:b/>
                <w:bCs/>
                <w:color w:val="000000"/>
                <w:lang w:eastAsia="cs-CZ"/>
              </w:rPr>
            </w:pPr>
          </w:p>
        </w:tc>
        <w:tc>
          <w:tcPr>
            <w:tcW w:w="1144" w:type="dxa"/>
            <w:tcBorders>
              <w:top w:val="nil"/>
              <w:left w:val="nil"/>
              <w:bottom w:val="single" w:sz="4" w:space="0" w:color="auto"/>
              <w:right w:val="dotted" w:sz="4" w:space="0" w:color="auto"/>
            </w:tcBorders>
            <w:shd w:val="clear" w:color="000000" w:fill="DDEBF7"/>
            <w:vAlign w:val="center"/>
            <w:hideMark/>
          </w:tcPr>
          <w:p w14:paraId="7377E52B" w14:textId="4E9A90D7" w:rsidR="003A4E4E" w:rsidRPr="000041ED" w:rsidRDefault="003A4E4E" w:rsidP="00635D9F">
            <w:pPr>
              <w:spacing w:before="0" w:after="0"/>
              <w:jc w:val="center"/>
              <w:rPr>
                <w:rFonts w:ascii="Calibri" w:eastAsia="Times New Roman" w:hAnsi="Calibri" w:cs="Calibri"/>
                <w:color w:val="000000"/>
                <w:lang w:eastAsia="cs-CZ"/>
              </w:rPr>
            </w:pPr>
            <w:proofErr w:type="gramStart"/>
            <w:r w:rsidRPr="000041ED">
              <w:rPr>
                <w:rFonts w:ascii="Calibri" w:eastAsia="Times New Roman" w:hAnsi="Calibri" w:cs="Calibri"/>
                <w:color w:val="000000"/>
                <w:lang w:eastAsia="cs-CZ"/>
              </w:rPr>
              <w:t>0</w:t>
            </w:r>
            <w:r w:rsidR="00603BEE" w:rsidRPr="000041ED">
              <w:rPr>
                <w:rFonts w:ascii="Calibri" w:eastAsia="Times New Roman" w:hAnsi="Calibri" w:cs="Calibri"/>
                <w:color w:val="000000"/>
                <w:lang w:eastAsia="cs-CZ"/>
              </w:rPr>
              <w:t xml:space="preserve"> - 5</w:t>
            </w:r>
            <w:proofErr w:type="gramEnd"/>
            <w:r w:rsidRPr="000041ED">
              <w:rPr>
                <w:rFonts w:ascii="Calibri" w:eastAsia="Times New Roman" w:hAnsi="Calibri" w:cs="Calibri"/>
                <w:color w:val="000000"/>
                <w:lang w:eastAsia="cs-CZ"/>
              </w:rPr>
              <w:t xml:space="preserve"> b</w:t>
            </w:r>
          </w:p>
        </w:tc>
        <w:tc>
          <w:tcPr>
            <w:tcW w:w="5510" w:type="dxa"/>
            <w:tcBorders>
              <w:top w:val="nil"/>
              <w:left w:val="nil"/>
              <w:bottom w:val="single" w:sz="4" w:space="0" w:color="auto"/>
              <w:right w:val="single" w:sz="4" w:space="0" w:color="auto"/>
            </w:tcBorders>
            <w:shd w:val="clear" w:color="000000" w:fill="DDEBF7"/>
            <w:vAlign w:val="center"/>
            <w:hideMark/>
          </w:tcPr>
          <w:p w14:paraId="599FA1C6" w14:textId="6CC06323" w:rsidR="003A4E4E" w:rsidRPr="000041ED" w:rsidRDefault="003A4E4E" w:rsidP="00635D9F">
            <w:pPr>
              <w:spacing w:before="0" w:after="0"/>
              <w:rPr>
                <w:rFonts w:ascii="Calibri" w:eastAsia="Times New Roman" w:hAnsi="Calibri" w:cs="Calibri"/>
                <w:color w:val="000000"/>
                <w:lang w:eastAsia="cs-CZ"/>
              </w:rPr>
            </w:pPr>
            <w:r w:rsidRPr="000041ED">
              <w:rPr>
                <w:rFonts w:ascii="Calibri" w:eastAsia="Times New Roman" w:hAnsi="Calibri" w:cs="Calibri"/>
                <w:color w:val="000000"/>
                <w:lang w:eastAsia="cs-CZ"/>
              </w:rPr>
              <w:t xml:space="preserve">Projekt </w:t>
            </w:r>
            <w:r w:rsidR="000041ED" w:rsidRPr="000041ED">
              <w:rPr>
                <w:rFonts w:ascii="Calibri" w:eastAsia="Times New Roman" w:hAnsi="Calibri" w:cs="Calibri"/>
                <w:color w:val="000000"/>
                <w:lang w:eastAsia="cs-CZ"/>
              </w:rPr>
              <w:t xml:space="preserve">nenavazuje na historickou tradici, </w:t>
            </w:r>
            <w:r w:rsidR="009669F7">
              <w:t xml:space="preserve">odráží potřeby místní komunity jen v malé míře, </w:t>
            </w:r>
            <w:r w:rsidR="000041ED" w:rsidRPr="000041ED">
              <w:rPr>
                <w:rFonts w:ascii="Calibri" w:eastAsia="Times New Roman" w:hAnsi="Calibri" w:cs="Calibri"/>
                <w:color w:val="000000"/>
                <w:lang w:eastAsia="cs-CZ"/>
              </w:rPr>
              <w:t>má menší význam a přínos pro město</w:t>
            </w:r>
            <w:r w:rsidR="009669F7">
              <w:rPr>
                <w:rFonts w:ascii="Calibri" w:eastAsia="Times New Roman" w:hAnsi="Calibri" w:cs="Calibri"/>
                <w:color w:val="000000"/>
                <w:lang w:eastAsia="cs-CZ"/>
              </w:rPr>
              <w:t>.</w:t>
            </w:r>
          </w:p>
        </w:tc>
      </w:tr>
      <w:tr w:rsidR="003A4E4E" w:rsidRPr="00652840" w14:paraId="258348C6" w14:textId="77777777" w:rsidTr="00C5634D">
        <w:trPr>
          <w:trHeight w:val="300"/>
        </w:trPr>
        <w:tc>
          <w:tcPr>
            <w:tcW w:w="9446" w:type="dxa"/>
            <w:gridSpan w:val="4"/>
            <w:tcBorders>
              <w:top w:val="single" w:sz="4" w:space="0" w:color="auto"/>
              <w:left w:val="single" w:sz="4" w:space="0" w:color="auto"/>
              <w:bottom w:val="nil"/>
              <w:right w:val="single" w:sz="4" w:space="0" w:color="000000"/>
            </w:tcBorders>
            <w:shd w:val="clear" w:color="000000" w:fill="9BC2E6"/>
            <w:vAlign w:val="center"/>
            <w:hideMark/>
          </w:tcPr>
          <w:p w14:paraId="21F740F2" w14:textId="2D52CEED" w:rsidR="003A4E4E" w:rsidRPr="00ED1AB9" w:rsidRDefault="003A4E4E" w:rsidP="00635D9F">
            <w:pPr>
              <w:spacing w:before="0" w:after="0"/>
              <w:rPr>
                <w:rFonts w:ascii="Calibri" w:eastAsia="Times New Roman" w:hAnsi="Calibri" w:cs="Calibri"/>
                <w:b/>
                <w:bCs/>
                <w:color w:val="000000"/>
                <w:highlight w:val="yellow"/>
                <w:lang w:eastAsia="cs-CZ"/>
              </w:rPr>
            </w:pPr>
            <w:r w:rsidRPr="006F7CBF">
              <w:rPr>
                <w:rFonts w:ascii="Calibri" w:eastAsia="Times New Roman" w:hAnsi="Calibri" w:cs="Calibri"/>
                <w:b/>
                <w:bCs/>
                <w:color w:val="000000"/>
                <w:lang w:eastAsia="cs-CZ"/>
              </w:rPr>
              <w:t xml:space="preserve">B. </w:t>
            </w:r>
            <w:r w:rsidR="00B1071F">
              <w:rPr>
                <w:rFonts w:ascii="Calibri" w:eastAsia="Times New Roman" w:hAnsi="Calibri" w:cs="Calibri"/>
                <w:b/>
                <w:bCs/>
                <w:color w:val="000000"/>
                <w:lang w:eastAsia="cs-CZ"/>
              </w:rPr>
              <w:t xml:space="preserve">úroveň akce, </w:t>
            </w:r>
            <w:r w:rsidR="006F7CBF" w:rsidRPr="006F7CBF">
              <w:rPr>
                <w:rFonts w:ascii="Calibri" w:eastAsia="Times New Roman" w:hAnsi="Calibri" w:cs="Calibri"/>
                <w:b/>
                <w:bCs/>
                <w:color w:val="000000"/>
                <w:lang w:eastAsia="cs-CZ"/>
              </w:rPr>
              <w:t>otevřenost a zapojení účastníků</w:t>
            </w:r>
            <w:r w:rsidR="00B1071F">
              <w:rPr>
                <w:rFonts w:ascii="Calibri" w:eastAsia="Times New Roman" w:hAnsi="Calibri" w:cs="Calibri"/>
                <w:b/>
                <w:bCs/>
                <w:color w:val="000000"/>
                <w:lang w:eastAsia="cs-CZ"/>
              </w:rPr>
              <w:t xml:space="preserve"> akce</w:t>
            </w:r>
            <w:r w:rsidRPr="006F7CBF">
              <w:rPr>
                <w:rFonts w:ascii="Calibri" w:eastAsia="Times New Roman" w:hAnsi="Calibri" w:cs="Calibri"/>
                <w:b/>
                <w:bCs/>
                <w:color w:val="000000"/>
                <w:lang w:eastAsia="cs-CZ"/>
              </w:rPr>
              <w:t xml:space="preserve"> (</w:t>
            </w:r>
            <w:proofErr w:type="gramStart"/>
            <w:r w:rsidRPr="006F7CBF">
              <w:rPr>
                <w:rFonts w:ascii="Calibri" w:eastAsia="Times New Roman" w:hAnsi="Calibri" w:cs="Calibri"/>
                <w:b/>
                <w:bCs/>
                <w:color w:val="000000"/>
                <w:lang w:eastAsia="cs-CZ"/>
              </w:rPr>
              <w:t>0 - 15</w:t>
            </w:r>
            <w:proofErr w:type="gramEnd"/>
            <w:r w:rsidRPr="006F7CBF">
              <w:rPr>
                <w:rFonts w:ascii="Calibri" w:eastAsia="Times New Roman" w:hAnsi="Calibri" w:cs="Calibri"/>
                <w:b/>
                <w:bCs/>
                <w:color w:val="000000"/>
                <w:lang w:eastAsia="cs-CZ"/>
              </w:rPr>
              <w:t xml:space="preserve"> b)</w:t>
            </w:r>
          </w:p>
        </w:tc>
      </w:tr>
      <w:tr w:rsidR="003A4E4E" w:rsidRPr="00652840" w14:paraId="1B284EE1" w14:textId="77777777" w:rsidTr="00C5634D">
        <w:trPr>
          <w:trHeight w:val="300"/>
        </w:trPr>
        <w:tc>
          <w:tcPr>
            <w:tcW w:w="600" w:type="dxa"/>
            <w:vMerge w:val="restart"/>
            <w:tcBorders>
              <w:top w:val="nil"/>
              <w:left w:val="single" w:sz="4" w:space="0" w:color="auto"/>
              <w:bottom w:val="nil"/>
              <w:right w:val="single" w:sz="4" w:space="0" w:color="auto"/>
            </w:tcBorders>
            <w:shd w:val="clear" w:color="000000" w:fill="9BC2E6"/>
            <w:vAlign w:val="center"/>
            <w:hideMark/>
          </w:tcPr>
          <w:p w14:paraId="388BAAFF" w14:textId="77777777" w:rsidR="003A4E4E" w:rsidRPr="00652840" w:rsidRDefault="003A4E4E" w:rsidP="00635D9F">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 </w:t>
            </w:r>
          </w:p>
        </w:tc>
        <w:tc>
          <w:tcPr>
            <w:tcW w:w="2192" w:type="dxa"/>
            <w:vMerge w:val="restart"/>
            <w:tcBorders>
              <w:top w:val="single" w:sz="4" w:space="0" w:color="auto"/>
              <w:left w:val="single" w:sz="4" w:space="0" w:color="auto"/>
              <w:bottom w:val="single" w:sz="4" w:space="0" w:color="000000"/>
              <w:right w:val="single" w:sz="4" w:space="0" w:color="auto"/>
            </w:tcBorders>
            <w:shd w:val="clear" w:color="000000" w:fill="DDEBF7"/>
            <w:vAlign w:val="center"/>
            <w:hideMark/>
          </w:tcPr>
          <w:p w14:paraId="612BD506" w14:textId="689B3726" w:rsidR="003A4E4E" w:rsidRPr="00652840" w:rsidRDefault="003A4E4E" w:rsidP="00635D9F">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 xml:space="preserve">B.1. </w:t>
            </w:r>
            <w:r w:rsidR="00F53673">
              <w:rPr>
                <w:rFonts w:ascii="Calibri" w:eastAsia="Times New Roman" w:hAnsi="Calibri" w:cs="Calibri"/>
                <w:b/>
                <w:bCs/>
                <w:color w:val="000000"/>
                <w:lang w:eastAsia="cs-CZ"/>
              </w:rPr>
              <w:t>úroveň akce</w:t>
            </w:r>
          </w:p>
        </w:tc>
        <w:tc>
          <w:tcPr>
            <w:tcW w:w="1144" w:type="dxa"/>
            <w:tcBorders>
              <w:top w:val="single" w:sz="4" w:space="0" w:color="auto"/>
              <w:left w:val="nil"/>
              <w:bottom w:val="single" w:sz="4" w:space="0" w:color="auto"/>
              <w:right w:val="dotted" w:sz="4" w:space="0" w:color="auto"/>
            </w:tcBorders>
            <w:shd w:val="clear" w:color="000000" w:fill="DDEBF7"/>
            <w:vAlign w:val="center"/>
            <w:hideMark/>
          </w:tcPr>
          <w:p w14:paraId="69981F98" w14:textId="7BF89AD7" w:rsidR="003A4E4E" w:rsidRPr="00F53673" w:rsidRDefault="00F53673" w:rsidP="00635D9F">
            <w:pPr>
              <w:spacing w:before="0" w:after="0"/>
              <w:jc w:val="center"/>
              <w:rPr>
                <w:rFonts w:ascii="Calibri" w:eastAsia="Times New Roman" w:hAnsi="Calibri" w:cs="Calibri"/>
                <w:color w:val="000000"/>
                <w:lang w:eastAsia="cs-CZ"/>
              </w:rPr>
            </w:pPr>
            <w:proofErr w:type="gramStart"/>
            <w:r w:rsidRPr="00F53673">
              <w:rPr>
                <w:rFonts w:ascii="Calibri" w:eastAsia="Times New Roman" w:hAnsi="Calibri" w:cs="Calibri"/>
                <w:color w:val="000000"/>
                <w:lang w:eastAsia="cs-CZ"/>
              </w:rPr>
              <w:t>7</w:t>
            </w:r>
            <w:r w:rsidR="003A4E4E" w:rsidRPr="00F53673">
              <w:rPr>
                <w:rFonts w:ascii="Calibri" w:eastAsia="Times New Roman" w:hAnsi="Calibri" w:cs="Calibri"/>
                <w:color w:val="000000"/>
                <w:lang w:eastAsia="cs-CZ"/>
              </w:rPr>
              <w:t xml:space="preserve"> - 8</w:t>
            </w:r>
            <w:proofErr w:type="gramEnd"/>
            <w:r w:rsidR="003A4E4E" w:rsidRPr="00F53673">
              <w:rPr>
                <w:rFonts w:ascii="Calibri" w:eastAsia="Times New Roman" w:hAnsi="Calibri" w:cs="Calibri"/>
                <w:color w:val="000000"/>
                <w:lang w:eastAsia="cs-CZ"/>
              </w:rPr>
              <w:t xml:space="preserve"> b</w:t>
            </w:r>
          </w:p>
        </w:tc>
        <w:tc>
          <w:tcPr>
            <w:tcW w:w="5510" w:type="dxa"/>
            <w:tcBorders>
              <w:top w:val="single" w:sz="4" w:space="0" w:color="auto"/>
              <w:left w:val="nil"/>
              <w:bottom w:val="single" w:sz="4" w:space="0" w:color="auto"/>
              <w:right w:val="single" w:sz="4" w:space="0" w:color="auto"/>
            </w:tcBorders>
            <w:shd w:val="clear" w:color="000000" w:fill="DDEBF7"/>
            <w:vAlign w:val="center"/>
            <w:hideMark/>
          </w:tcPr>
          <w:p w14:paraId="0C00F0F3" w14:textId="6917611E" w:rsidR="003A4E4E" w:rsidRPr="00F53673" w:rsidRDefault="00C00F67" w:rsidP="00635D9F">
            <w:pPr>
              <w:spacing w:before="0" w:after="0"/>
              <w:rPr>
                <w:rFonts w:ascii="Calibri" w:eastAsia="Times New Roman" w:hAnsi="Calibri" w:cs="Calibri"/>
                <w:color w:val="000000"/>
                <w:lang w:eastAsia="cs-CZ"/>
              </w:rPr>
            </w:pPr>
            <w:r>
              <w:rPr>
                <w:rFonts w:ascii="Calibri" w:eastAsia="Times New Roman" w:hAnsi="Calibri" w:cs="Calibri"/>
                <w:color w:val="000000"/>
                <w:lang w:eastAsia="cs-CZ"/>
              </w:rPr>
              <w:t>Akce evropského a celosvětového významu.</w:t>
            </w:r>
          </w:p>
        </w:tc>
      </w:tr>
      <w:tr w:rsidR="00F53673" w:rsidRPr="00652840" w14:paraId="5CE7608A" w14:textId="77777777" w:rsidTr="00C5634D">
        <w:trPr>
          <w:trHeight w:val="300"/>
        </w:trPr>
        <w:tc>
          <w:tcPr>
            <w:tcW w:w="600" w:type="dxa"/>
            <w:vMerge/>
            <w:tcBorders>
              <w:top w:val="nil"/>
              <w:left w:val="single" w:sz="4" w:space="0" w:color="auto"/>
              <w:bottom w:val="nil"/>
              <w:right w:val="single" w:sz="4" w:space="0" w:color="auto"/>
            </w:tcBorders>
            <w:vAlign w:val="center"/>
          </w:tcPr>
          <w:p w14:paraId="52577305" w14:textId="77777777" w:rsidR="00F53673" w:rsidRPr="00652840" w:rsidRDefault="00F53673" w:rsidP="00635D9F">
            <w:pPr>
              <w:spacing w:before="0" w:after="0"/>
              <w:rPr>
                <w:rFonts w:ascii="Calibri" w:eastAsia="Times New Roman" w:hAnsi="Calibri" w:cs="Calibri"/>
                <w:b/>
                <w:bCs/>
                <w:color w:val="000000"/>
                <w:lang w:eastAsia="cs-CZ"/>
              </w:rPr>
            </w:pPr>
          </w:p>
        </w:tc>
        <w:tc>
          <w:tcPr>
            <w:tcW w:w="2192" w:type="dxa"/>
            <w:vMerge/>
            <w:tcBorders>
              <w:top w:val="single" w:sz="4" w:space="0" w:color="auto"/>
              <w:left w:val="single" w:sz="4" w:space="0" w:color="auto"/>
              <w:bottom w:val="single" w:sz="4" w:space="0" w:color="000000"/>
              <w:right w:val="single" w:sz="4" w:space="0" w:color="auto"/>
            </w:tcBorders>
            <w:vAlign w:val="center"/>
          </w:tcPr>
          <w:p w14:paraId="7FE4556A" w14:textId="77777777" w:rsidR="00F53673" w:rsidRPr="00652840" w:rsidRDefault="00F53673" w:rsidP="00635D9F">
            <w:pPr>
              <w:spacing w:before="0" w:after="0"/>
              <w:rPr>
                <w:rFonts w:ascii="Calibri" w:eastAsia="Times New Roman" w:hAnsi="Calibri" w:cs="Calibri"/>
                <w:b/>
                <w:bCs/>
                <w:color w:val="000000"/>
                <w:lang w:eastAsia="cs-CZ"/>
              </w:rPr>
            </w:pPr>
          </w:p>
        </w:tc>
        <w:tc>
          <w:tcPr>
            <w:tcW w:w="1144" w:type="dxa"/>
            <w:tcBorders>
              <w:top w:val="nil"/>
              <w:left w:val="nil"/>
              <w:bottom w:val="single" w:sz="4" w:space="0" w:color="auto"/>
              <w:right w:val="dotted" w:sz="4" w:space="0" w:color="auto"/>
            </w:tcBorders>
            <w:shd w:val="clear" w:color="000000" w:fill="DDEBF7"/>
            <w:vAlign w:val="center"/>
          </w:tcPr>
          <w:p w14:paraId="75ADB219" w14:textId="192BC6FB" w:rsidR="00F53673" w:rsidRPr="00F53673" w:rsidRDefault="00D703C1" w:rsidP="00635D9F">
            <w:pPr>
              <w:spacing w:before="0" w:after="0"/>
              <w:jc w:val="center"/>
              <w:rPr>
                <w:rFonts w:ascii="Calibri" w:eastAsia="Times New Roman" w:hAnsi="Calibri" w:cs="Calibri"/>
                <w:color w:val="000000"/>
                <w:lang w:eastAsia="cs-CZ"/>
              </w:rPr>
            </w:pPr>
            <w:proofErr w:type="gramStart"/>
            <w:r>
              <w:rPr>
                <w:rFonts w:ascii="Calibri" w:eastAsia="Times New Roman" w:hAnsi="Calibri" w:cs="Calibri"/>
                <w:color w:val="000000"/>
                <w:lang w:eastAsia="cs-CZ"/>
              </w:rPr>
              <w:t>0</w:t>
            </w:r>
            <w:r w:rsidR="00F53673" w:rsidRPr="00F53673">
              <w:rPr>
                <w:rFonts w:ascii="Calibri" w:eastAsia="Times New Roman" w:hAnsi="Calibri" w:cs="Calibri"/>
                <w:color w:val="000000"/>
                <w:lang w:eastAsia="cs-CZ"/>
              </w:rPr>
              <w:t xml:space="preserve"> – 6</w:t>
            </w:r>
            <w:proofErr w:type="gramEnd"/>
            <w:r w:rsidR="00F53673" w:rsidRPr="00F53673">
              <w:rPr>
                <w:rFonts w:ascii="Calibri" w:eastAsia="Times New Roman" w:hAnsi="Calibri" w:cs="Calibri"/>
                <w:color w:val="000000"/>
                <w:lang w:eastAsia="cs-CZ"/>
              </w:rPr>
              <w:t xml:space="preserve"> b</w:t>
            </w:r>
          </w:p>
        </w:tc>
        <w:tc>
          <w:tcPr>
            <w:tcW w:w="5510" w:type="dxa"/>
            <w:tcBorders>
              <w:top w:val="nil"/>
              <w:left w:val="nil"/>
              <w:bottom w:val="single" w:sz="4" w:space="0" w:color="auto"/>
              <w:right w:val="single" w:sz="4" w:space="0" w:color="auto"/>
            </w:tcBorders>
            <w:shd w:val="clear" w:color="000000" w:fill="DDEBF7"/>
            <w:vAlign w:val="center"/>
          </w:tcPr>
          <w:p w14:paraId="23966D2F" w14:textId="24ECF3B8" w:rsidR="00F53673" w:rsidRPr="00F53673" w:rsidRDefault="00C00F67" w:rsidP="00635D9F">
            <w:pPr>
              <w:spacing w:before="0" w:after="0"/>
              <w:rPr>
                <w:rFonts w:ascii="Calibri" w:eastAsia="Times New Roman" w:hAnsi="Calibri" w:cs="Calibri"/>
                <w:color w:val="000000"/>
                <w:lang w:eastAsia="cs-CZ"/>
              </w:rPr>
            </w:pPr>
            <w:r>
              <w:rPr>
                <w:rFonts w:ascii="Calibri" w:eastAsia="Times New Roman" w:hAnsi="Calibri" w:cs="Calibri"/>
                <w:color w:val="000000"/>
                <w:lang w:eastAsia="cs-CZ"/>
              </w:rPr>
              <w:t>Akce</w:t>
            </w:r>
            <w:r w:rsidR="00D703C1">
              <w:rPr>
                <w:rFonts w:ascii="Calibri" w:eastAsia="Times New Roman" w:hAnsi="Calibri" w:cs="Calibri"/>
                <w:color w:val="000000"/>
                <w:lang w:eastAsia="cs-CZ"/>
              </w:rPr>
              <w:t xml:space="preserve"> městského,</w:t>
            </w:r>
            <w:r>
              <w:rPr>
                <w:rFonts w:ascii="Calibri" w:eastAsia="Times New Roman" w:hAnsi="Calibri" w:cs="Calibri"/>
                <w:color w:val="000000"/>
                <w:lang w:eastAsia="cs-CZ"/>
              </w:rPr>
              <w:t xml:space="preserve"> krajského nebo celorepublikového významu.</w:t>
            </w:r>
          </w:p>
        </w:tc>
      </w:tr>
      <w:tr w:rsidR="003A4E4E" w:rsidRPr="00652840" w14:paraId="1DDA02FB" w14:textId="77777777" w:rsidTr="00C5634D">
        <w:trPr>
          <w:trHeight w:val="600"/>
        </w:trPr>
        <w:tc>
          <w:tcPr>
            <w:tcW w:w="600" w:type="dxa"/>
            <w:vMerge/>
            <w:tcBorders>
              <w:top w:val="nil"/>
              <w:left w:val="single" w:sz="4" w:space="0" w:color="auto"/>
              <w:bottom w:val="nil"/>
              <w:right w:val="single" w:sz="4" w:space="0" w:color="auto"/>
            </w:tcBorders>
            <w:vAlign w:val="center"/>
            <w:hideMark/>
          </w:tcPr>
          <w:p w14:paraId="796BB268" w14:textId="77777777" w:rsidR="003A4E4E" w:rsidRPr="00652840" w:rsidRDefault="003A4E4E" w:rsidP="00635D9F">
            <w:pPr>
              <w:spacing w:before="0" w:after="0"/>
              <w:rPr>
                <w:rFonts w:ascii="Calibri" w:eastAsia="Times New Roman" w:hAnsi="Calibri" w:cs="Calibri"/>
                <w:b/>
                <w:bCs/>
                <w:color w:val="000000"/>
                <w:lang w:eastAsia="cs-CZ"/>
              </w:rPr>
            </w:pPr>
          </w:p>
        </w:tc>
        <w:tc>
          <w:tcPr>
            <w:tcW w:w="2192" w:type="dxa"/>
            <w:vMerge w:val="restart"/>
            <w:tcBorders>
              <w:top w:val="nil"/>
              <w:left w:val="single" w:sz="4" w:space="0" w:color="auto"/>
              <w:bottom w:val="nil"/>
              <w:right w:val="single" w:sz="4" w:space="0" w:color="auto"/>
            </w:tcBorders>
            <w:shd w:val="clear" w:color="000000" w:fill="EDEDED"/>
            <w:vAlign w:val="center"/>
            <w:hideMark/>
          </w:tcPr>
          <w:p w14:paraId="33A83F16" w14:textId="7BB897DA" w:rsidR="003A4E4E" w:rsidRPr="00652840" w:rsidRDefault="003A4E4E" w:rsidP="00635D9F">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 xml:space="preserve">B.2. </w:t>
            </w:r>
            <w:r w:rsidR="00B1071F">
              <w:rPr>
                <w:rFonts w:ascii="Calibri" w:eastAsia="Times New Roman" w:hAnsi="Calibri" w:cs="Calibri"/>
                <w:b/>
                <w:bCs/>
                <w:color w:val="000000"/>
                <w:lang w:eastAsia="cs-CZ"/>
              </w:rPr>
              <w:t xml:space="preserve">otevřenost a </w:t>
            </w:r>
            <w:r w:rsidR="006F7CBF">
              <w:rPr>
                <w:rFonts w:ascii="Calibri" w:eastAsia="Times New Roman" w:hAnsi="Calibri" w:cs="Calibri"/>
                <w:b/>
                <w:bCs/>
                <w:color w:val="000000"/>
                <w:lang w:eastAsia="cs-CZ"/>
              </w:rPr>
              <w:t>aktivní zapojení účastníků</w:t>
            </w:r>
          </w:p>
        </w:tc>
        <w:tc>
          <w:tcPr>
            <w:tcW w:w="1144" w:type="dxa"/>
            <w:tcBorders>
              <w:top w:val="nil"/>
              <w:left w:val="nil"/>
              <w:bottom w:val="single" w:sz="4" w:space="0" w:color="auto"/>
              <w:right w:val="dotted" w:sz="4" w:space="0" w:color="auto"/>
            </w:tcBorders>
            <w:shd w:val="clear" w:color="000000" w:fill="EDEDED"/>
            <w:vAlign w:val="center"/>
            <w:hideMark/>
          </w:tcPr>
          <w:p w14:paraId="5888F9D8" w14:textId="77777777" w:rsidR="003A4E4E" w:rsidRPr="00B1071F" w:rsidRDefault="003A4E4E" w:rsidP="00635D9F">
            <w:pPr>
              <w:spacing w:before="0" w:after="0"/>
              <w:jc w:val="center"/>
              <w:rPr>
                <w:rFonts w:ascii="Calibri" w:eastAsia="Times New Roman" w:hAnsi="Calibri" w:cs="Calibri"/>
                <w:color w:val="000000"/>
                <w:lang w:eastAsia="cs-CZ"/>
              </w:rPr>
            </w:pPr>
            <w:proofErr w:type="gramStart"/>
            <w:r w:rsidRPr="00B1071F">
              <w:rPr>
                <w:rFonts w:ascii="Calibri" w:eastAsia="Times New Roman" w:hAnsi="Calibri" w:cs="Calibri"/>
                <w:color w:val="000000"/>
                <w:lang w:eastAsia="cs-CZ"/>
              </w:rPr>
              <w:t>3 - 7</w:t>
            </w:r>
            <w:proofErr w:type="gramEnd"/>
            <w:r w:rsidRPr="00B1071F">
              <w:rPr>
                <w:rFonts w:ascii="Calibri" w:eastAsia="Times New Roman" w:hAnsi="Calibri" w:cs="Calibri"/>
                <w:color w:val="000000"/>
                <w:lang w:eastAsia="cs-CZ"/>
              </w:rPr>
              <w:t xml:space="preserve"> b</w:t>
            </w:r>
          </w:p>
        </w:tc>
        <w:tc>
          <w:tcPr>
            <w:tcW w:w="5510" w:type="dxa"/>
            <w:tcBorders>
              <w:top w:val="nil"/>
              <w:left w:val="nil"/>
              <w:bottom w:val="single" w:sz="4" w:space="0" w:color="auto"/>
              <w:right w:val="single" w:sz="4" w:space="0" w:color="auto"/>
            </w:tcBorders>
            <w:shd w:val="clear" w:color="000000" w:fill="EDEDED"/>
            <w:vAlign w:val="center"/>
            <w:hideMark/>
          </w:tcPr>
          <w:p w14:paraId="16702A5E" w14:textId="77777777" w:rsidR="00F53673" w:rsidRDefault="00F53673" w:rsidP="00635D9F">
            <w:pPr>
              <w:spacing w:before="0" w:after="0"/>
            </w:pPr>
            <w:r>
              <w:t xml:space="preserve">Akce je otevřena aktivní účasti široké veřejnosti. </w:t>
            </w:r>
          </w:p>
          <w:p w14:paraId="19E5BEEB" w14:textId="02B63902" w:rsidR="003A4E4E" w:rsidRPr="00B1071F" w:rsidRDefault="00F53673" w:rsidP="00635D9F">
            <w:pPr>
              <w:spacing w:before="0" w:after="0"/>
              <w:rPr>
                <w:rFonts w:ascii="Calibri" w:eastAsia="Times New Roman" w:hAnsi="Calibri" w:cs="Calibri"/>
                <w:color w:val="000000"/>
                <w:lang w:eastAsia="cs-CZ"/>
              </w:rPr>
            </w:pPr>
            <w:r>
              <w:t>V</w:t>
            </w:r>
            <w:r w:rsidR="00B1071F" w:rsidRPr="00B1071F">
              <w:t>ětšina a</w:t>
            </w:r>
            <w:r w:rsidR="006F7CBF" w:rsidRPr="00B1071F">
              <w:t>ktivit j</w:t>
            </w:r>
            <w:r w:rsidR="00B1071F" w:rsidRPr="00B1071F">
              <w:t>e</w:t>
            </w:r>
            <w:r w:rsidR="006F7CBF" w:rsidRPr="00B1071F">
              <w:t xml:space="preserve"> založen</w:t>
            </w:r>
            <w:r w:rsidR="00B1071F" w:rsidRPr="00B1071F">
              <w:t>a</w:t>
            </w:r>
            <w:r w:rsidR="006F7CBF" w:rsidRPr="00B1071F">
              <w:t xml:space="preserve"> na aktivním přístupu účastníků</w:t>
            </w:r>
            <w:r w:rsidR="00B1071F" w:rsidRPr="00B1071F">
              <w:t>, a</w:t>
            </w:r>
            <w:r w:rsidR="006F7CBF" w:rsidRPr="00B1071F">
              <w:t xml:space="preserve">kce je </w:t>
            </w:r>
            <w:r w:rsidR="00B1071F" w:rsidRPr="00B1071F">
              <w:t>zorganizována</w:t>
            </w:r>
            <w:r w:rsidR="006F7CBF" w:rsidRPr="00B1071F">
              <w:t xml:space="preserve"> tak, že je aktivní účast účastníků vyžadována</w:t>
            </w:r>
            <w:r w:rsidR="00B1071F" w:rsidRPr="00B1071F">
              <w:t>.</w:t>
            </w:r>
          </w:p>
        </w:tc>
      </w:tr>
      <w:tr w:rsidR="003A4E4E" w:rsidRPr="00652840" w14:paraId="4A288955" w14:textId="77777777" w:rsidTr="00C5634D">
        <w:trPr>
          <w:trHeight w:val="600"/>
        </w:trPr>
        <w:tc>
          <w:tcPr>
            <w:tcW w:w="600" w:type="dxa"/>
            <w:vMerge/>
            <w:tcBorders>
              <w:top w:val="nil"/>
              <w:left w:val="single" w:sz="4" w:space="0" w:color="auto"/>
              <w:bottom w:val="nil"/>
              <w:right w:val="single" w:sz="4" w:space="0" w:color="auto"/>
            </w:tcBorders>
            <w:vAlign w:val="center"/>
            <w:hideMark/>
          </w:tcPr>
          <w:p w14:paraId="4FB12735" w14:textId="77777777" w:rsidR="003A4E4E" w:rsidRPr="00652840" w:rsidRDefault="003A4E4E" w:rsidP="00635D9F">
            <w:pPr>
              <w:spacing w:before="0" w:after="0"/>
              <w:rPr>
                <w:rFonts w:ascii="Calibri" w:eastAsia="Times New Roman" w:hAnsi="Calibri" w:cs="Calibri"/>
                <w:b/>
                <w:bCs/>
                <w:color w:val="000000"/>
                <w:lang w:eastAsia="cs-CZ"/>
              </w:rPr>
            </w:pPr>
          </w:p>
        </w:tc>
        <w:tc>
          <w:tcPr>
            <w:tcW w:w="2192" w:type="dxa"/>
            <w:vMerge/>
            <w:tcBorders>
              <w:top w:val="nil"/>
              <w:left w:val="single" w:sz="4" w:space="0" w:color="auto"/>
              <w:bottom w:val="nil"/>
              <w:right w:val="single" w:sz="4" w:space="0" w:color="auto"/>
            </w:tcBorders>
            <w:vAlign w:val="center"/>
            <w:hideMark/>
          </w:tcPr>
          <w:p w14:paraId="5A39F5CB" w14:textId="77777777" w:rsidR="003A4E4E" w:rsidRPr="00652840" w:rsidRDefault="003A4E4E" w:rsidP="00635D9F">
            <w:pPr>
              <w:spacing w:before="0" w:after="0"/>
              <w:rPr>
                <w:rFonts w:ascii="Calibri" w:eastAsia="Times New Roman" w:hAnsi="Calibri" w:cs="Calibri"/>
                <w:b/>
                <w:bCs/>
                <w:color w:val="000000"/>
                <w:lang w:eastAsia="cs-CZ"/>
              </w:rPr>
            </w:pPr>
          </w:p>
        </w:tc>
        <w:tc>
          <w:tcPr>
            <w:tcW w:w="1144" w:type="dxa"/>
            <w:tcBorders>
              <w:top w:val="nil"/>
              <w:left w:val="nil"/>
              <w:bottom w:val="single" w:sz="4" w:space="0" w:color="auto"/>
              <w:right w:val="dotted" w:sz="4" w:space="0" w:color="auto"/>
            </w:tcBorders>
            <w:shd w:val="clear" w:color="000000" w:fill="EDEDED"/>
            <w:vAlign w:val="center"/>
            <w:hideMark/>
          </w:tcPr>
          <w:p w14:paraId="7C9748E8" w14:textId="77777777" w:rsidR="003A4E4E" w:rsidRPr="00B1071F" w:rsidRDefault="003A4E4E" w:rsidP="00635D9F">
            <w:pPr>
              <w:spacing w:before="0" w:after="0"/>
              <w:jc w:val="center"/>
              <w:rPr>
                <w:rFonts w:ascii="Calibri" w:eastAsia="Times New Roman" w:hAnsi="Calibri" w:cs="Calibri"/>
                <w:color w:val="000000"/>
                <w:lang w:eastAsia="cs-CZ"/>
              </w:rPr>
            </w:pPr>
            <w:proofErr w:type="gramStart"/>
            <w:r w:rsidRPr="00B1071F">
              <w:rPr>
                <w:rFonts w:ascii="Calibri" w:eastAsia="Times New Roman" w:hAnsi="Calibri" w:cs="Calibri"/>
                <w:color w:val="000000"/>
                <w:lang w:eastAsia="cs-CZ"/>
              </w:rPr>
              <w:t>0 - 2</w:t>
            </w:r>
            <w:proofErr w:type="gramEnd"/>
            <w:r w:rsidRPr="00B1071F">
              <w:rPr>
                <w:rFonts w:ascii="Calibri" w:eastAsia="Times New Roman" w:hAnsi="Calibri" w:cs="Calibri"/>
                <w:color w:val="000000"/>
                <w:lang w:eastAsia="cs-CZ"/>
              </w:rPr>
              <w:t xml:space="preserve"> b</w:t>
            </w:r>
          </w:p>
        </w:tc>
        <w:tc>
          <w:tcPr>
            <w:tcW w:w="5510" w:type="dxa"/>
            <w:tcBorders>
              <w:top w:val="nil"/>
              <w:left w:val="nil"/>
              <w:bottom w:val="single" w:sz="4" w:space="0" w:color="auto"/>
              <w:right w:val="single" w:sz="4" w:space="0" w:color="auto"/>
            </w:tcBorders>
            <w:shd w:val="clear" w:color="000000" w:fill="EDEDED"/>
            <w:vAlign w:val="center"/>
            <w:hideMark/>
          </w:tcPr>
          <w:p w14:paraId="35BC7541" w14:textId="77777777" w:rsidR="00F53673" w:rsidRDefault="00F53673" w:rsidP="00635D9F">
            <w:pPr>
              <w:spacing w:before="0" w:after="0"/>
            </w:pPr>
            <w:r>
              <w:t xml:space="preserve">Akce je zaměřena na specializovanou skupinu účastníků, popř. je přístupná s určitým omezením také účastníkům ze široké veřejnosti. </w:t>
            </w:r>
          </w:p>
          <w:p w14:paraId="52D4D627" w14:textId="6AD62E55" w:rsidR="003A4E4E" w:rsidRPr="00B1071F" w:rsidRDefault="00F53673" w:rsidP="00635D9F">
            <w:pPr>
              <w:spacing w:before="0" w:after="0"/>
              <w:rPr>
                <w:rFonts w:ascii="Calibri" w:eastAsia="Times New Roman" w:hAnsi="Calibri" w:cs="Calibri"/>
                <w:color w:val="000000"/>
                <w:lang w:eastAsia="cs-CZ"/>
              </w:rPr>
            </w:pPr>
            <w:r>
              <w:t>Ú</w:t>
            </w:r>
            <w:r w:rsidR="006F7CBF" w:rsidRPr="00B1071F">
              <w:t>častníci se aktivně zapojují, ale většina aktivit není založena na jejich aktivním přístupu, případně se nezapojují vůbec, jsou pouhými diváky připraveného programu.</w:t>
            </w:r>
          </w:p>
        </w:tc>
      </w:tr>
      <w:tr w:rsidR="003A4E4E" w:rsidRPr="00652840" w14:paraId="1EBBC77E" w14:textId="77777777" w:rsidTr="00C5634D">
        <w:trPr>
          <w:trHeight w:val="300"/>
        </w:trPr>
        <w:tc>
          <w:tcPr>
            <w:tcW w:w="9446" w:type="dxa"/>
            <w:gridSpan w:val="4"/>
            <w:tcBorders>
              <w:top w:val="single" w:sz="4" w:space="0" w:color="auto"/>
              <w:left w:val="single" w:sz="4" w:space="0" w:color="auto"/>
              <w:bottom w:val="nil"/>
              <w:right w:val="single" w:sz="4" w:space="0" w:color="000000"/>
            </w:tcBorders>
            <w:shd w:val="clear" w:color="000000" w:fill="9BC2E6"/>
            <w:vAlign w:val="center"/>
            <w:hideMark/>
          </w:tcPr>
          <w:p w14:paraId="102962B1" w14:textId="77777777" w:rsidR="003A4E4E" w:rsidRPr="00652840" w:rsidRDefault="003A4E4E" w:rsidP="00635D9F">
            <w:pPr>
              <w:spacing w:before="0" w:after="0"/>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C. rozpočet projektu (</w:t>
            </w:r>
            <w:proofErr w:type="gramStart"/>
            <w:r w:rsidRPr="00652840">
              <w:rPr>
                <w:rFonts w:ascii="Calibri" w:eastAsia="Times New Roman" w:hAnsi="Calibri" w:cs="Calibri"/>
                <w:b/>
                <w:bCs/>
                <w:color w:val="000000"/>
                <w:lang w:eastAsia="cs-CZ"/>
              </w:rPr>
              <w:t>0 - 10</w:t>
            </w:r>
            <w:proofErr w:type="gramEnd"/>
            <w:r w:rsidRPr="00652840">
              <w:rPr>
                <w:rFonts w:ascii="Calibri" w:eastAsia="Times New Roman" w:hAnsi="Calibri" w:cs="Calibri"/>
                <w:b/>
                <w:bCs/>
                <w:color w:val="000000"/>
                <w:lang w:eastAsia="cs-CZ"/>
              </w:rPr>
              <w:t xml:space="preserve"> b)</w:t>
            </w:r>
          </w:p>
        </w:tc>
      </w:tr>
      <w:tr w:rsidR="003A4E4E" w:rsidRPr="00652840" w14:paraId="57844BA7" w14:textId="77777777" w:rsidTr="00C5634D">
        <w:trPr>
          <w:trHeight w:val="600"/>
        </w:trPr>
        <w:tc>
          <w:tcPr>
            <w:tcW w:w="600" w:type="dxa"/>
            <w:vMerge w:val="restart"/>
            <w:tcBorders>
              <w:top w:val="nil"/>
              <w:left w:val="single" w:sz="4" w:space="0" w:color="auto"/>
              <w:bottom w:val="nil"/>
              <w:right w:val="single" w:sz="4" w:space="0" w:color="auto"/>
            </w:tcBorders>
            <w:shd w:val="clear" w:color="000000" w:fill="9BC2E6"/>
            <w:vAlign w:val="center"/>
            <w:hideMark/>
          </w:tcPr>
          <w:p w14:paraId="24E0E02D" w14:textId="77777777" w:rsidR="003A4E4E" w:rsidRPr="00652840" w:rsidRDefault="003A4E4E" w:rsidP="00635D9F">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 </w:t>
            </w:r>
          </w:p>
        </w:tc>
        <w:tc>
          <w:tcPr>
            <w:tcW w:w="2192" w:type="dxa"/>
            <w:vMerge w:val="restart"/>
            <w:tcBorders>
              <w:top w:val="single" w:sz="4" w:space="0" w:color="auto"/>
              <w:left w:val="single" w:sz="4" w:space="0" w:color="auto"/>
              <w:bottom w:val="single" w:sz="4" w:space="0" w:color="000000"/>
              <w:right w:val="single" w:sz="4" w:space="0" w:color="auto"/>
            </w:tcBorders>
            <w:shd w:val="clear" w:color="000000" w:fill="DDEBF7"/>
            <w:vAlign w:val="center"/>
            <w:hideMark/>
          </w:tcPr>
          <w:p w14:paraId="6204E90D" w14:textId="77777777" w:rsidR="003A4E4E" w:rsidRPr="00652840" w:rsidRDefault="003A4E4E" w:rsidP="00635D9F">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C.1. konkrétnost a srozumitelnost rozpočtu</w:t>
            </w:r>
          </w:p>
        </w:tc>
        <w:tc>
          <w:tcPr>
            <w:tcW w:w="1144" w:type="dxa"/>
            <w:tcBorders>
              <w:top w:val="single" w:sz="4" w:space="0" w:color="auto"/>
              <w:left w:val="nil"/>
              <w:bottom w:val="single" w:sz="4" w:space="0" w:color="auto"/>
              <w:right w:val="dotted" w:sz="4" w:space="0" w:color="auto"/>
            </w:tcBorders>
            <w:shd w:val="clear" w:color="000000" w:fill="DDEBF7"/>
            <w:vAlign w:val="center"/>
            <w:hideMark/>
          </w:tcPr>
          <w:p w14:paraId="716D753B" w14:textId="77777777" w:rsidR="003A4E4E" w:rsidRPr="00652840" w:rsidRDefault="003A4E4E" w:rsidP="00635D9F">
            <w:pPr>
              <w:spacing w:before="0" w:after="0"/>
              <w:jc w:val="center"/>
              <w:rPr>
                <w:rFonts w:ascii="Calibri" w:eastAsia="Times New Roman" w:hAnsi="Calibri" w:cs="Calibri"/>
                <w:color w:val="000000"/>
                <w:lang w:eastAsia="cs-CZ"/>
              </w:rPr>
            </w:pPr>
            <w:proofErr w:type="gramStart"/>
            <w:r w:rsidRPr="00652840">
              <w:rPr>
                <w:rFonts w:ascii="Calibri" w:eastAsia="Times New Roman" w:hAnsi="Calibri" w:cs="Calibri"/>
                <w:color w:val="000000"/>
                <w:lang w:eastAsia="cs-CZ"/>
              </w:rPr>
              <w:t>4 - 6</w:t>
            </w:r>
            <w:proofErr w:type="gramEnd"/>
            <w:r w:rsidRPr="00652840">
              <w:rPr>
                <w:rFonts w:ascii="Calibri" w:eastAsia="Times New Roman" w:hAnsi="Calibri" w:cs="Calibri"/>
                <w:color w:val="000000"/>
                <w:lang w:eastAsia="cs-CZ"/>
              </w:rPr>
              <w:t xml:space="preserve"> b</w:t>
            </w:r>
          </w:p>
        </w:tc>
        <w:tc>
          <w:tcPr>
            <w:tcW w:w="5510" w:type="dxa"/>
            <w:tcBorders>
              <w:top w:val="single" w:sz="4" w:space="0" w:color="auto"/>
              <w:left w:val="nil"/>
              <w:bottom w:val="single" w:sz="4" w:space="0" w:color="auto"/>
              <w:right w:val="single" w:sz="4" w:space="0" w:color="auto"/>
            </w:tcBorders>
            <w:shd w:val="clear" w:color="000000" w:fill="DDEBF7"/>
            <w:vAlign w:val="center"/>
            <w:hideMark/>
          </w:tcPr>
          <w:p w14:paraId="0F374CA7" w14:textId="785E3B18" w:rsidR="003A4E4E" w:rsidRPr="00652840" w:rsidRDefault="003A4E4E" w:rsidP="00635D9F">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 xml:space="preserve">Rozpočet je konkrétně specifikován, je srozumitelný </w:t>
            </w:r>
            <w:r w:rsidR="006A3BB8">
              <w:rPr>
                <w:rFonts w:ascii="Calibri" w:eastAsia="Times New Roman" w:hAnsi="Calibri" w:cs="Calibri"/>
                <w:color w:val="000000"/>
                <w:lang w:eastAsia="cs-CZ"/>
              </w:rPr>
              <w:t xml:space="preserve">a přehledný </w:t>
            </w:r>
            <w:r w:rsidRPr="00652840">
              <w:rPr>
                <w:rFonts w:ascii="Calibri" w:eastAsia="Times New Roman" w:hAnsi="Calibri" w:cs="Calibri"/>
                <w:color w:val="000000"/>
                <w:lang w:eastAsia="cs-CZ"/>
              </w:rPr>
              <w:t xml:space="preserve">ve vztahu k </w:t>
            </w:r>
            <w:r w:rsidR="00EE55AC">
              <w:rPr>
                <w:rFonts w:ascii="Calibri" w:eastAsia="Times New Roman" w:hAnsi="Calibri" w:cs="Calibri"/>
                <w:color w:val="000000"/>
                <w:lang w:eastAsia="cs-CZ"/>
              </w:rPr>
              <w:t>projektu</w:t>
            </w:r>
            <w:r w:rsidRPr="00652840">
              <w:rPr>
                <w:rFonts w:ascii="Calibri" w:eastAsia="Times New Roman" w:hAnsi="Calibri" w:cs="Calibri"/>
                <w:color w:val="000000"/>
                <w:lang w:eastAsia="cs-CZ"/>
              </w:rPr>
              <w:t xml:space="preserve"> a jednotlivé položky jsou uznatelné v rámci Programu.</w:t>
            </w:r>
          </w:p>
        </w:tc>
      </w:tr>
      <w:tr w:rsidR="003A4E4E" w:rsidRPr="00652840" w14:paraId="6C5C4A5B" w14:textId="77777777" w:rsidTr="00C5634D">
        <w:trPr>
          <w:trHeight w:val="600"/>
        </w:trPr>
        <w:tc>
          <w:tcPr>
            <w:tcW w:w="600" w:type="dxa"/>
            <w:vMerge/>
            <w:tcBorders>
              <w:top w:val="nil"/>
              <w:left w:val="single" w:sz="4" w:space="0" w:color="auto"/>
              <w:bottom w:val="nil"/>
              <w:right w:val="single" w:sz="4" w:space="0" w:color="auto"/>
            </w:tcBorders>
            <w:vAlign w:val="center"/>
            <w:hideMark/>
          </w:tcPr>
          <w:p w14:paraId="09572D39" w14:textId="77777777" w:rsidR="003A4E4E" w:rsidRPr="00652840" w:rsidRDefault="003A4E4E" w:rsidP="00635D9F">
            <w:pPr>
              <w:spacing w:before="0" w:after="0"/>
              <w:rPr>
                <w:rFonts w:ascii="Calibri" w:eastAsia="Times New Roman" w:hAnsi="Calibri" w:cs="Calibri"/>
                <w:b/>
                <w:bCs/>
                <w:color w:val="000000"/>
                <w:lang w:eastAsia="cs-CZ"/>
              </w:rPr>
            </w:pPr>
          </w:p>
        </w:tc>
        <w:tc>
          <w:tcPr>
            <w:tcW w:w="2192" w:type="dxa"/>
            <w:vMerge/>
            <w:tcBorders>
              <w:top w:val="single" w:sz="4" w:space="0" w:color="auto"/>
              <w:left w:val="single" w:sz="4" w:space="0" w:color="auto"/>
              <w:bottom w:val="single" w:sz="4" w:space="0" w:color="000000"/>
              <w:right w:val="single" w:sz="4" w:space="0" w:color="auto"/>
            </w:tcBorders>
            <w:vAlign w:val="center"/>
            <w:hideMark/>
          </w:tcPr>
          <w:p w14:paraId="706E983B" w14:textId="77777777" w:rsidR="003A4E4E" w:rsidRPr="00652840" w:rsidRDefault="003A4E4E" w:rsidP="00635D9F">
            <w:pPr>
              <w:spacing w:before="0" w:after="0"/>
              <w:rPr>
                <w:rFonts w:ascii="Calibri" w:eastAsia="Times New Roman" w:hAnsi="Calibri" w:cs="Calibri"/>
                <w:b/>
                <w:bCs/>
                <w:color w:val="000000"/>
                <w:lang w:eastAsia="cs-CZ"/>
              </w:rPr>
            </w:pPr>
          </w:p>
        </w:tc>
        <w:tc>
          <w:tcPr>
            <w:tcW w:w="1144" w:type="dxa"/>
            <w:tcBorders>
              <w:top w:val="nil"/>
              <w:left w:val="nil"/>
              <w:bottom w:val="single" w:sz="4" w:space="0" w:color="auto"/>
              <w:right w:val="dotted" w:sz="4" w:space="0" w:color="auto"/>
            </w:tcBorders>
            <w:shd w:val="clear" w:color="000000" w:fill="DDEBF7"/>
            <w:vAlign w:val="center"/>
            <w:hideMark/>
          </w:tcPr>
          <w:p w14:paraId="5DD2F5EF" w14:textId="77777777" w:rsidR="003A4E4E" w:rsidRPr="00652840" w:rsidRDefault="003A4E4E" w:rsidP="00635D9F">
            <w:pPr>
              <w:spacing w:before="0" w:after="0"/>
              <w:jc w:val="center"/>
              <w:rPr>
                <w:rFonts w:ascii="Calibri" w:eastAsia="Times New Roman" w:hAnsi="Calibri" w:cs="Calibri"/>
                <w:color w:val="000000"/>
                <w:lang w:eastAsia="cs-CZ"/>
              </w:rPr>
            </w:pPr>
            <w:proofErr w:type="gramStart"/>
            <w:r w:rsidRPr="00652840">
              <w:rPr>
                <w:rFonts w:ascii="Calibri" w:eastAsia="Times New Roman" w:hAnsi="Calibri" w:cs="Calibri"/>
                <w:color w:val="000000"/>
                <w:lang w:eastAsia="cs-CZ"/>
              </w:rPr>
              <w:t>0 - 3</w:t>
            </w:r>
            <w:proofErr w:type="gramEnd"/>
            <w:r w:rsidRPr="00652840">
              <w:rPr>
                <w:rFonts w:ascii="Calibri" w:eastAsia="Times New Roman" w:hAnsi="Calibri" w:cs="Calibri"/>
                <w:color w:val="000000"/>
                <w:lang w:eastAsia="cs-CZ"/>
              </w:rPr>
              <w:t xml:space="preserve"> b</w:t>
            </w:r>
          </w:p>
        </w:tc>
        <w:tc>
          <w:tcPr>
            <w:tcW w:w="5510" w:type="dxa"/>
            <w:tcBorders>
              <w:top w:val="nil"/>
              <w:left w:val="nil"/>
              <w:bottom w:val="single" w:sz="4" w:space="0" w:color="auto"/>
              <w:right w:val="single" w:sz="4" w:space="0" w:color="auto"/>
            </w:tcBorders>
            <w:shd w:val="clear" w:color="000000" w:fill="DDEBF7"/>
            <w:vAlign w:val="center"/>
            <w:hideMark/>
          </w:tcPr>
          <w:p w14:paraId="0131BE40" w14:textId="026677A6" w:rsidR="003A4E4E" w:rsidRPr="00652840" w:rsidRDefault="003A4E4E" w:rsidP="00635D9F">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Rozpočet není zcela srozumitelný, položky nejsou zcela uznatelné v návaznosti na Program.</w:t>
            </w:r>
          </w:p>
        </w:tc>
      </w:tr>
      <w:tr w:rsidR="003A4E4E" w:rsidRPr="00652840" w14:paraId="07C7A196" w14:textId="77777777" w:rsidTr="00C5634D">
        <w:trPr>
          <w:trHeight w:val="600"/>
        </w:trPr>
        <w:tc>
          <w:tcPr>
            <w:tcW w:w="600" w:type="dxa"/>
            <w:vMerge/>
            <w:tcBorders>
              <w:top w:val="nil"/>
              <w:left w:val="single" w:sz="4" w:space="0" w:color="auto"/>
              <w:bottom w:val="nil"/>
              <w:right w:val="single" w:sz="4" w:space="0" w:color="auto"/>
            </w:tcBorders>
            <w:vAlign w:val="center"/>
            <w:hideMark/>
          </w:tcPr>
          <w:p w14:paraId="2B9D6C3D" w14:textId="77777777" w:rsidR="003A4E4E" w:rsidRPr="00652840" w:rsidRDefault="003A4E4E" w:rsidP="00635D9F">
            <w:pPr>
              <w:spacing w:before="0" w:after="0"/>
              <w:rPr>
                <w:rFonts w:ascii="Calibri" w:eastAsia="Times New Roman" w:hAnsi="Calibri" w:cs="Calibri"/>
                <w:b/>
                <w:bCs/>
                <w:color w:val="000000"/>
                <w:lang w:eastAsia="cs-CZ"/>
              </w:rPr>
            </w:pPr>
          </w:p>
        </w:tc>
        <w:tc>
          <w:tcPr>
            <w:tcW w:w="2192" w:type="dxa"/>
            <w:vMerge w:val="restart"/>
            <w:tcBorders>
              <w:top w:val="nil"/>
              <w:left w:val="single" w:sz="4" w:space="0" w:color="auto"/>
              <w:bottom w:val="nil"/>
              <w:right w:val="single" w:sz="4" w:space="0" w:color="auto"/>
            </w:tcBorders>
            <w:shd w:val="clear" w:color="000000" w:fill="EDEDED"/>
            <w:vAlign w:val="center"/>
            <w:hideMark/>
          </w:tcPr>
          <w:p w14:paraId="514E23D2" w14:textId="77777777" w:rsidR="003A4E4E" w:rsidRPr="00652840" w:rsidRDefault="003A4E4E" w:rsidP="00635D9F">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 xml:space="preserve">C.2. adekvátnost položek rozpočtu </w:t>
            </w:r>
          </w:p>
        </w:tc>
        <w:tc>
          <w:tcPr>
            <w:tcW w:w="1144" w:type="dxa"/>
            <w:tcBorders>
              <w:top w:val="nil"/>
              <w:left w:val="nil"/>
              <w:bottom w:val="single" w:sz="4" w:space="0" w:color="auto"/>
              <w:right w:val="dotted" w:sz="4" w:space="0" w:color="auto"/>
            </w:tcBorders>
            <w:shd w:val="clear" w:color="000000" w:fill="EDEDED"/>
            <w:vAlign w:val="center"/>
            <w:hideMark/>
          </w:tcPr>
          <w:p w14:paraId="3DC109F4" w14:textId="77777777" w:rsidR="003A4E4E" w:rsidRPr="00652840" w:rsidRDefault="003A4E4E" w:rsidP="00635D9F">
            <w:pPr>
              <w:spacing w:before="0" w:after="0"/>
              <w:jc w:val="center"/>
              <w:rPr>
                <w:rFonts w:ascii="Calibri" w:eastAsia="Times New Roman" w:hAnsi="Calibri" w:cs="Calibri"/>
                <w:color w:val="000000"/>
                <w:lang w:eastAsia="cs-CZ"/>
              </w:rPr>
            </w:pPr>
            <w:proofErr w:type="gramStart"/>
            <w:r w:rsidRPr="00652840">
              <w:rPr>
                <w:rFonts w:ascii="Calibri" w:eastAsia="Times New Roman" w:hAnsi="Calibri" w:cs="Calibri"/>
                <w:color w:val="000000"/>
                <w:lang w:eastAsia="cs-CZ"/>
              </w:rPr>
              <w:t>3 - 4</w:t>
            </w:r>
            <w:proofErr w:type="gramEnd"/>
            <w:r w:rsidRPr="00652840">
              <w:rPr>
                <w:rFonts w:ascii="Calibri" w:eastAsia="Times New Roman" w:hAnsi="Calibri" w:cs="Calibri"/>
                <w:color w:val="000000"/>
                <w:lang w:eastAsia="cs-CZ"/>
              </w:rPr>
              <w:t xml:space="preserve"> b</w:t>
            </w:r>
          </w:p>
        </w:tc>
        <w:tc>
          <w:tcPr>
            <w:tcW w:w="5510" w:type="dxa"/>
            <w:tcBorders>
              <w:top w:val="nil"/>
              <w:left w:val="nil"/>
              <w:bottom w:val="single" w:sz="4" w:space="0" w:color="auto"/>
              <w:right w:val="single" w:sz="4" w:space="0" w:color="auto"/>
            </w:tcBorders>
            <w:shd w:val="clear" w:color="000000" w:fill="EDEDED"/>
            <w:vAlign w:val="center"/>
            <w:hideMark/>
          </w:tcPr>
          <w:p w14:paraId="31A7A73D" w14:textId="2292EFDB" w:rsidR="003A4E4E" w:rsidRPr="00652840" w:rsidRDefault="003A4E4E" w:rsidP="00635D9F">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Výše rozpočtu je v souladu s</w:t>
            </w:r>
            <w:r w:rsidR="00AD6F58">
              <w:rPr>
                <w:rFonts w:ascii="Calibri" w:eastAsia="Times New Roman" w:hAnsi="Calibri" w:cs="Calibri"/>
                <w:color w:val="000000"/>
                <w:lang w:eastAsia="cs-CZ"/>
              </w:rPr>
              <w:t> </w:t>
            </w:r>
            <w:r w:rsidRPr="00652840">
              <w:rPr>
                <w:rFonts w:ascii="Calibri" w:eastAsia="Times New Roman" w:hAnsi="Calibri" w:cs="Calibri"/>
                <w:color w:val="000000"/>
                <w:lang w:eastAsia="cs-CZ"/>
              </w:rPr>
              <w:t>projektem</w:t>
            </w:r>
            <w:r w:rsidR="00AD6F58">
              <w:rPr>
                <w:rFonts w:ascii="Calibri" w:eastAsia="Times New Roman" w:hAnsi="Calibri" w:cs="Calibri"/>
                <w:color w:val="000000"/>
                <w:lang w:eastAsia="cs-CZ"/>
              </w:rPr>
              <w:t xml:space="preserve">, </w:t>
            </w:r>
            <w:r w:rsidR="006A3BB8">
              <w:rPr>
                <w:rFonts w:ascii="Calibri" w:eastAsia="Times New Roman" w:hAnsi="Calibri" w:cs="Calibri"/>
                <w:color w:val="000000"/>
                <w:lang w:eastAsia="cs-CZ"/>
              </w:rPr>
              <w:t xml:space="preserve">je přiměřená </w:t>
            </w:r>
            <w:r w:rsidR="00F25697">
              <w:rPr>
                <w:rFonts w:ascii="Calibri" w:eastAsia="Times New Roman" w:hAnsi="Calibri" w:cs="Calibri"/>
                <w:color w:val="000000"/>
                <w:lang w:eastAsia="cs-CZ"/>
              </w:rPr>
              <w:t xml:space="preserve">a reálná </w:t>
            </w:r>
            <w:r w:rsidR="006A3BB8">
              <w:rPr>
                <w:rFonts w:ascii="Calibri" w:eastAsia="Times New Roman" w:hAnsi="Calibri" w:cs="Calibri"/>
                <w:color w:val="000000"/>
                <w:lang w:eastAsia="cs-CZ"/>
              </w:rPr>
              <w:t>vzhledem k cíli a aktivitám projektu.</w:t>
            </w:r>
          </w:p>
        </w:tc>
      </w:tr>
      <w:tr w:rsidR="003A4E4E" w:rsidRPr="00652840" w14:paraId="0FC38A45" w14:textId="77777777" w:rsidTr="00C5634D">
        <w:trPr>
          <w:trHeight w:val="600"/>
        </w:trPr>
        <w:tc>
          <w:tcPr>
            <w:tcW w:w="600" w:type="dxa"/>
            <w:vMerge/>
            <w:tcBorders>
              <w:top w:val="nil"/>
              <w:left w:val="single" w:sz="4" w:space="0" w:color="auto"/>
              <w:bottom w:val="nil"/>
              <w:right w:val="single" w:sz="4" w:space="0" w:color="auto"/>
            </w:tcBorders>
            <w:vAlign w:val="center"/>
            <w:hideMark/>
          </w:tcPr>
          <w:p w14:paraId="108EA37A" w14:textId="77777777" w:rsidR="003A4E4E" w:rsidRPr="00652840" w:rsidRDefault="003A4E4E" w:rsidP="00635D9F">
            <w:pPr>
              <w:spacing w:before="0" w:after="0"/>
              <w:rPr>
                <w:rFonts w:ascii="Calibri" w:eastAsia="Times New Roman" w:hAnsi="Calibri" w:cs="Calibri"/>
                <w:b/>
                <w:bCs/>
                <w:color w:val="000000"/>
                <w:lang w:eastAsia="cs-CZ"/>
              </w:rPr>
            </w:pPr>
          </w:p>
        </w:tc>
        <w:tc>
          <w:tcPr>
            <w:tcW w:w="2192" w:type="dxa"/>
            <w:vMerge/>
            <w:tcBorders>
              <w:top w:val="nil"/>
              <w:left w:val="single" w:sz="4" w:space="0" w:color="auto"/>
              <w:bottom w:val="nil"/>
              <w:right w:val="single" w:sz="4" w:space="0" w:color="auto"/>
            </w:tcBorders>
            <w:vAlign w:val="center"/>
            <w:hideMark/>
          </w:tcPr>
          <w:p w14:paraId="4B224AB3" w14:textId="77777777" w:rsidR="003A4E4E" w:rsidRPr="00652840" w:rsidRDefault="003A4E4E" w:rsidP="00635D9F">
            <w:pPr>
              <w:spacing w:before="0" w:after="0"/>
              <w:rPr>
                <w:rFonts w:ascii="Calibri" w:eastAsia="Times New Roman" w:hAnsi="Calibri" w:cs="Calibri"/>
                <w:b/>
                <w:bCs/>
                <w:color w:val="000000"/>
                <w:lang w:eastAsia="cs-CZ"/>
              </w:rPr>
            </w:pPr>
          </w:p>
        </w:tc>
        <w:tc>
          <w:tcPr>
            <w:tcW w:w="1144" w:type="dxa"/>
            <w:tcBorders>
              <w:top w:val="nil"/>
              <w:left w:val="nil"/>
              <w:bottom w:val="single" w:sz="4" w:space="0" w:color="auto"/>
              <w:right w:val="dotted" w:sz="4" w:space="0" w:color="auto"/>
            </w:tcBorders>
            <w:shd w:val="clear" w:color="000000" w:fill="EDEDED"/>
            <w:vAlign w:val="center"/>
            <w:hideMark/>
          </w:tcPr>
          <w:p w14:paraId="7D988486" w14:textId="77777777" w:rsidR="003A4E4E" w:rsidRPr="00652840" w:rsidRDefault="003A4E4E" w:rsidP="00635D9F">
            <w:pPr>
              <w:spacing w:before="0" w:after="0"/>
              <w:jc w:val="center"/>
              <w:rPr>
                <w:rFonts w:ascii="Calibri" w:eastAsia="Times New Roman" w:hAnsi="Calibri" w:cs="Calibri"/>
                <w:color w:val="000000"/>
                <w:lang w:eastAsia="cs-CZ"/>
              </w:rPr>
            </w:pPr>
            <w:proofErr w:type="gramStart"/>
            <w:r w:rsidRPr="00652840">
              <w:rPr>
                <w:rFonts w:ascii="Calibri" w:eastAsia="Times New Roman" w:hAnsi="Calibri" w:cs="Calibri"/>
                <w:color w:val="000000"/>
                <w:lang w:eastAsia="cs-CZ"/>
              </w:rPr>
              <w:t>0 - 2</w:t>
            </w:r>
            <w:proofErr w:type="gramEnd"/>
            <w:r w:rsidRPr="00652840">
              <w:rPr>
                <w:rFonts w:ascii="Calibri" w:eastAsia="Times New Roman" w:hAnsi="Calibri" w:cs="Calibri"/>
                <w:color w:val="000000"/>
                <w:lang w:eastAsia="cs-CZ"/>
              </w:rPr>
              <w:t xml:space="preserve"> b</w:t>
            </w:r>
          </w:p>
        </w:tc>
        <w:tc>
          <w:tcPr>
            <w:tcW w:w="5510" w:type="dxa"/>
            <w:tcBorders>
              <w:top w:val="nil"/>
              <w:left w:val="nil"/>
              <w:bottom w:val="single" w:sz="4" w:space="0" w:color="auto"/>
              <w:right w:val="single" w:sz="4" w:space="0" w:color="auto"/>
            </w:tcBorders>
            <w:shd w:val="clear" w:color="000000" w:fill="EDEDED"/>
            <w:vAlign w:val="center"/>
            <w:hideMark/>
          </w:tcPr>
          <w:p w14:paraId="5F20FE2A" w14:textId="77777777" w:rsidR="003A4E4E" w:rsidRPr="00652840" w:rsidRDefault="003A4E4E" w:rsidP="00635D9F">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Rozpočet je nadhodnocený/podhodnocený, ceny jednotlivých položek jsou nadhodnoceny/podhodnoceny, neodpovídají aktivitám projektu.</w:t>
            </w:r>
          </w:p>
        </w:tc>
      </w:tr>
      <w:tr w:rsidR="003A4E4E" w:rsidRPr="00652840" w14:paraId="13682B06" w14:textId="77777777" w:rsidTr="00C5634D">
        <w:trPr>
          <w:trHeight w:val="300"/>
        </w:trPr>
        <w:tc>
          <w:tcPr>
            <w:tcW w:w="9446" w:type="dxa"/>
            <w:gridSpan w:val="4"/>
            <w:tcBorders>
              <w:top w:val="single" w:sz="4" w:space="0" w:color="auto"/>
              <w:left w:val="single" w:sz="4" w:space="0" w:color="auto"/>
              <w:bottom w:val="nil"/>
              <w:right w:val="single" w:sz="4" w:space="0" w:color="000000"/>
            </w:tcBorders>
            <w:shd w:val="clear" w:color="000000" w:fill="9BC2E6"/>
            <w:vAlign w:val="center"/>
            <w:hideMark/>
          </w:tcPr>
          <w:p w14:paraId="5B9C39F4" w14:textId="77777777" w:rsidR="003A4E4E" w:rsidRPr="00652840" w:rsidRDefault="003A4E4E" w:rsidP="00635D9F">
            <w:pPr>
              <w:spacing w:before="0" w:after="0"/>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D. spolupráce s žadatelem (</w:t>
            </w:r>
            <w:proofErr w:type="gramStart"/>
            <w:r w:rsidRPr="00652840">
              <w:rPr>
                <w:rFonts w:ascii="Calibri" w:eastAsia="Times New Roman" w:hAnsi="Calibri" w:cs="Calibri"/>
                <w:b/>
                <w:bCs/>
                <w:color w:val="000000"/>
                <w:lang w:eastAsia="cs-CZ"/>
              </w:rPr>
              <w:t>0 - 5</w:t>
            </w:r>
            <w:proofErr w:type="gramEnd"/>
            <w:r w:rsidRPr="00652840">
              <w:rPr>
                <w:rFonts w:ascii="Calibri" w:eastAsia="Times New Roman" w:hAnsi="Calibri" w:cs="Calibri"/>
                <w:b/>
                <w:bCs/>
                <w:color w:val="000000"/>
                <w:lang w:eastAsia="cs-CZ"/>
              </w:rPr>
              <w:t xml:space="preserve"> b)</w:t>
            </w:r>
          </w:p>
        </w:tc>
      </w:tr>
      <w:tr w:rsidR="003A4E4E" w:rsidRPr="00652840" w14:paraId="79FDAD77" w14:textId="77777777" w:rsidTr="00C5634D">
        <w:trPr>
          <w:trHeight w:val="600"/>
        </w:trPr>
        <w:tc>
          <w:tcPr>
            <w:tcW w:w="600" w:type="dxa"/>
            <w:tcBorders>
              <w:top w:val="nil"/>
              <w:left w:val="single" w:sz="4" w:space="0" w:color="auto"/>
              <w:bottom w:val="single" w:sz="4" w:space="0" w:color="auto"/>
              <w:right w:val="single" w:sz="4" w:space="0" w:color="auto"/>
            </w:tcBorders>
            <w:shd w:val="clear" w:color="000000" w:fill="9BC2E6"/>
            <w:vAlign w:val="center"/>
            <w:hideMark/>
          </w:tcPr>
          <w:p w14:paraId="1E472F71" w14:textId="77777777" w:rsidR="003A4E4E" w:rsidRPr="00652840" w:rsidRDefault="003A4E4E" w:rsidP="00635D9F">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 </w:t>
            </w:r>
          </w:p>
        </w:tc>
        <w:tc>
          <w:tcPr>
            <w:tcW w:w="2192" w:type="dxa"/>
            <w:tcBorders>
              <w:top w:val="single" w:sz="4" w:space="0" w:color="auto"/>
              <w:left w:val="nil"/>
              <w:bottom w:val="single" w:sz="4" w:space="0" w:color="auto"/>
              <w:right w:val="single" w:sz="4" w:space="0" w:color="auto"/>
            </w:tcBorders>
            <w:shd w:val="clear" w:color="000000" w:fill="DDEBF7"/>
            <w:vAlign w:val="center"/>
            <w:hideMark/>
          </w:tcPr>
          <w:p w14:paraId="2BF3C69D" w14:textId="0AA9DB19" w:rsidR="003A4E4E" w:rsidRPr="00652840" w:rsidRDefault="003A4E4E" w:rsidP="00635D9F">
            <w:pPr>
              <w:spacing w:before="0" w:after="0"/>
              <w:jc w:val="center"/>
              <w:rPr>
                <w:rFonts w:ascii="Calibri" w:eastAsia="Times New Roman" w:hAnsi="Calibri" w:cs="Calibri"/>
                <w:b/>
                <w:bCs/>
                <w:color w:val="000000"/>
                <w:lang w:eastAsia="cs-CZ"/>
              </w:rPr>
            </w:pPr>
            <w:r w:rsidRPr="00652840">
              <w:rPr>
                <w:rFonts w:ascii="Calibri" w:eastAsia="Times New Roman" w:hAnsi="Calibri" w:cs="Calibri"/>
                <w:b/>
                <w:bCs/>
                <w:color w:val="000000"/>
                <w:lang w:eastAsia="cs-CZ"/>
              </w:rPr>
              <w:t>D.1. předchozí spolupráce s</w:t>
            </w:r>
            <w:r w:rsidR="00E37014">
              <w:rPr>
                <w:rFonts w:ascii="Calibri" w:eastAsia="Times New Roman" w:hAnsi="Calibri" w:cs="Calibri"/>
                <w:b/>
                <w:bCs/>
                <w:color w:val="000000"/>
                <w:lang w:eastAsia="cs-CZ"/>
              </w:rPr>
              <w:t xml:space="preserve">e stávajícím </w:t>
            </w:r>
            <w:r w:rsidRPr="00652840">
              <w:rPr>
                <w:rFonts w:ascii="Calibri" w:eastAsia="Times New Roman" w:hAnsi="Calibri" w:cs="Calibri"/>
                <w:b/>
                <w:bCs/>
                <w:color w:val="000000"/>
                <w:lang w:eastAsia="cs-CZ"/>
              </w:rPr>
              <w:t>žadatelem</w:t>
            </w:r>
            <w:r w:rsidR="00E37014">
              <w:rPr>
                <w:rFonts w:ascii="Calibri" w:eastAsia="Times New Roman" w:hAnsi="Calibri" w:cs="Calibri"/>
                <w:b/>
                <w:bCs/>
                <w:color w:val="000000"/>
                <w:lang w:eastAsia="cs-CZ"/>
              </w:rPr>
              <w:t>/spolupráce s novým žadatelem</w:t>
            </w:r>
          </w:p>
        </w:tc>
        <w:tc>
          <w:tcPr>
            <w:tcW w:w="1144" w:type="dxa"/>
            <w:tcBorders>
              <w:top w:val="single" w:sz="4" w:space="0" w:color="auto"/>
              <w:left w:val="nil"/>
              <w:bottom w:val="single" w:sz="4" w:space="0" w:color="auto"/>
              <w:right w:val="dotted" w:sz="4" w:space="0" w:color="auto"/>
            </w:tcBorders>
            <w:shd w:val="clear" w:color="000000" w:fill="DDEBF7"/>
            <w:vAlign w:val="center"/>
            <w:hideMark/>
          </w:tcPr>
          <w:p w14:paraId="4217303B" w14:textId="77777777" w:rsidR="003A4E4E" w:rsidRPr="00652840" w:rsidRDefault="003A4E4E" w:rsidP="00635D9F">
            <w:pPr>
              <w:spacing w:before="0" w:after="0"/>
              <w:jc w:val="center"/>
              <w:rPr>
                <w:rFonts w:ascii="Calibri" w:eastAsia="Times New Roman" w:hAnsi="Calibri" w:cs="Calibri"/>
                <w:color w:val="000000"/>
                <w:lang w:eastAsia="cs-CZ"/>
              </w:rPr>
            </w:pPr>
            <w:proofErr w:type="gramStart"/>
            <w:r w:rsidRPr="00652840">
              <w:rPr>
                <w:rFonts w:ascii="Calibri" w:eastAsia="Times New Roman" w:hAnsi="Calibri" w:cs="Calibri"/>
                <w:color w:val="000000"/>
                <w:lang w:eastAsia="cs-CZ"/>
              </w:rPr>
              <w:t>0 - 5</w:t>
            </w:r>
            <w:proofErr w:type="gramEnd"/>
            <w:r w:rsidRPr="00652840">
              <w:rPr>
                <w:rFonts w:ascii="Calibri" w:eastAsia="Times New Roman" w:hAnsi="Calibri" w:cs="Calibri"/>
                <w:color w:val="000000"/>
                <w:lang w:eastAsia="cs-CZ"/>
              </w:rPr>
              <w:t xml:space="preserve"> b</w:t>
            </w:r>
          </w:p>
        </w:tc>
        <w:tc>
          <w:tcPr>
            <w:tcW w:w="5510" w:type="dxa"/>
            <w:tcBorders>
              <w:top w:val="single" w:sz="4" w:space="0" w:color="auto"/>
              <w:left w:val="nil"/>
              <w:bottom w:val="single" w:sz="4" w:space="0" w:color="auto"/>
              <w:right w:val="single" w:sz="4" w:space="0" w:color="auto"/>
            </w:tcBorders>
            <w:shd w:val="clear" w:color="000000" w:fill="DDEBF7"/>
            <w:vAlign w:val="center"/>
            <w:hideMark/>
          </w:tcPr>
          <w:p w14:paraId="2DC4C1D3" w14:textId="77777777" w:rsidR="00E37014" w:rsidRDefault="003A4E4E" w:rsidP="00635D9F">
            <w:pPr>
              <w:spacing w:before="0" w:after="0"/>
              <w:rPr>
                <w:rFonts w:ascii="Calibri" w:eastAsia="Times New Roman" w:hAnsi="Calibri" w:cs="Calibri"/>
                <w:color w:val="000000"/>
                <w:lang w:eastAsia="cs-CZ"/>
              </w:rPr>
            </w:pPr>
            <w:r w:rsidRPr="00652840">
              <w:rPr>
                <w:rFonts w:ascii="Calibri" w:eastAsia="Times New Roman" w:hAnsi="Calibri" w:cs="Calibri"/>
                <w:color w:val="000000"/>
                <w:lang w:eastAsia="cs-CZ"/>
              </w:rPr>
              <w:t>Řádné a včasné vypořádání předchozích projektů včetně prezentace projektu a jeho výstupů</w:t>
            </w:r>
            <w:r w:rsidR="00AD6F58">
              <w:rPr>
                <w:rFonts w:ascii="Calibri" w:eastAsia="Times New Roman" w:hAnsi="Calibri" w:cs="Calibri"/>
                <w:color w:val="000000"/>
                <w:lang w:eastAsia="cs-CZ"/>
              </w:rPr>
              <w:t>, spolupráce v rámci veřejnosprávních kontrol apod.</w:t>
            </w:r>
            <w:r w:rsidR="00E37014">
              <w:rPr>
                <w:rFonts w:ascii="Calibri" w:eastAsia="Times New Roman" w:hAnsi="Calibri" w:cs="Calibri"/>
                <w:color w:val="000000"/>
                <w:lang w:eastAsia="cs-CZ"/>
              </w:rPr>
              <w:t xml:space="preserve"> </w:t>
            </w:r>
          </w:p>
          <w:p w14:paraId="0EA20DF2" w14:textId="37255A0F" w:rsidR="003A4E4E" w:rsidRPr="00652840" w:rsidRDefault="00E37014" w:rsidP="00635D9F">
            <w:pPr>
              <w:spacing w:before="0" w:after="0"/>
              <w:rPr>
                <w:rFonts w:ascii="Calibri" w:eastAsia="Times New Roman" w:hAnsi="Calibri" w:cs="Calibri"/>
                <w:color w:val="000000"/>
                <w:lang w:eastAsia="cs-CZ"/>
              </w:rPr>
            </w:pPr>
            <w:r>
              <w:rPr>
                <w:rFonts w:ascii="Calibri" w:eastAsia="Times New Roman" w:hAnsi="Calibri" w:cs="Calibri"/>
                <w:color w:val="000000"/>
                <w:lang w:eastAsia="cs-CZ"/>
              </w:rPr>
              <w:t>V případě nového žadatele řádné a bezchybné vyplnění žádosti o dotaci včetně příloh, komunikace s žadatelem.</w:t>
            </w:r>
          </w:p>
        </w:tc>
      </w:tr>
      <w:tr w:rsidR="003A4E4E" w:rsidRPr="00652840" w14:paraId="5E71D082" w14:textId="77777777" w:rsidTr="00C5634D">
        <w:trPr>
          <w:trHeight w:val="600"/>
        </w:trPr>
        <w:tc>
          <w:tcPr>
            <w:tcW w:w="600" w:type="dxa"/>
            <w:tcBorders>
              <w:top w:val="nil"/>
              <w:left w:val="nil"/>
              <w:bottom w:val="nil"/>
              <w:right w:val="nil"/>
            </w:tcBorders>
            <w:shd w:val="clear" w:color="auto" w:fill="auto"/>
            <w:noWrap/>
            <w:vAlign w:val="bottom"/>
            <w:hideMark/>
          </w:tcPr>
          <w:p w14:paraId="13F4A30C" w14:textId="77777777" w:rsidR="003A4E4E" w:rsidRPr="00652840" w:rsidRDefault="003A4E4E" w:rsidP="00635D9F">
            <w:pPr>
              <w:spacing w:before="0" w:after="0"/>
              <w:rPr>
                <w:rFonts w:ascii="Calibri" w:eastAsia="Times New Roman" w:hAnsi="Calibri" w:cs="Calibri"/>
                <w:color w:val="000000"/>
                <w:lang w:eastAsia="cs-CZ"/>
              </w:rPr>
            </w:pPr>
          </w:p>
        </w:tc>
        <w:tc>
          <w:tcPr>
            <w:tcW w:w="2192" w:type="dxa"/>
            <w:tcBorders>
              <w:top w:val="nil"/>
              <w:left w:val="nil"/>
              <w:bottom w:val="nil"/>
              <w:right w:val="nil"/>
            </w:tcBorders>
            <w:shd w:val="clear" w:color="auto" w:fill="auto"/>
            <w:vAlign w:val="bottom"/>
            <w:hideMark/>
          </w:tcPr>
          <w:p w14:paraId="2B1FBDBB" w14:textId="77777777" w:rsidR="003A4E4E" w:rsidRPr="00652840" w:rsidRDefault="003A4E4E" w:rsidP="00635D9F">
            <w:pPr>
              <w:spacing w:before="0" w:after="0"/>
              <w:rPr>
                <w:rFonts w:ascii="Times New Roman" w:eastAsia="Times New Roman" w:hAnsi="Times New Roman" w:cs="Times New Roman"/>
                <w:sz w:val="20"/>
                <w:szCs w:val="20"/>
                <w:lang w:eastAsia="cs-CZ"/>
              </w:rPr>
            </w:pPr>
          </w:p>
        </w:tc>
        <w:tc>
          <w:tcPr>
            <w:tcW w:w="1144" w:type="dxa"/>
            <w:tcBorders>
              <w:top w:val="nil"/>
              <w:left w:val="single" w:sz="4" w:space="0" w:color="auto"/>
              <w:bottom w:val="single" w:sz="4" w:space="0" w:color="auto"/>
              <w:right w:val="single" w:sz="4" w:space="0" w:color="auto"/>
            </w:tcBorders>
            <w:shd w:val="clear" w:color="auto" w:fill="auto"/>
            <w:noWrap/>
            <w:vAlign w:val="center"/>
          </w:tcPr>
          <w:p w14:paraId="7BBE7583" w14:textId="0B1DE622" w:rsidR="003A4E4E" w:rsidRPr="00C5634D" w:rsidRDefault="00C5634D" w:rsidP="00C5634D">
            <w:pPr>
              <w:pStyle w:val="Nadpis1"/>
              <w:numPr>
                <w:ilvl w:val="0"/>
                <w:numId w:val="0"/>
              </w:numPr>
              <w:spacing w:before="0"/>
              <w:jc w:val="center"/>
              <w:rPr>
                <w:rFonts w:ascii="Calibri" w:eastAsia="Times New Roman" w:hAnsi="Calibri" w:cs="Calibri"/>
                <w:b w:val="0"/>
                <w:bCs w:val="0"/>
                <w:color w:val="000000"/>
                <w:sz w:val="22"/>
                <w:szCs w:val="22"/>
                <w:lang w:eastAsia="cs-CZ"/>
              </w:rPr>
            </w:pPr>
            <w:proofErr w:type="gramStart"/>
            <w:r>
              <w:rPr>
                <w:rFonts w:ascii="Calibri" w:eastAsia="Times New Roman" w:hAnsi="Calibri" w:cs="Calibri"/>
                <w:b w:val="0"/>
                <w:bCs w:val="0"/>
                <w:color w:val="000000"/>
                <w:sz w:val="22"/>
                <w:szCs w:val="22"/>
                <w:lang w:eastAsia="cs-CZ"/>
              </w:rPr>
              <w:t>0 - 50</w:t>
            </w:r>
            <w:proofErr w:type="gramEnd"/>
            <w:r>
              <w:rPr>
                <w:rFonts w:ascii="Calibri" w:eastAsia="Times New Roman" w:hAnsi="Calibri" w:cs="Calibri"/>
                <w:b w:val="0"/>
                <w:bCs w:val="0"/>
                <w:color w:val="000000"/>
                <w:sz w:val="22"/>
                <w:szCs w:val="22"/>
                <w:lang w:eastAsia="cs-CZ"/>
              </w:rPr>
              <w:t xml:space="preserve"> b</w:t>
            </w:r>
          </w:p>
        </w:tc>
        <w:tc>
          <w:tcPr>
            <w:tcW w:w="5510" w:type="dxa"/>
            <w:tcBorders>
              <w:top w:val="nil"/>
              <w:left w:val="nil"/>
              <w:bottom w:val="nil"/>
              <w:right w:val="nil"/>
            </w:tcBorders>
            <w:shd w:val="clear" w:color="auto" w:fill="auto"/>
            <w:noWrap/>
            <w:vAlign w:val="bottom"/>
            <w:hideMark/>
          </w:tcPr>
          <w:p w14:paraId="0615233C" w14:textId="77777777" w:rsidR="003A4E4E" w:rsidRDefault="003A4E4E" w:rsidP="00635D9F">
            <w:pPr>
              <w:spacing w:before="0" w:after="0"/>
              <w:jc w:val="center"/>
              <w:rPr>
                <w:rFonts w:ascii="Calibri" w:eastAsia="Times New Roman" w:hAnsi="Calibri" w:cs="Calibri"/>
                <w:color w:val="000000"/>
                <w:lang w:eastAsia="cs-CZ"/>
              </w:rPr>
            </w:pPr>
          </w:p>
          <w:p w14:paraId="54AF26D6" w14:textId="04427F2A" w:rsidR="00C5634D" w:rsidRPr="00652840" w:rsidRDefault="00C5634D" w:rsidP="00635D9F">
            <w:pPr>
              <w:spacing w:before="0" w:after="0"/>
              <w:jc w:val="center"/>
              <w:rPr>
                <w:rFonts w:ascii="Calibri" w:eastAsia="Times New Roman" w:hAnsi="Calibri" w:cs="Calibri"/>
                <w:color w:val="000000"/>
                <w:lang w:eastAsia="cs-CZ"/>
              </w:rPr>
            </w:pPr>
          </w:p>
        </w:tc>
      </w:tr>
    </w:tbl>
    <w:p w14:paraId="1CBA7D38" w14:textId="77777777" w:rsidR="00C5634D" w:rsidRDefault="00C5634D" w:rsidP="00C5634D">
      <w:pPr>
        <w:pStyle w:val="Odstavecseseznamem"/>
        <w:spacing w:before="0" w:after="0"/>
        <w:ind w:left="360"/>
        <w:jc w:val="both"/>
      </w:pPr>
    </w:p>
    <w:p w14:paraId="16CC2723" w14:textId="30E476E9" w:rsidR="00C5634D" w:rsidRPr="005B2952" w:rsidRDefault="005B2952" w:rsidP="00AC0824">
      <w:pPr>
        <w:pStyle w:val="Odstavecseseznamem"/>
        <w:numPr>
          <w:ilvl w:val="0"/>
          <w:numId w:val="10"/>
        </w:numPr>
        <w:spacing w:before="0" w:after="0"/>
        <w:jc w:val="both"/>
      </w:pPr>
      <w:r w:rsidRPr="005B2952">
        <w:t>V návrhu celkové výše dotace může komise rady města zohlednit snížení či vyřazení nákladů požadovaných žadatelem, a to z důvodu nesplnění účelnosti, efektivnosti a hospodárnosti při nakládání s veřejnými finančními prostředky</w:t>
      </w:r>
      <w:r w:rsidR="00C5634D" w:rsidRPr="005B2952">
        <w:t>.</w:t>
      </w:r>
    </w:p>
    <w:p w14:paraId="78D74DD8" w14:textId="76D23CFE" w:rsidR="00F77FF7" w:rsidRPr="005B2952" w:rsidRDefault="00F77FF7" w:rsidP="00AC0824">
      <w:pPr>
        <w:pStyle w:val="Odstavecseseznamem"/>
        <w:numPr>
          <w:ilvl w:val="0"/>
          <w:numId w:val="10"/>
        </w:numPr>
        <w:spacing w:before="0" w:after="0"/>
        <w:jc w:val="both"/>
      </w:pPr>
      <w:r w:rsidRPr="005B2952">
        <w:t>O všech žádostech vždy rozhodují orgány města.</w:t>
      </w:r>
    </w:p>
    <w:p w14:paraId="62975BEF" w14:textId="27BE5100" w:rsidR="007308FF" w:rsidRDefault="00D7167A" w:rsidP="005E548F">
      <w:pPr>
        <w:pStyle w:val="Nadpis1"/>
        <w:spacing w:after="240"/>
        <w:ind w:left="709" w:hanging="709"/>
      </w:pPr>
      <w:r>
        <w:lastRenderedPageBreak/>
        <w:t>Finanční vypořádání dotace</w:t>
      </w:r>
    </w:p>
    <w:p w14:paraId="63AECFB1" w14:textId="1435C0D4" w:rsidR="007308FF" w:rsidRPr="005B2952" w:rsidRDefault="007308FF" w:rsidP="00AC0824">
      <w:pPr>
        <w:pStyle w:val="Odstavecseseznamem"/>
        <w:numPr>
          <w:ilvl w:val="0"/>
          <w:numId w:val="7"/>
        </w:numPr>
        <w:spacing w:before="0" w:after="0"/>
        <w:ind w:left="426" w:hanging="426"/>
        <w:jc w:val="both"/>
      </w:pPr>
      <w:r w:rsidRPr="007308FF">
        <w:t xml:space="preserve">Po ukončení realizace projektu je příjemce </w:t>
      </w:r>
      <w:r w:rsidR="003710F0">
        <w:t xml:space="preserve">dotace </w:t>
      </w:r>
      <w:r w:rsidRPr="007308FF">
        <w:t>povinen zpracovat a předložit poskytovateli finanční vypořádání</w:t>
      </w:r>
      <w:r w:rsidR="00D7167A">
        <w:t xml:space="preserve"> </w:t>
      </w:r>
      <w:r w:rsidRPr="007308FF">
        <w:t>celého realizovaného projektu</w:t>
      </w:r>
      <w:r w:rsidR="00D7167A">
        <w:t xml:space="preserve">, a to </w:t>
      </w:r>
      <w:r w:rsidRPr="007308FF">
        <w:t xml:space="preserve">do termínu uvedeného ve smlouvě. </w:t>
      </w:r>
      <w:r w:rsidR="00D7167A">
        <w:t xml:space="preserve">Finančním vypořádáním je přehled o čerpání a použití poskytnutých peněžních prostředků a o vrácení nepoužitých peněžních prostředků do rozpočtu poskytovatele. </w:t>
      </w:r>
      <w:r w:rsidRPr="007308FF">
        <w:t xml:space="preserve">Při </w:t>
      </w:r>
      <w:r w:rsidR="00D7167A">
        <w:t>finančním vypořádání</w:t>
      </w:r>
      <w:r w:rsidRPr="007308FF">
        <w:t xml:space="preserve"> dotace se bude příjemce dotace řídit příslušnými ustanoveními smlouvy. </w:t>
      </w:r>
      <w:r w:rsidR="00D7167A">
        <w:t>Finanční vypořádání dotace</w:t>
      </w:r>
      <w:r w:rsidRPr="007308FF">
        <w:t xml:space="preserve"> musí být zpracováno na formulářích předepsaných pro tento </w:t>
      </w:r>
      <w:r w:rsidR="00D7167A">
        <w:t>P</w:t>
      </w:r>
      <w:r w:rsidRPr="007308FF">
        <w:t>rogram. Doklady doložené</w:t>
      </w:r>
      <w:r w:rsidR="00D7167A">
        <w:t xml:space="preserve"> </w:t>
      </w:r>
      <w:r w:rsidRPr="007308FF">
        <w:t>v</w:t>
      </w:r>
      <w:r w:rsidR="00D7167A">
        <w:t>e </w:t>
      </w:r>
      <w:r w:rsidR="00D7167A" w:rsidRPr="005B2952">
        <w:t>finančním vypořádání dotace</w:t>
      </w:r>
      <w:r w:rsidRPr="005B2952">
        <w:t xml:space="preserve"> musí být v českém jazyce, případně přeložené do českého jazyka (tj. v případě, že z předložených dokladů nelze identifikovat základní fakturační údaje).</w:t>
      </w:r>
    </w:p>
    <w:p w14:paraId="71E87F3C" w14:textId="665C0AD1" w:rsidR="00582CDC" w:rsidRPr="005B2952" w:rsidRDefault="00450006" w:rsidP="00AC0824">
      <w:pPr>
        <w:pStyle w:val="Odstavecseseznamem"/>
        <w:numPr>
          <w:ilvl w:val="0"/>
          <w:numId w:val="7"/>
        </w:numPr>
        <w:spacing w:before="0" w:after="0"/>
        <w:ind w:left="426" w:hanging="426"/>
        <w:jc w:val="both"/>
      </w:pPr>
      <w:r w:rsidRPr="005B2952">
        <w:t>Poskytovatel se bude finančně spolupodílet na úhradě uznatelných nákladů realizovaných projektů, které bude spolufinancovat, maximálně</w:t>
      </w:r>
      <w:r w:rsidR="000278F0" w:rsidRPr="005B2952">
        <w:t xml:space="preserve"> </w:t>
      </w:r>
      <w:r w:rsidR="009448B6" w:rsidRPr="005B2952">
        <w:t xml:space="preserve">však </w:t>
      </w:r>
      <w:r w:rsidR="000278F0" w:rsidRPr="005B2952">
        <w:t>ve výši</w:t>
      </w:r>
      <w:r w:rsidRPr="005B2952">
        <w:t xml:space="preserve"> 50 %</w:t>
      </w:r>
      <w:r w:rsidR="009448B6" w:rsidRPr="005B2952">
        <w:t xml:space="preserve">. Spoluúčast žadatele je minimálně 50 % z celkových nákladů na projekt, </w:t>
      </w:r>
      <w:r w:rsidR="008013B5" w:rsidRPr="005B2952">
        <w:t>které je povinen doložit na formuláři k tomu určeném.</w:t>
      </w:r>
    </w:p>
    <w:p w14:paraId="44629A68" w14:textId="77777777" w:rsidR="007308FF" w:rsidRPr="005B2952" w:rsidRDefault="007308FF" w:rsidP="005E548F">
      <w:pPr>
        <w:pStyle w:val="Nadpis1"/>
        <w:spacing w:after="240"/>
        <w:ind w:left="709" w:hanging="709"/>
      </w:pPr>
      <w:r w:rsidRPr="005B2952">
        <w:t>Kontrola použití dotace</w:t>
      </w:r>
    </w:p>
    <w:p w14:paraId="15CA7135" w14:textId="438FF140" w:rsidR="007308FF" w:rsidRDefault="007308FF" w:rsidP="00AC0824">
      <w:pPr>
        <w:pStyle w:val="Odstavecseseznamem"/>
        <w:numPr>
          <w:ilvl w:val="0"/>
          <w:numId w:val="4"/>
        </w:numPr>
        <w:spacing w:before="0" w:after="0"/>
        <w:ind w:left="426" w:hanging="426"/>
        <w:contextualSpacing w:val="0"/>
        <w:jc w:val="both"/>
      </w:pPr>
      <w:r>
        <w:t xml:space="preserve">Ověřování správnosti použití poskytnuté dotace, zejména zda byla hospodárně a účelně využita, podléhá kontrole poskytovatele podle zákona č. 320/2001 Sb., o finanční kontrole ve veřejné správě a o změně některých zákonů (zákon o finanční kontrole), ve znění pozdějších předpisů. Po obdržení </w:t>
      </w:r>
      <w:r w:rsidR="003710F0">
        <w:t>finančního vypořádání dotace</w:t>
      </w:r>
      <w:r>
        <w:t xml:space="preserve"> bude provedena kontrola: </w:t>
      </w:r>
    </w:p>
    <w:p w14:paraId="1265C789" w14:textId="77777777" w:rsidR="007308FF" w:rsidRDefault="007308FF" w:rsidP="00AC0824">
      <w:pPr>
        <w:pStyle w:val="Odstavecseseznamem"/>
        <w:numPr>
          <w:ilvl w:val="1"/>
          <w:numId w:val="4"/>
        </w:numPr>
        <w:spacing w:before="0" w:after="0"/>
        <w:ind w:left="1418" w:hanging="709"/>
        <w:contextualSpacing w:val="0"/>
        <w:jc w:val="both"/>
      </w:pPr>
      <w:r>
        <w:t>formální správnosti,</w:t>
      </w:r>
    </w:p>
    <w:p w14:paraId="65A49EF8" w14:textId="77777777" w:rsidR="007308FF" w:rsidRDefault="007308FF" w:rsidP="00AC0824">
      <w:pPr>
        <w:pStyle w:val="Odstavecseseznamem"/>
        <w:numPr>
          <w:ilvl w:val="1"/>
          <w:numId w:val="4"/>
        </w:numPr>
        <w:spacing w:before="0" w:after="0"/>
        <w:ind w:left="1418" w:hanging="709"/>
        <w:contextualSpacing w:val="0"/>
        <w:jc w:val="both"/>
      </w:pPr>
      <w:r>
        <w:t>dodržení účelového určení,</w:t>
      </w:r>
    </w:p>
    <w:p w14:paraId="777385E1" w14:textId="77777777" w:rsidR="007308FF" w:rsidRDefault="007308FF" w:rsidP="00AC0824">
      <w:pPr>
        <w:pStyle w:val="Odstavecseseznamem"/>
        <w:numPr>
          <w:ilvl w:val="1"/>
          <w:numId w:val="4"/>
        </w:numPr>
        <w:spacing w:before="0" w:after="0"/>
        <w:ind w:left="1418" w:hanging="709"/>
        <w:contextualSpacing w:val="0"/>
        <w:jc w:val="both"/>
      </w:pPr>
      <w:r>
        <w:t>uznatelnosti nákladů v rámci realizace projektu.</w:t>
      </w:r>
    </w:p>
    <w:p w14:paraId="25E3F742" w14:textId="424712C6" w:rsidR="007308FF" w:rsidRDefault="007308FF" w:rsidP="00AC0824">
      <w:pPr>
        <w:pStyle w:val="Odstavecseseznamem"/>
        <w:numPr>
          <w:ilvl w:val="0"/>
          <w:numId w:val="4"/>
        </w:numPr>
        <w:spacing w:before="0" w:after="0"/>
        <w:ind w:left="426" w:hanging="426"/>
        <w:contextualSpacing w:val="0"/>
        <w:jc w:val="both"/>
      </w:pPr>
      <w:r>
        <w:t>Neoprávněné použití dotace nebo zadržení dotace bude klasifikováno jako porušení rozpočtové kázně podle § 22 zákona č. 250/2000 Sb., o rozpočtových pravidlech územních rozpočtů, ve znění pozdějších předpisů.</w:t>
      </w:r>
    </w:p>
    <w:p w14:paraId="359175D2" w14:textId="77777777" w:rsidR="00352E48" w:rsidRDefault="003637A8" w:rsidP="005E548F">
      <w:pPr>
        <w:pStyle w:val="Nadpis1"/>
        <w:spacing w:after="240"/>
        <w:ind w:left="709" w:hanging="709"/>
      </w:pPr>
      <w:r w:rsidRPr="00EB7758">
        <w:t>Závěrečná ustanovení</w:t>
      </w:r>
    </w:p>
    <w:p w14:paraId="1BD0535B" w14:textId="77777777" w:rsidR="00A019A0" w:rsidRDefault="00A019A0" w:rsidP="00AC0824">
      <w:pPr>
        <w:pStyle w:val="Odstavecseseznamem"/>
        <w:numPr>
          <w:ilvl w:val="0"/>
          <w:numId w:val="3"/>
        </w:numPr>
        <w:spacing w:before="0" w:after="0"/>
        <w:ind w:left="426" w:hanging="426"/>
        <w:jc w:val="both"/>
      </w:pPr>
      <w:r>
        <w:t>Administrátorem tohoto Programu je Magistrát města Ostravy, Odbor školství a sportu, oddělení sportu, Prokešovo náměstí 8, 729 30 Ostrava.</w:t>
      </w:r>
    </w:p>
    <w:p w14:paraId="221A9B35" w14:textId="77777777" w:rsidR="00A019A0" w:rsidRDefault="00A019A0" w:rsidP="00AC0824">
      <w:pPr>
        <w:pStyle w:val="Odstavecseseznamem"/>
        <w:numPr>
          <w:ilvl w:val="0"/>
          <w:numId w:val="3"/>
        </w:numPr>
        <w:spacing w:before="0" w:after="0"/>
        <w:ind w:left="426" w:hanging="426"/>
        <w:jc w:val="both"/>
      </w:pPr>
      <w:r>
        <w:t xml:space="preserve">Informace o Programu jsou zveřejňovány na webových stránkách </w:t>
      </w:r>
      <w:hyperlink r:id="rId8" w:history="1">
        <w:r w:rsidRPr="00E26842">
          <w:rPr>
            <w:rStyle w:val="Hypertextovodkaz"/>
          </w:rPr>
          <w:t>www.ostrava.cz</w:t>
        </w:r>
      </w:hyperlink>
      <w:r>
        <w:t xml:space="preserve"> v sekci „Dotace“.</w:t>
      </w:r>
    </w:p>
    <w:p w14:paraId="71C10F3A" w14:textId="77777777" w:rsidR="00A019A0" w:rsidRPr="008B1D7E" w:rsidRDefault="00A019A0" w:rsidP="00AC0824">
      <w:pPr>
        <w:pStyle w:val="Odstavecseseznamem"/>
        <w:numPr>
          <w:ilvl w:val="0"/>
          <w:numId w:val="3"/>
        </w:numPr>
        <w:spacing w:before="0" w:after="0"/>
        <w:ind w:left="426" w:hanging="426"/>
        <w:jc w:val="both"/>
      </w:pPr>
      <w:r w:rsidRPr="002B6F1A">
        <w:t xml:space="preserve">Poskytnutí </w:t>
      </w:r>
      <w:r w:rsidRPr="008B1D7E">
        <w:t>dotací je podmíněno schválením finančních prostředků v rozpočtu SMO.</w:t>
      </w:r>
    </w:p>
    <w:p w14:paraId="16720F25" w14:textId="77777777" w:rsidR="00A019A0" w:rsidRDefault="00A019A0" w:rsidP="00AC0824">
      <w:pPr>
        <w:pStyle w:val="Odstavecseseznamem"/>
        <w:numPr>
          <w:ilvl w:val="0"/>
          <w:numId w:val="3"/>
        </w:numPr>
        <w:spacing w:before="0" w:after="0"/>
        <w:ind w:left="426" w:hanging="426"/>
        <w:jc w:val="both"/>
      </w:pPr>
      <w:r w:rsidRPr="008B1D7E">
        <w:t>Na poskytnutí dotace není právní nárok.</w:t>
      </w:r>
      <w:r>
        <w:t xml:space="preserve"> Sdělení o výši poskytnutých dotací bude uveřejněno na dotačním portálu SMO </w:t>
      </w:r>
      <w:r w:rsidRPr="009F234E">
        <w:t>http://dotace.ostrava.cz/ do 15 dnů od rozhodnutí orgánů města.</w:t>
      </w:r>
      <w:r>
        <w:t xml:space="preserve"> Neúspěšným žadatelům budou důvody neposkytnutí dotace sděleny bez zbytečného odkladu.</w:t>
      </w:r>
    </w:p>
    <w:p w14:paraId="30BBC7A6" w14:textId="626A8745" w:rsidR="00A019A0" w:rsidRDefault="00A019A0" w:rsidP="00AC0824">
      <w:pPr>
        <w:pStyle w:val="Odstavecseseznamem"/>
        <w:numPr>
          <w:ilvl w:val="0"/>
          <w:numId w:val="3"/>
        </w:numPr>
        <w:spacing w:before="0" w:after="0"/>
        <w:ind w:left="426" w:hanging="426"/>
        <w:jc w:val="both"/>
      </w:pPr>
      <w:r w:rsidRPr="002B4A25">
        <w:t xml:space="preserve">SMO si vyhrazuje právo vyhlášený Program bez udání důvodu zrušit. </w:t>
      </w:r>
    </w:p>
    <w:p w14:paraId="2686E479" w14:textId="7DD23A79" w:rsidR="00CB58B1" w:rsidRPr="002B4A25" w:rsidRDefault="00CB58B1" w:rsidP="00CB58B1">
      <w:pPr>
        <w:pStyle w:val="Odstavecseseznamem"/>
        <w:spacing w:before="0" w:after="0"/>
        <w:ind w:left="426"/>
        <w:jc w:val="both"/>
      </w:pPr>
    </w:p>
    <w:p w14:paraId="30EBE4A6" w14:textId="7BC4170B" w:rsidR="003710F0" w:rsidRPr="005B2952" w:rsidRDefault="0015202E" w:rsidP="005E548F">
      <w:pPr>
        <w:pStyle w:val="Nadpis1"/>
        <w:spacing w:after="240"/>
        <w:ind w:hanging="720"/>
      </w:pPr>
      <w:r>
        <w:t xml:space="preserve"> Seznam příloh</w:t>
      </w:r>
      <w:r w:rsidR="003710F0">
        <w:t xml:space="preserve"> </w:t>
      </w:r>
      <w:r w:rsidR="003710F0" w:rsidRPr="005B2952">
        <w:t>Programu</w:t>
      </w:r>
    </w:p>
    <w:p w14:paraId="54C72905" w14:textId="3B9A345C" w:rsidR="0015202E" w:rsidRDefault="00F306D3" w:rsidP="00635D9F">
      <w:pPr>
        <w:spacing w:before="0" w:after="0"/>
      </w:pPr>
      <w:r w:rsidRPr="005B2952">
        <w:t>Příloha č. 1 - Ž</w:t>
      </w:r>
      <w:r w:rsidR="0015202E" w:rsidRPr="005B2952">
        <w:t xml:space="preserve">ádost o poskytnutí </w:t>
      </w:r>
      <w:r w:rsidR="00393597" w:rsidRPr="005B2952">
        <w:t>peněžních</w:t>
      </w:r>
      <w:r w:rsidR="0015202E" w:rsidRPr="005B2952">
        <w:t xml:space="preserve"> prostředků</w:t>
      </w:r>
    </w:p>
    <w:p w14:paraId="7CE2405F" w14:textId="7630655F" w:rsidR="003710F0" w:rsidRDefault="003710F0" w:rsidP="00635D9F">
      <w:pPr>
        <w:spacing w:before="0" w:after="0"/>
      </w:pPr>
      <w:r>
        <w:t xml:space="preserve">Příloha č. 2 </w:t>
      </w:r>
      <w:r w:rsidR="00B07229">
        <w:t>-</w:t>
      </w:r>
      <w:r>
        <w:t xml:space="preserve"> Popis projektu</w:t>
      </w:r>
    </w:p>
    <w:p w14:paraId="6BBE3091" w14:textId="2CB4EEEB" w:rsidR="00F306D3" w:rsidRDefault="00F306D3" w:rsidP="00635D9F">
      <w:pPr>
        <w:spacing w:before="0" w:after="0"/>
      </w:pPr>
      <w:r>
        <w:t xml:space="preserve">Příloha č. </w:t>
      </w:r>
      <w:r w:rsidR="003710F0">
        <w:t>3</w:t>
      </w:r>
      <w:r>
        <w:t xml:space="preserve"> - Č</w:t>
      </w:r>
      <w:r w:rsidRPr="00A52843">
        <w:t xml:space="preserve">estné prohlášení k podpoře </w:t>
      </w:r>
      <w:r>
        <w:t>v režimu „</w:t>
      </w:r>
      <w:r w:rsidRPr="00A52843">
        <w:t>de</w:t>
      </w:r>
      <w:r>
        <w:t xml:space="preserve"> </w:t>
      </w:r>
      <w:r w:rsidRPr="00A52843">
        <w:t>minimis</w:t>
      </w:r>
      <w:r>
        <w:t>“</w:t>
      </w:r>
    </w:p>
    <w:p w14:paraId="0AADB41F" w14:textId="4D31CAB2" w:rsidR="00C31931" w:rsidRDefault="0015202E" w:rsidP="005E548F">
      <w:pPr>
        <w:pStyle w:val="Nadpis1"/>
        <w:spacing w:after="240"/>
        <w:ind w:left="709" w:hanging="709"/>
      </w:pPr>
      <w:r>
        <w:t>Účinnost</w:t>
      </w:r>
    </w:p>
    <w:p w14:paraId="39DA7DB0" w14:textId="49DAC5CB" w:rsidR="0015202E" w:rsidRDefault="0015202E" w:rsidP="00635D9F">
      <w:pPr>
        <w:spacing w:before="0" w:after="0"/>
      </w:pPr>
      <w:r w:rsidRPr="005B2D1E">
        <w:t xml:space="preserve">Tento program byl schválen usnesením </w:t>
      </w:r>
      <w:r w:rsidR="00F306D3">
        <w:t>Z</w:t>
      </w:r>
      <w:r w:rsidRPr="005B2D1E">
        <w:t xml:space="preserve">astupitelstva města Ostravy č. </w:t>
      </w:r>
      <w:r w:rsidR="00D75480">
        <w:t>2118</w:t>
      </w:r>
      <w:r w:rsidR="00F941D1">
        <w:t>/ZM</w:t>
      </w:r>
      <w:r w:rsidR="00D75480">
        <w:t>1822</w:t>
      </w:r>
      <w:r w:rsidR="00F941D1">
        <w:t>/</w:t>
      </w:r>
      <w:r w:rsidR="00D75480">
        <w:t>35</w:t>
      </w:r>
      <w:r>
        <w:t xml:space="preserve"> ze dne </w:t>
      </w:r>
      <w:r w:rsidR="00D75480">
        <w:t>22</w:t>
      </w:r>
      <w:r>
        <w:t>.</w:t>
      </w:r>
      <w:r w:rsidR="00D75480">
        <w:t>06</w:t>
      </w:r>
      <w:r w:rsidR="00F941D1">
        <w:t>.2022.</w:t>
      </w:r>
    </w:p>
    <w:sectPr w:rsidR="0015202E">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62921" w14:textId="77777777" w:rsidR="00DF56F7" w:rsidRDefault="00DF56F7" w:rsidP="007308FF">
      <w:pPr>
        <w:spacing w:before="0" w:after="0"/>
      </w:pPr>
      <w:r>
        <w:separator/>
      </w:r>
    </w:p>
  </w:endnote>
  <w:endnote w:type="continuationSeparator" w:id="0">
    <w:p w14:paraId="164BE511" w14:textId="77777777" w:rsidR="00DF56F7" w:rsidRDefault="00DF56F7" w:rsidP="007308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7061609"/>
      <w:docPartObj>
        <w:docPartGallery w:val="Page Numbers (Bottom of Page)"/>
        <w:docPartUnique/>
      </w:docPartObj>
    </w:sdtPr>
    <w:sdtEndPr/>
    <w:sdtContent>
      <w:p w14:paraId="1BA67E0C" w14:textId="77777777" w:rsidR="007308FF" w:rsidRDefault="007308FF">
        <w:pPr>
          <w:pStyle w:val="Zpat"/>
          <w:jc w:val="right"/>
        </w:pPr>
        <w:r>
          <w:fldChar w:fldCharType="begin"/>
        </w:r>
        <w:r>
          <w:instrText>PAGE   \* MERGEFORMAT</w:instrText>
        </w:r>
        <w:r>
          <w:fldChar w:fldCharType="separate"/>
        </w:r>
        <w:r w:rsidR="002354AB">
          <w:rPr>
            <w:noProof/>
          </w:rPr>
          <w:t>1</w:t>
        </w:r>
        <w:r>
          <w:fldChar w:fldCharType="end"/>
        </w:r>
      </w:p>
    </w:sdtContent>
  </w:sdt>
  <w:p w14:paraId="5D3E3FFD" w14:textId="77777777" w:rsidR="007308FF" w:rsidRDefault="007308F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52FF20" w14:textId="77777777" w:rsidR="00DF56F7" w:rsidRDefault="00DF56F7" w:rsidP="007308FF">
      <w:pPr>
        <w:spacing w:before="0" w:after="0"/>
      </w:pPr>
      <w:r>
        <w:separator/>
      </w:r>
    </w:p>
  </w:footnote>
  <w:footnote w:type="continuationSeparator" w:id="0">
    <w:p w14:paraId="2AFB1965" w14:textId="77777777" w:rsidR="00DF56F7" w:rsidRDefault="00DF56F7" w:rsidP="007308FF">
      <w:pPr>
        <w:spacing w:before="0" w:after="0"/>
      </w:pPr>
      <w:r>
        <w:continuationSeparator/>
      </w:r>
    </w:p>
  </w:footnote>
  <w:footnote w:id="1">
    <w:p w14:paraId="3D4931B7" w14:textId="77777777" w:rsidR="00B22C1F" w:rsidRPr="00D85A38" w:rsidRDefault="00B22C1F" w:rsidP="00B22C1F">
      <w:pPr>
        <w:pStyle w:val="Textpoznpodarou"/>
        <w:jc w:val="both"/>
        <w:rPr>
          <w:i/>
          <w:iCs/>
          <w:sz w:val="18"/>
          <w:szCs w:val="18"/>
        </w:rPr>
      </w:pPr>
      <w:r>
        <w:rPr>
          <w:rStyle w:val="Znakapoznpodarou"/>
        </w:rPr>
        <w:footnoteRef/>
      </w:r>
      <w:r>
        <w:t xml:space="preserve"> </w:t>
      </w:r>
      <w:r>
        <w:rPr>
          <w:sz w:val="18"/>
          <w:szCs w:val="18"/>
        </w:rPr>
        <w:t xml:space="preserve">Ustanovení § 18 odst. 2 zákona č. 300/2008 Sb., o elektronických úkonech a autorizované konverzi dokumentů, ve znění pozdějších předpisů: </w:t>
      </w:r>
      <w:r>
        <w:rPr>
          <w:i/>
          <w:iCs/>
          <w:sz w:val="18"/>
          <w:szCs w:val="18"/>
        </w:rPr>
        <w:t>„Úkon učiněný osobou uvedenou v § 8 odst. 1 až 4 nebo pověřenou osobou, pokud k tomu byla pověřena, prostřednictvím datové schránky má stejné účinky jako úkon učiněný písemně a podepsaný, ledaže jiný právní předpis nebo vnitřní předpis požaduje společný úkon více z uvedených osob.“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DA0F4" w14:textId="38C872AE" w:rsidR="00CA6F5B" w:rsidRPr="00CA6F5B" w:rsidRDefault="00CA6F5B">
    <w:pPr>
      <w:pStyle w:val="Zhlav"/>
      <w:rPr>
        <w:b/>
        <w:bCs/>
      </w:rPr>
    </w:pPr>
    <w:r>
      <w:rPr>
        <w:b/>
        <w:bCs/>
      </w:rPr>
      <w:tab/>
    </w:r>
    <w:r>
      <w:rPr>
        <w:b/>
        <w:b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D715B"/>
    <w:multiLevelType w:val="multilevel"/>
    <w:tmpl w:val="2706569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91C1E60"/>
    <w:multiLevelType w:val="multilevel"/>
    <w:tmpl w:val="A448D476"/>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9F53069"/>
    <w:multiLevelType w:val="multilevel"/>
    <w:tmpl w:val="FD36BA5C"/>
    <w:lvl w:ilvl="0">
      <w:start w:val="1"/>
      <w:numFmt w:val="decimal"/>
      <w:lvlText w:val="%1."/>
      <w:lvlJc w:val="left"/>
      <w:pPr>
        <w:ind w:left="720" w:hanging="360"/>
      </w:pPr>
      <w:rPr>
        <w:rFonts w:hint="default"/>
        <w:b w:val="0"/>
        <w:bCs w:val="0"/>
      </w:rPr>
    </w:lvl>
    <w:lvl w:ilvl="1">
      <w:start w:val="2"/>
      <w:numFmt w:val="decimal"/>
      <w:isLgl/>
      <w:lvlText w:val="%1.%2."/>
      <w:lvlJc w:val="left"/>
      <w:pPr>
        <w:ind w:left="1035" w:hanging="495"/>
      </w:pPr>
      <w:rPr>
        <w:rFonts w:eastAsiaTheme="minorHAnsi" w:cstheme="minorBidi" w:hint="default"/>
        <w:color w:val="FF0000"/>
      </w:rPr>
    </w:lvl>
    <w:lvl w:ilvl="2">
      <w:start w:val="2"/>
      <w:numFmt w:val="decimal"/>
      <w:isLgl/>
      <w:lvlText w:val="%1.%2.%3."/>
      <w:lvlJc w:val="left"/>
      <w:pPr>
        <w:ind w:left="1440" w:hanging="720"/>
      </w:pPr>
      <w:rPr>
        <w:rFonts w:eastAsiaTheme="minorHAnsi" w:cstheme="minorBidi" w:hint="default"/>
        <w:color w:val="FF0000"/>
      </w:rPr>
    </w:lvl>
    <w:lvl w:ilvl="3">
      <w:start w:val="1"/>
      <w:numFmt w:val="decimal"/>
      <w:isLgl/>
      <w:lvlText w:val="%1.%2.%3.%4."/>
      <w:lvlJc w:val="left"/>
      <w:pPr>
        <w:ind w:left="1620" w:hanging="720"/>
      </w:pPr>
      <w:rPr>
        <w:rFonts w:eastAsiaTheme="minorHAnsi" w:cstheme="minorBidi" w:hint="default"/>
        <w:color w:val="FF0000"/>
      </w:rPr>
    </w:lvl>
    <w:lvl w:ilvl="4">
      <w:start w:val="1"/>
      <w:numFmt w:val="decimal"/>
      <w:isLgl/>
      <w:lvlText w:val="%1.%2.%3.%4.%5."/>
      <w:lvlJc w:val="left"/>
      <w:pPr>
        <w:ind w:left="2160" w:hanging="1080"/>
      </w:pPr>
      <w:rPr>
        <w:rFonts w:eastAsiaTheme="minorHAnsi" w:cstheme="minorBidi" w:hint="default"/>
        <w:color w:val="FF0000"/>
      </w:rPr>
    </w:lvl>
    <w:lvl w:ilvl="5">
      <w:start w:val="1"/>
      <w:numFmt w:val="decimal"/>
      <w:isLgl/>
      <w:lvlText w:val="%1.%2.%3.%4.%5.%6."/>
      <w:lvlJc w:val="left"/>
      <w:pPr>
        <w:ind w:left="2340" w:hanging="1080"/>
      </w:pPr>
      <w:rPr>
        <w:rFonts w:eastAsiaTheme="minorHAnsi" w:cstheme="minorBidi" w:hint="default"/>
        <w:color w:val="FF0000"/>
      </w:rPr>
    </w:lvl>
    <w:lvl w:ilvl="6">
      <w:start w:val="1"/>
      <w:numFmt w:val="decimal"/>
      <w:isLgl/>
      <w:lvlText w:val="%1.%2.%3.%4.%5.%6.%7."/>
      <w:lvlJc w:val="left"/>
      <w:pPr>
        <w:ind w:left="2880" w:hanging="1440"/>
      </w:pPr>
      <w:rPr>
        <w:rFonts w:eastAsiaTheme="minorHAnsi" w:cstheme="minorBidi" w:hint="default"/>
        <w:color w:val="FF0000"/>
      </w:rPr>
    </w:lvl>
    <w:lvl w:ilvl="7">
      <w:start w:val="1"/>
      <w:numFmt w:val="decimal"/>
      <w:isLgl/>
      <w:lvlText w:val="%1.%2.%3.%4.%5.%6.%7.%8."/>
      <w:lvlJc w:val="left"/>
      <w:pPr>
        <w:ind w:left="3060" w:hanging="1440"/>
      </w:pPr>
      <w:rPr>
        <w:rFonts w:eastAsiaTheme="minorHAnsi" w:cstheme="minorBidi" w:hint="default"/>
        <w:color w:val="FF0000"/>
      </w:rPr>
    </w:lvl>
    <w:lvl w:ilvl="8">
      <w:start w:val="1"/>
      <w:numFmt w:val="decimal"/>
      <w:isLgl/>
      <w:lvlText w:val="%1.%2.%3.%4.%5.%6.%7.%8.%9."/>
      <w:lvlJc w:val="left"/>
      <w:pPr>
        <w:ind w:left="3600" w:hanging="1800"/>
      </w:pPr>
      <w:rPr>
        <w:rFonts w:eastAsiaTheme="minorHAnsi" w:cstheme="minorBidi" w:hint="default"/>
        <w:color w:val="FF0000"/>
      </w:rPr>
    </w:lvl>
  </w:abstractNum>
  <w:abstractNum w:abstractNumId="3" w15:restartNumberingAfterBreak="0">
    <w:nsid w:val="1AB65BE8"/>
    <w:multiLevelType w:val="hybridMultilevel"/>
    <w:tmpl w:val="43A446A4"/>
    <w:lvl w:ilvl="0" w:tplc="04050001">
      <w:start w:val="1"/>
      <w:numFmt w:val="bullet"/>
      <w:lvlText w:val=""/>
      <w:lvlJc w:val="left"/>
      <w:pPr>
        <w:ind w:left="1135" w:hanging="360"/>
      </w:pPr>
      <w:rPr>
        <w:rFonts w:ascii="Symbol" w:hAnsi="Symbol" w:hint="default"/>
      </w:rPr>
    </w:lvl>
    <w:lvl w:ilvl="1" w:tplc="04050003" w:tentative="1">
      <w:start w:val="1"/>
      <w:numFmt w:val="bullet"/>
      <w:lvlText w:val="o"/>
      <w:lvlJc w:val="left"/>
      <w:pPr>
        <w:ind w:left="1855" w:hanging="360"/>
      </w:pPr>
      <w:rPr>
        <w:rFonts w:ascii="Courier New" w:hAnsi="Courier New" w:cs="Courier New" w:hint="default"/>
      </w:rPr>
    </w:lvl>
    <w:lvl w:ilvl="2" w:tplc="04050005" w:tentative="1">
      <w:start w:val="1"/>
      <w:numFmt w:val="bullet"/>
      <w:lvlText w:val=""/>
      <w:lvlJc w:val="left"/>
      <w:pPr>
        <w:ind w:left="2575" w:hanging="360"/>
      </w:pPr>
      <w:rPr>
        <w:rFonts w:ascii="Wingdings" w:hAnsi="Wingdings" w:hint="default"/>
      </w:rPr>
    </w:lvl>
    <w:lvl w:ilvl="3" w:tplc="04050001" w:tentative="1">
      <w:start w:val="1"/>
      <w:numFmt w:val="bullet"/>
      <w:lvlText w:val=""/>
      <w:lvlJc w:val="left"/>
      <w:pPr>
        <w:ind w:left="3295" w:hanging="360"/>
      </w:pPr>
      <w:rPr>
        <w:rFonts w:ascii="Symbol" w:hAnsi="Symbol" w:hint="default"/>
      </w:rPr>
    </w:lvl>
    <w:lvl w:ilvl="4" w:tplc="04050003" w:tentative="1">
      <w:start w:val="1"/>
      <w:numFmt w:val="bullet"/>
      <w:lvlText w:val="o"/>
      <w:lvlJc w:val="left"/>
      <w:pPr>
        <w:ind w:left="4015" w:hanging="360"/>
      </w:pPr>
      <w:rPr>
        <w:rFonts w:ascii="Courier New" w:hAnsi="Courier New" w:cs="Courier New" w:hint="default"/>
      </w:rPr>
    </w:lvl>
    <w:lvl w:ilvl="5" w:tplc="04050005" w:tentative="1">
      <w:start w:val="1"/>
      <w:numFmt w:val="bullet"/>
      <w:lvlText w:val=""/>
      <w:lvlJc w:val="left"/>
      <w:pPr>
        <w:ind w:left="4735" w:hanging="360"/>
      </w:pPr>
      <w:rPr>
        <w:rFonts w:ascii="Wingdings" w:hAnsi="Wingdings" w:hint="default"/>
      </w:rPr>
    </w:lvl>
    <w:lvl w:ilvl="6" w:tplc="04050001" w:tentative="1">
      <w:start w:val="1"/>
      <w:numFmt w:val="bullet"/>
      <w:lvlText w:val=""/>
      <w:lvlJc w:val="left"/>
      <w:pPr>
        <w:ind w:left="5455" w:hanging="360"/>
      </w:pPr>
      <w:rPr>
        <w:rFonts w:ascii="Symbol" w:hAnsi="Symbol" w:hint="default"/>
      </w:rPr>
    </w:lvl>
    <w:lvl w:ilvl="7" w:tplc="04050003" w:tentative="1">
      <w:start w:val="1"/>
      <w:numFmt w:val="bullet"/>
      <w:lvlText w:val="o"/>
      <w:lvlJc w:val="left"/>
      <w:pPr>
        <w:ind w:left="6175" w:hanging="360"/>
      </w:pPr>
      <w:rPr>
        <w:rFonts w:ascii="Courier New" w:hAnsi="Courier New" w:cs="Courier New" w:hint="default"/>
      </w:rPr>
    </w:lvl>
    <w:lvl w:ilvl="8" w:tplc="04050005" w:tentative="1">
      <w:start w:val="1"/>
      <w:numFmt w:val="bullet"/>
      <w:lvlText w:val=""/>
      <w:lvlJc w:val="left"/>
      <w:pPr>
        <w:ind w:left="6895" w:hanging="360"/>
      </w:pPr>
      <w:rPr>
        <w:rFonts w:ascii="Wingdings" w:hAnsi="Wingdings" w:hint="default"/>
      </w:rPr>
    </w:lvl>
  </w:abstractNum>
  <w:abstractNum w:abstractNumId="4" w15:restartNumberingAfterBreak="0">
    <w:nsid w:val="20CE3676"/>
    <w:multiLevelType w:val="hybridMultilevel"/>
    <w:tmpl w:val="7D5A87DE"/>
    <w:lvl w:ilvl="0" w:tplc="0405000F">
      <w:start w:val="1"/>
      <w:numFmt w:val="decimal"/>
      <w:lvlText w:val="%1."/>
      <w:lvlJc w:val="left"/>
      <w:pPr>
        <w:ind w:left="360" w:hanging="360"/>
      </w:pPr>
    </w:lvl>
    <w:lvl w:ilvl="1" w:tplc="DFA67A52">
      <w:start w:val="1"/>
      <w:numFmt w:val="lowerLetter"/>
      <w:lvlText w:val="%2)"/>
      <w:lvlJc w:val="left"/>
      <w:pPr>
        <w:ind w:left="1416" w:hanging="696"/>
      </w:pPr>
      <w:rPr>
        <w:rFonts w:hint="default"/>
      </w:rPr>
    </w:lvl>
    <w:lvl w:ilvl="2" w:tplc="B30A0B6E">
      <w:start w:val="3"/>
      <w:numFmt w:val="bullet"/>
      <w:lvlText w:val="-"/>
      <w:lvlJc w:val="left"/>
      <w:pPr>
        <w:ind w:left="1980" w:hanging="360"/>
      </w:pPr>
      <w:rPr>
        <w:rFonts w:ascii="Calibri" w:eastAsiaTheme="minorHAnsi" w:hAnsi="Calibri" w:cs="Calibri" w:hint="default"/>
      </w:r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64D1F14"/>
    <w:multiLevelType w:val="hybridMultilevel"/>
    <w:tmpl w:val="DA3E090C"/>
    <w:lvl w:ilvl="0" w:tplc="04050001">
      <w:start w:val="1"/>
      <w:numFmt w:val="bullet"/>
      <w:lvlText w:val=""/>
      <w:lvlJc w:val="left"/>
      <w:pPr>
        <w:ind w:left="360" w:hanging="360"/>
      </w:pPr>
      <w:rPr>
        <w:rFonts w:ascii="Symbol" w:hAnsi="Symbol" w:hint="default"/>
        <w:color w:val="auto"/>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15:restartNumberingAfterBreak="0">
    <w:nsid w:val="369066C7"/>
    <w:multiLevelType w:val="hybridMultilevel"/>
    <w:tmpl w:val="2D7AF88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ACE31D0"/>
    <w:multiLevelType w:val="multilevel"/>
    <w:tmpl w:val="29BA492A"/>
    <w:lvl w:ilvl="0">
      <w:start w:val="1"/>
      <w:numFmt w:val="decimal"/>
      <w:lvlText w:val="%1."/>
      <w:lvlJc w:val="left"/>
      <w:pPr>
        <w:ind w:left="360" w:hanging="360"/>
      </w:pPr>
    </w:lvl>
    <w:lvl w:ilvl="1">
      <w:start w:val="1"/>
      <w:numFmt w:val="decimal"/>
      <w:pStyle w:val="Nadpis2"/>
      <w:lvlText w:val="%1.%2."/>
      <w:lvlJc w:val="left"/>
      <w:pPr>
        <w:ind w:left="792" w:hanging="432"/>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39457E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43D21720"/>
    <w:multiLevelType w:val="multilevel"/>
    <w:tmpl w:val="701667C2"/>
    <w:lvl w:ilvl="0">
      <w:start w:val="1"/>
      <w:numFmt w:val="decimal"/>
      <w:lvlText w:val="%1."/>
      <w:lvlJc w:val="left"/>
      <w:pPr>
        <w:ind w:left="360" w:hanging="360"/>
      </w:pPr>
      <w:rPr>
        <w:b w:val="0"/>
        <w:bCs w:val="0"/>
      </w:rPr>
    </w:lvl>
    <w:lvl w:ilvl="1">
      <w:start w:val="1"/>
      <w:numFmt w:val="decimal"/>
      <w:isLgl/>
      <w:lvlText w:val="%1.%2."/>
      <w:lvlJc w:val="left"/>
      <w:pPr>
        <w:ind w:left="720" w:hanging="360"/>
      </w:pPr>
    </w:lvl>
    <w:lvl w:ilvl="2">
      <w:start w:val="1"/>
      <w:numFmt w:val="decimal"/>
      <w:isLgl/>
      <w:lvlText w:val="%1.%2.%3."/>
      <w:lvlJc w:val="left"/>
      <w:pPr>
        <w:ind w:left="1440" w:hanging="720"/>
      </w:pPr>
    </w:lvl>
    <w:lvl w:ilvl="3">
      <w:start w:val="1"/>
      <w:numFmt w:val="decimal"/>
      <w:isLgl/>
      <w:lvlText w:val="%1.%2.%3.%4."/>
      <w:lvlJc w:val="left"/>
      <w:pPr>
        <w:ind w:left="1800" w:hanging="720"/>
      </w:pPr>
    </w:lvl>
    <w:lvl w:ilvl="4">
      <w:start w:val="1"/>
      <w:numFmt w:val="decimal"/>
      <w:isLgl/>
      <w:lvlText w:val="%1.%2.%3.%4.%5."/>
      <w:lvlJc w:val="left"/>
      <w:pPr>
        <w:ind w:left="2520" w:hanging="1080"/>
      </w:pPr>
    </w:lvl>
    <w:lvl w:ilvl="5">
      <w:start w:val="1"/>
      <w:numFmt w:val="decimal"/>
      <w:isLgl/>
      <w:lvlText w:val="%1.%2.%3.%4.%5.%6."/>
      <w:lvlJc w:val="left"/>
      <w:pPr>
        <w:ind w:left="2880" w:hanging="1080"/>
      </w:pPr>
    </w:lvl>
    <w:lvl w:ilvl="6">
      <w:start w:val="1"/>
      <w:numFmt w:val="decimal"/>
      <w:isLgl/>
      <w:lvlText w:val="%1.%2.%3.%4.%5.%6.%7."/>
      <w:lvlJc w:val="left"/>
      <w:pPr>
        <w:ind w:left="3600" w:hanging="1440"/>
      </w:pPr>
    </w:lvl>
    <w:lvl w:ilvl="7">
      <w:start w:val="1"/>
      <w:numFmt w:val="decimal"/>
      <w:isLgl/>
      <w:lvlText w:val="%1.%2.%3.%4.%5.%6.%7.%8."/>
      <w:lvlJc w:val="left"/>
      <w:pPr>
        <w:ind w:left="3960" w:hanging="1440"/>
      </w:pPr>
    </w:lvl>
    <w:lvl w:ilvl="8">
      <w:start w:val="1"/>
      <w:numFmt w:val="decimal"/>
      <w:isLgl/>
      <w:lvlText w:val="%1.%2.%3.%4.%5.%6.%7.%8.%9."/>
      <w:lvlJc w:val="left"/>
      <w:pPr>
        <w:ind w:left="4680" w:hanging="1800"/>
      </w:pPr>
    </w:lvl>
  </w:abstractNum>
  <w:abstractNum w:abstractNumId="10" w15:restartNumberingAfterBreak="0">
    <w:nsid w:val="49EC22D7"/>
    <w:multiLevelType w:val="hybridMultilevel"/>
    <w:tmpl w:val="9288F28E"/>
    <w:lvl w:ilvl="0" w:tplc="1A3E3124">
      <w:start w:val="1"/>
      <w:numFmt w:val="upperRoman"/>
      <w:pStyle w:val="Nadpis1"/>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5186E8F"/>
    <w:multiLevelType w:val="hybridMultilevel"/>
    <w:tmpl w:val="ACB08DF4"/>
    <w:lvl w:ilvl="0" w:tplc="DC7E6142">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79D126DF"/>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75994342">
    <w:abstractNumId w:val="10"/>
  </w:num>
  <w:num w:numId="2" w16cid:durableId="434059247">
    <w:abstractNumId w:val="0"/>
  </w:num>
  <w:num w:numId="3" w16cid:durableId="1722900167">
    <w:abstractNumId w:val="6"/>
  </w:num>
  <w:num w:numId="4" w16cid:durableId="751006472">
    <w:abstractNumId w:val="8"/>
  </w:num>
  <w:num w:numId="5" w16cid:durableId="1442920595">
    <w:abstractNumId w:val="1"/>
  </w:num>
  <w:num w:numId="6" w16cid:durableId="1480074375">
    <w:abstractNumId w:val="7"/>
  </w:num>
  <w:num w:numId="7" w16cid:durableId="1912230340">
    <w:abstractNumId w:val="12"/>
  </w:num>
  <w:num w:numId="8" w16cid:durableId="1313169821">
    <w:abstractNumId w:val="2"/>
  </w:num>
  <w:num w:numId="9" w16cid:durableId="157608644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37703561">
    <w:abstractNumId w:val="4"/>
  </w:num>
  <w:num w:numId="11" w16cid:durableId="1314026805">
    <w:abstractNumId w:val="5"/>
  </w:num>
  <w:num w:numId="12" w16cid:durableId="2060475626">
    <w:abstractNumId w:val="11"/>
  </w:num>
  <w:num w:numId="13" w16cid:durableId="302808029">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D2C"/>
    <w:rsid w:val="000041ED"/>
    <w:rsid w:val="00013D33"/>
    <w:rsid w:val="00015D8B"/>
    <w:rsid w:val="00016B94"/>
    <w:rsid w:val="00017976"/>
    <w:rsid w:val="000278F0"/>
    <w:rsid w:val="000305B6"/>
    <w:rsid w:val="000308B9"/>
    <w:rsid w:val="000408CF"/>
    <w:rsid w:val="00064F72"/>
    <w:rsid w:val="000652DB"/>
    <w:rsid w:val="00065EBB"/>
    <w:rsid w:val="00087815"/>
    <w:rsid w:val="00091CF6"/>
    <w:rsid w:val="0009411E"/>
    <w:rsid w:val="00096665"/>
    <w:rsid w:val="00097027"/>
    <w:rsid w:val="000A2C18"/>
    <w:rsid w:val="000B1CE4"/>
    <w:rsid w:val="000B66CA"/>
    <w:rsid w:val="000B6AA6"/>
    <w:rsid w:val="000B7D8A"/>
    <w:rsid w:val="000C0479"/>
    <w:rsid w:val="000C20E3"/>
    <w:rsid w:val="000C5702"/>
    <w:rsid w:val="000C76F5"/>
    <w:rsid w:val="000D5532"/>
    <w:rsid w:val="000D658D"/>
    <w:rsid w:val="000E06C0"/>
    <w:rsid w:val="000E2B0F"/>
    <w:rsid w:val="000F2E5B"/>
    <w:rsid w:val="00104DC9"/>
    <w:rsid w:val="001215E7"/>
    <w:rsid w:val="001227E1"/>
    <w:rsid w:val="00124B8F"/>
    <w:rsid w:val="00135BA9"/>
    <w:rsid w:val="00145A0A"/>
    <w:rsid w:val="00147786"/>
    <w:rsid w:val="0015202E"/>
    <w:rsid w:val="001532E7"/>
    <w:rsid w:val="00154E6C"/>
    <w:rsid w:val="00155458"/>
    <w:rsid w:val="00161A69"/>
    <w:rsid w:val="001629B0"/>
    <w:rsid w:val="00170782"/>
    <w:rsid w:val="001753B8"/>
    <w:rsid w:val="00181047"/>
    <w:rsid w:val="001A26A6"/>
    <w:rsid w:val="001C0324"/>
    <w:rsid w:val="001C4AE2"/>
    <w:rsid w:val="001C5E7C"/>
    <w:rsid w:val="001D261B"/>
    <w:rsid w:val="001D7F43"/>
    <w:rsid w:val="001E1662"/>
    <w:rsid w:val="001E4D9D"/>
    <w:rsid w:val="001F11AF"/>
    <w:rsid w:val="00213DF6"/>
    <w:rsid w:val="00222E30"/>
    <w:rsid w:val="00230680"/>
    <w:rsid w:val="00230C87"/>
    <w:rsid w:val="002354AB"/>
    <w:rsid w:val="00235AC2"/>
    <w:rsid w:val="00240C0A"/>
    <w:rsid w:val="00242CED"/>
    <w:rsid w:val="00253C12"/>
    <w:rsid w:val="0025695F"/>
    <w:rsid w:val="0026088F"/>
    <w:rsid w:val="002679C3"/>
    <w:rsid w:val="002720E4"/>
    <w:rsid w:val="0028638B"/>
    <w:rsid w:val="002B4DCB"/>
    <w:rsid w:val="002C06CC"/>
    <w:rsid w:val="002D3284"/>
    <w:rsid w:val="002D4BB3"/>
    <w:rsid w:val="002D603A"/>
    <w:rsid w:val="002D74B4"/>
    <w:rsid w:val="002E60AF"/>
    <w:rsid w:val="002F227C"/>
    <w:rsid w:val="003107BC"/>
    <w:rsid w:val="003202DA"/>
    <w:rsid w:val="00337F82"/>
    <w:rsid w:val="00352C3B"/>
    <w:rsid w:val="00352E48"/>
    <w:rsid w:val="003637A8"/>
    <w:rsid w:val="003710F0"/>
    <w:rsid w:val="00384B6C"/>
    <w:rsid w:val="00386E28"/>
    <w:rsid w:val="00393597"/>
    <w:rsid w:val="003944B5"/>
    <w:rsid w:val="003A4E4E"/>
    <w:rsid w:val="003B7BDC"/>
    <w:rsid w:val="003C2685"/>
    <w:rsid w:val="003C4D7B"/>
    <w:rsid w:val="003D2CBC"/>
    <w:rsid w:val="003D5D3D"/>
    <w:rsid w:val="003D60AE"/>
    <w:rsid w:val="003E5F77"/>
    <w:rsid w:val="003F0284"/>
    <w:rsid w:val="003F1639"/>
    <w:rsid w:val="003F778C"/>
    <w:rsid w:val="00400D68"/>
    <w:rsid w:val="00417396"/>
    <w:rsid w:val="00427E73"/>
    <w:rsid w:val="00450006"/>
    <w:rsid w:val="00454ADD"/>
    <w:rsid w:val="0045796A"/>
    <w:rsid w:val="0046507C"/>
    <w:rsid w:val="00467E90"/>
    <w:rsid w:val="00470D32"/>
    <w:rsid w:val="00470E05"/>
    <w:rsid w:val="00474277"/>
    <w:rsid w:val="00476F2B"/>
    <w:rsid w:val="00482B35"/>
    <w:rsid w:val="00495D0E"/>
    <w:rsid w:val="004A07A9"/>
    <w:rsid w:val="004A3B18"/>
    <w:rsid w:val="004A443D"/>
    <w:rsid w:val="004A5496"/>
    <w:rsid w:val="004D1282"/>
    <w:rsid w:val="004E0574"/>
    <w:rsid w:val="004E4339"/>
    <w:rsid w:val="004F3B0E"/>
    <w:rsid w:val="004F6D01"/>
    <w:rsid w:val="00512583"/>
    <w:rsid w:val="00523394"/>
    <w:rsid w:val="005320F5"/>
    <w:rsid w:val="00534413"/>
    <w:rsid w:val="0053613F"/>
    <w:rsid w:val="00543F70"/>
    <w:rsid w:val="0055235E"/>
    <w:rsid w:val="00556D99"/>
    <w:rsid w:val="00562246"/>
    <w:rsid w:val="00572199"/>
    <w:rsid w:val="00582804"/>
    <w:rsid w:val="00582CDC"/>
    <w:rsid w:val="00583533"/>
    <w:rsid w:val="0058379B"/>
    <w:rsid w:val="005A47CC"/>
    <w:rsid w:val="005A745D"/>
    <w:rsid w:val="005B25FC"/>
    <w:rsid w:val="005B2952"/>
    <w:rsid w:val="005B2D1E"/>
    <w:rsid w:val="005B7C16"/>
    <w:rsid w:val="005C2E5C"/>
    <w:rsid w:val="005D0979"/>
    <w:rsid w:val="005E1ACD"/>
    <w:rsid w:val="005E548F"/>
    <w:rsid w:val="00603BEE"/>
    <w:rsid w:val="00611929"/>
    <w:rsid w:val="00612F62"/>
    <w:rsid w:val="00615E88"/>
    <w:rsid w:val="00623678"/>
    <w:rsid w:val="00626451"/>
    <w:rsid w:val="00631C85"/>
    <w:rsid w:val="00635D9F"/>
    <w:rsid w:val="0066461F"/>
    <w:rsid w:val="00675F18"/>
    <w:rsid w:val="00683F7E"/>
    <w:rsid w:val="00693666"/>
    <w:rsid w:val="006A3BB8"/>
    <w:rsid w:val="006B1BB1"/>
    <w:rsid w:val="006B1CCD"/>
    <w:rsid w:val="006B6694"/>
    <w:rsid w:val="006C1E80"/>
    <w:rsid w:val="006C31F3"/>
    <w:rsid w:val="006C5A80"/>
    <w:rsid w:val="006C6C09"/>
    <w:rsid w:val="006D0BB6"/>
    <w:rsid w:val="006D2932"/>
    <w:rsid w:val="006D6B67"/>
    <w:rsid w:val="006E08BF"/>
    <w:rsid w:val="006F7CBF"/>
    <w:rsid w:val="00714B23"/>
    <w:rsid w:val="00721436"/>
    <w:rsid w:val="007308FF"/>
    <w:rsid w:val="00740A92"/>
    <w:rsid w:val="0074734E"/>
    <w:rsid w:val="0075025D"/>
    <w:rsid w:val="007517F9"/>
    <w:rsid w:val="0077335D"/>
    <w:rsid w:val="00782257"/>
    <w:rsid w:val="007A15B7"/>
    <w:rsid w:val="007A6B3C"/>
    <w:rsid w:val="007A7370"/>
    <w:rsid w:val="007A7A4E"/>
    <w:rsid w:val="007B71AC"/>
    <w:rsid w:val="007C1383"/>
    <w:rsid w:val="007C4371"/>
    <w:rsid w:val="007E63EE"/>
    <w:rsid w:val="007F0308"/>
    <w:rsid w:val="007F6F97"/>
    <w:rsid w:val="007F74D7"/>
    <w:rsid w:val="008013B5"/>
    <w:rsid w:val="008049F5"/>
    <w:rsid w:val="00817D6A"/>
    <w:rsid w:val="00823F2D"/>
    <w:rsid w:val="00834D2C"/>
    <w:rsid w:val="008501AA"/>
    <w:rsid w:val="00850CBC"/>
    <w:rsid w:val="00852203"/>
    <w:rsid w:val="00856BB3"/>
    <w:rsid w:val="00862DE4"/>
    <w:rsid w:val="008723BB"/>
    <w:rsid w:val="00882E20"/>
    <w:rsid w:val="008A325D"/>
    <w:rsid w:val="008A3B8D"/>
    <w:rsid w:val="008B3A3B"/>
    <w:rsid w:val="008C261A"/>
    <w:rsid w:val="008D7711"/>
    <w:rsid w:val="008E064C"/>
    <w:rsid w:val="008F2C09"/>
    <w:rsid w:val="008F4E8E"/>
    <w:rsid w:val="008F767F"/>
    <w:rsid w:val="008F7EBE"/>
    <w:rsid w:val="00900274"/>
    <w:rsid w:val="009010A1"/>
    <w:rsid w:val="00917D96"/>
    <w:rsid w:val="00921E13"/>
    <w:rsid w:val="00927922"/>
    <w:rsid w:val="009302FB"/>
    <w:rsid w:val="00934EE8"/>
    <w:rsid w:val="009448B6"/>
    <w:rsid w:val="00952A53"/>
    <w:rsid w:val="009669F7"/>
    <w:rsid w:val="009717BC"/>
    <w:rsid w:val="00972E0D"/>
    <w:rsid w:val="00974034"/>
    <w:rsid w:val="00990025"/>
    <w:rsid w:val="009A3558"/>
    <w:rsid w:val="009A5710"/>
    <w:rsid w:val="009C67D8"/>
    <w:rsid w:val="009E2A37"/>
    <w:rsid w:val="009E7EBE"/>
    <w:rsid w:val="009F2657"/>
    <w:rsid w:val="00A019A0"/>
    <w:rsid w:val="00A12087"/>
    <w:rsid w:val="00A12BED"/>
    <w:rsid w:val="00A17D5B"/>
    <w:rsid w:val="00A2126F"/>
    <w:rsid w:val="00A2339D"/>
    <w:rsid w:val="00A25CFE"/>
    <w:rsid w:val="00A32166"/>
    <w:rsid w:val="00A3552A"/>
    <w:rsid w:val="00A41F1D"/>
    <w:rsid w:val="00A42B44"/>
    <w:rsid w:val="00A473D6"/>
    <w:rsid w:val="00A67739"/>
    <w:rsid w:val="00A7221F"/>
    <w:rsid w:val="00A8602F"/>
    <w:rsid w:val="00AA4AF6"/>
    <w:rsid w:val="00AC0824"/>
    <w:rsid w:val="00AC1F70"/>
    <w:rsid w:val="00AC2C59"/>
    <w:rsid w:val="00AD2619"/>
    <w:rsid w:val="00AD391F"/>
    <w:rsid w:val="00AD6F58"/>
    <w:rsid w:val="00B07229"/>
    <w:rsid w:val="00B1071F"/>
    <w:rsid w:val="00B1494A"/>
    <w:rsid w:val="00B22C1F"/>
    <w:rsid w:val="00B33EA6"/>
    <w:rsid w:val="00B36057"/>
    <w:rsid w:val="00B42E8B"/>
    <w:rsid w:val="00B438D8"/>
    <w:rsid w:val="00B6362F"/>
    <w:rsid w:val="00B63A98"/>
    <w:rsid w:val="00B645C3"/>
    <w:rsid w:val="00B73986"/>
    <w:rsid w:val="00B73B04"/>
    <w:rsid w:val="00B93589"/>
    <w:rsid w:val="00B96B35"/>
    <w:rsid w:val="00BA05DA"/>
    <w:rsid w:val="00BB2D4A"/>
    <w:rsid w:val="00BB68A2"/>
    <w:rsid w:val="00BD0410"/>
    <w:rsid w:val="00BE0BD5"/>
    <w:rsid w:val="00BE6A05"/>
    <w:rsid w:val="00C00F67"/>
    <w:rsid w:val="00C11F0F"/>
    <w:rsid w:val="00C278CA"/>
    <w:rsid w:val="00C31931"/>
    <w:rsid w:val="00C31B21"/>
    <w:rsid w:val="00C42D34"/>
    <w:rsid w:val="00C5296C"/>
    <w:rsid w:val="00C53C5C"/>
    <w:rsid w:val="00C5634D"/>
    <w:rsid w:val="00C70656"/>
    <w:rsid w:val="00C73651"/>
    <w:rsid w:val="00C76F3C"/>
    <w:rsid w:val="00C80EE5"/>
    <w:rsid w:val="00C8126F"/>
    <w:rsid w:val="00C8175B"/>
    <w:rsid w:val="00C87B5D"/>
    <w:rsid w:val="00C92078"/>
    <w:rsid w:val="00C93A4D"/>
    <w:rsid w:val="00C940C4"/>
    <w:rsid w:val="00C959CD"/>
    <w:rsid w:val="00CA07C5"/>
    <w:rsid w:val="00CA1321"/>
    <w:rsid w:val="00CA154D"/>
    <w:rsid w:val="00CA69D2"/>
    <w:rsid w:val="00CA6F5B"/>
    <w:rsid w:val="00CA73C2"/>
    <w:rsid w:val="00CA7B20"/>
    <w:rsid w:val="00CB58B1"/>
    <w:rsid w:val="00CC1EB3"/>
    <w:rsid w:val="00CC39D0"/>
    <w:rsid w:val="00CD2B7A"/>
    <w:rsid w:val="00CE13F6"/>
    <w:rsid w:val="00CE3375"/>
    <w:rsid w:val="00CF4516"/>
    <w:rsid w:val="00D018F8"/>
    <w:rsid w:val="00D14E4E"/>
    <w:rsid w:val="00D21354"/>
    <w:rsid w:val="00D22C3D"/>
    <w:rsid w:val="00D2361A"/>
    <w:rsid w:val="00D309FA"/>
    <w:rsid w:val="00D4023D"/>
    <w:rsid w:val="00D43ABE"/>
    <w:rsid w:val="00D443FE"/>
    <w:rsid w:val="00D561C4"/>
    <w:rsid w:val="00D661D2"/>
    <w:rsid w:val="00D703C1"/>
    <w:rsid w:val="00D7167A"/>
    <w:rsid w:val="00D73CE8"/>
    <w:rsid w:val="00D75480"/>
    <w:rsid w:val="00D76EE6"/>
    <w:rsid w:val="00D807BA"/>
    <w:rsid w:val="00D85A38"/>
    <w:rsid w:val="00D86FCA"/>
    <w:rsid w:val="00DA4138"/>
    <w:rsid w:val="00DA4A77"/>
    <w:rsid w:val="00DA6021"/>
    <w:rsid w:val="00DA6E46"/>
    <w:rsid w:val="00DB0557"/>
    <w:rsid w:val="00DB3E1D"/>
    <w:rsid w:val="00DD2C69"/>
    <w:rsid w:val="00DD3CF9"/>
    <w:rsid w:val="00DE6BAB"/>
    <w:rsid w:val="00DF0E94"/>
    <w:rsid w:val="00DF34FA"/>
    <w:rsid w:val="00DF56F7"/>
    <w:rsid w:val="00E025D2"/>
    <w:rsid w:val="00E37014"/>
    <w:rsid w:val="00E46CB4"/>
    <w:rsid w:val="00E67CE6"/>
    <w:rsid w:val="00E71678"/>
    <w:rsid w:val="00E959B2"/>
    <w:rsid w:val="00EA732B"/>
    <w:rsid w:val="00EB70BF"/>
    <w:rsid w:val="00EC40E8"/>
    <w:rsid w:val="00EC74D6"/>
    <w:rsid w:val="00ED1AB9"/>
    <w:rsid w:val="00EE00F1"/>
    <w:rsid w:val="00EE55AC"/>
    <w:rsid w:val="00EF11D8"/>
    <w:rsid w:val="00F00F54"/>
    <w:rsid w:val="00F0279B"/>
    <w:rsid w:val="00F20A83"/>
    <w:rsid w:val="00F25697"/>
    <w:rsid w:val="00F26026"/>
    <w:rsid w:val="00F306D3"/>
    <w:rsid w:val="00F42B56"/>
    <w:rsid w:val="00F50D98"/>
    <w:rsid w:val="00F533A2"/>
    <w:rsid w:val="00F53673"/>
    <w:rsid w:val="00F537C0"/>
    <w:rsid w:val="00F540C5"/>
    <w:rsid w:val="00F5473C"/>
    <w:rsid w:val="00F55016"/>
    <w:rsid w:val="00F776FD"/>
    <w:rsid w:val="00F77FF7"/>
    <w:rsid w:val="00F87CDF"/>
    <w:rsid w:val="00F93A09"/>
    <w:rsid w:val="00F941D1"/>
    <w:rsid w:val="00F94658"/>
    <w:rsid w:val="00FA3601"/>
    <w:rsid w:val="00FA7D34"/>
    <w:rsid w:val="00FC57EB"/>
    <w:rsid w:val="00FD256E"/>
    <w:rsid w:val="00FE125D"/>
    <w:rsid w:val="00FF21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2CDA0"/>
  <w15:docId w15:val="{52AB3D7A-6B59-4AD3-9239-E874DE976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C1F70"/>
    <w:pPr>
      <w:spacing w:before="120" w:after="120" w:line="240" w:lineRule="auto"/>
    </w:pPr>
  </w:style>
  <w:style w:type="paragraph" w:styleId="Nadpis1">
    <w:name w:val="heading 1"/>
    <w:basedOn w:val="Normln"/>
    <w:next w:val="Normln"/>
    <w:link w:val="Nadpis1Char"/>
    <w:uiPriority w:val="9"/>
    <w:qFormat/>
    <w:rsid w:val="001629B0"/>
    <w:pPr>
      <w:keepNext/>
      <w:keepLines/>
      <w:numPr>
        <w:numId w:val="1"/>
      </w:numPr>
      <w:spacing w:before="24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Odstavecseseznamem"/>
    <w:next w:val="Normln"/>
    <w:link w:val="Nadpis2Char"/>
    <w:uiPriority w:val="9"/>
    <w:unhideWhenUsed/>
    <w:qFormat/>
    <w:rsid w:val="00DA6E46"/>
    <w:pPr>
      <w:numPr>
        <w:ilvl w:val="1"/>
        <w:numId w:val="6"/>
      </w:numPr>
      <w:ind w:left="788" w:hanging="431"/>
      <w:contextualSpacing w:val="0"/>
      <w:jc w:val="both"/>
      <w:outlineLvl w:val="1"/>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834D2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40"/>
      <w:szCs w:val="52"/>
    </w:rPr>
  </w:style>
  <w:style w:type="character" w:customStyle="1" w:styleId="NzevChar">
    <w:name w:val="Název Char"/>
    <w:basedOn w:val="Standardnpsmoodstavce"/>
    <w:link w:val="Nzev"/>
    <w:uiPriority w:val="10"/>
    <w:rsid w:val="00834D2C"/>
    <w:rPr>
      <w:rFonts w:asciiTheme="majorHAnsi" w:eastAsiaTheme="majorEastAsia" w:hAnsiTheme="majorHAnsi" w:cstheme="majorBidi"/>
      <w:color w:val="17365D" w:themeColor="text2" w:themeShade="BF"/>
      <w:spacing w:val="5"/>
      <w:kern w:val="28"/>
      <w:sz w:val="40"/>
      <w:szCs w:val="52"/>
    </w:rPr>
  </w:style>
  <w:style w:type="character" w:customStyle="1" w:styleId="Nadpis1Char">
    <w:name w:val="Nadpis 1 Char"/>
    <w:basedOn w:val="Standardnpsmoodstavce"/>
    <w:link w:val="Nadpis1"/>
    <w:uiPriority w:val="9"/>
    <w:rsid w:val="001629B0"/>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230C87"/>
    <w:pPr>
      <w:ind w:left="720"/>
      <w:contextualSpacing/>
    </w:pPr>
  </w:style>
  <w:style w:type="paragraph" w:styleId="Zhlav">
    <w:name w:val="header"/>
    <w:basedOn w:val="Normln"/>
    <w:link w:val="ZhlavChar"/>
    <w:uiPriority w:val="99"/>
    <w:unhideWhenUsed/>
    <w:rsid w:val="007308FF"/>
    <w:pPr>
      <w:tabs>
        <w:tab w:val="center" w:pos="4536"/>
        <w:tab w:val="right" w:pos="9072"/>
      </w:tabs>
      <w:spacing w:after="0"/>
    </w:pPr>
  </w:style>
  <w:style w:type="character" w:customStyle="1" w:styleId="ZhlavChar">
    <w:name w:val="Záhlaví Char"/>
    <w:basedOn w:val="Standardnpsmoodstavce"/>
    <w:link w:val="Zhlav"/>
    <w:uiPriority w:val="99"/>
    <w:rsid w:val="007308FF"/>
  </w:style>
  <w:style w:type="paragraph" w:styleId="Zpat">
    <w:name w:val="footer"/>
    <w:basedOn w:val="Normln"/>
    <w:link w:val="ZpatChar"/>
    <w:uiPriority w:val="99"/>
    <w:unhideWhenUsed/>
    <w:rsid w:val="007308FF"/>
    <w:pPr>
      <w:tabs>
        <w:tab w:val="center" w:pos="4536"/>
        <w:tab w:val="right" w:pos="9072"/>
      </w:tabs>
      <w:spacing w:after="0"/>
    </w:pPr>
  </w:style>
  <w:style w:type="character" w:customStyle="1" w:styleId="ZpatChar">
    <w:name w:val="Zápatí Char"/>
    <w:basedOn w:val="Standardnpsmoodstavce"/>
    <w:link w:val="Zpat"/>
    <w:uiPriority w:val="99"/>
    <w:rsid w:val="007308FF"/>
  </w:style>
  <w:style w:type="character" w:styleId="Odkaznakoment">
    <w:name w:val="annotation reference"/>
    <w:basedOn w:val="Standardnpsmoodstavce"/>
    <w:uiPriority w:val="99"/>
    <w:semiHidden/>
    <w:unhideWhenUsed/>
    <w:rsid w:val="008F7EBE"/>
    <w:rPr>
      <w:sz w:val="16"/>
      <w:szCs w:val="16"/>
    </w:rPr>
  </w:style>
  <w:style w:type="paragraph" w:styleId="Textkomente">
    <w:name w:val="annotation text"/>
    <w:basedOn w:val="Normln"/>
    <w:link w:val="TextkomenteChar"/>
    <w:uiPriority w:val="99"/>
    <w:semiHidden/>
    <w:unhideWhenUsed/>
    <w:rsid w:val="008F7EBE"/>
    <w:rPr>
      <w:sz w:val="20"/>
      <w:szCs w:val="20"/>
    </w:rPr>
  </w:style>
  <w:style w:type="character" w:customStyle="1" w:styleId="TextkomenteChar">
    <w:name w:val="Text komentáře Char"/>
    <w:basedOn w:val="Standardnpsmoodstavce"/>
    <w:link w:val="Textkomente"/>
    <w:uiPriority w:val="99"/>
    <w:semiHidden/>
    <w:rsid w:val="008F7EBE"/>
    <w:rPr>
      <w:sz w:val="20"/>
      <w:szCs w:val="20"/>
    </w:rPr>
  </w:style>
  <w:style w:type="paragraph" w:styleId="Pedmtkomente">
    <w:name w:val="annotation subject"/>
    <w:basedOn w:val="Textkomente"/>
    <w:next w:val="Textkomente"/>
    <w:link w:val="PedmtkomenteChar"/>
    <w:uiPriority w:val="99"/>
    <w:semiHidden/>
    <w:unhideWhenUsed/>
    <w:rsid w:val="008F7EBE"/>
    <w:rPr>
      <w:b/>
      <w:bCs/>
    </w:rPr>
  </w:style>
  <w:style w:type="character" w:customStyle="1" w:styleId="PedmtkomenteChar">
    <w:name w:val="Předmět komentáře Char"/>
    <w:basedOn w:val="TextkomenteChar"/>
    <w:link w:val="Pedmtkomente"/>
    <w:uiPriority w:val="99"/>
    <w:semiHidden/>
    <w:rsid w:val="008F7EBE"/>
    <w:rPr>
      <w:b/>
      <w:bCs/>
      <w:sz w:val="20"/>
      <w:szCs w:val="20"/>
    </w:rPr>
  </w:style>
  <w:style w:type="paragraph" w:styleId="Textbubliny">
    <w:name w:val="Balloon Text"/>
    <w:basedOn w:val="Normln"/>
    <w:link w:val="TextbublinyChar"/>
    <w:uiPriority w:val="99"/>
    <w:semiHidden/>
    <w:unhideWhenUsed/>
    <w:rsid w:val="008F7EBE"/>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F7EBE"/>
    <w:rPr>
      <w:rFonts w:ascii="Tahoma" w:hAnsi="Tahoma" w:cs="Tahoma"/>
      <w:sz w:val="16"/>
      <w:szCs w:val="16"/>
    </w:rPr>
  </w:style>
  <w:style w:type="character" w:customStyle="1" w:styleId="Nadpis2Char">
    <w:name w:val="Nadpis 2 Char"/>
    <w:basedOn w:val="Standardnpsmoodstavce"/>
    <w:link w:val="Nadpis2"/>
    <w:uiPriority w:val="9"/>
    <w:rsid w:val="00DA6E46"/>
  </w:style>
  <w:style w:type="character" w:styleId="Hypertextovodkaz">
    <w:name w:val="Hyperlink"/>
    <w:basedOn w:val="Standardnpsmoodstavce"/>
    <w:uiPriority w:val="99"/>
    <w:unhideWhenUsed/>
    <w:rsid w:val="00482B35"/>
    <w:rPr>
      <w:color w:val="313030"/>
      <w:u w:val="single"/>
    </w:rPr>
  </w:style>
  <w:style w:type="table" w:styleId="Mkatabulky">
    <w:name w:val="Table Grid"/>
    <w:basedOn w:val="Normlntabulka"/>
    <w:uiPriority w:val="59"/>
    <w:rsid w:val="00352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basedOn w:val="Standardnpsmoodstavce"/>
    <w:uiPriority w:val="22"/>
    <w:qFormat/>
    <w:rsid w:val="000D5532"/>
    <w:rPr>
      <w:b/>
      <w:bCs/>
    </w:rPr>
  </w:style>
  <w:style w:type="paragraph" w:styleId="Textpoznpodarou">
    <w:name w:val="footnote text"/>
    <w:basedOn w:val="Normln"/>
    <w:link w:val="TextpoznpodarouChar"/>
    <w:uiPriority w:val="99"/>
    <w:semiHidden/>
    <w:unhideWhenUsed/>
    <w:rsid w:val="00D85A38"/>
    <w:pPr>
      <w:spacing w:before="0" w:after="0"/>
    </w:pPr>
    <w:rPr>
      <w:sz w:val="20"/>
      <w:szCs w:val="20"/>
    </w:rPr>
  </w:style>
  <w:style w:type="character" w:customStyle="1" w:styleId="TextpoznpodarouChar">
    <w:name w:val="Text pozn. pod čarou Char"/>
    <w:basedOn w:val="Standardnpsmoodstavce"/>
    <w:link w:val="Textpoznpodarou"/>
    <w:uiPriority w:val="99"/>
    <w:semiHidden/>
    <w:rsid w:val="00D85A38"/>
    <w:rPr>
      <w:sz w:val="20"/>
      <w:szCs w:val="20"/>
    </w:rPr>
  </w:style>
  <w:style w:type="character" w:styleId="Znakapoznpodarou">
    <w:name w:val="footnote reference"/>
    <w:basedOn w:val="Standardnpsmoodstavce"/>
    <w:uiPriority w:val="99"/>
    <w:semiHidden/>
    <w:unhideWhenUsed/>
    <w:rsid w:val="00D85A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6514">
      <w:bodyDiv w:val="1"/>
      <w:marLeft w:val="0"/>
      <w:marRight w:val="0"/>
      <w:marTop w:val="0"/>
      <w:marBottom w:val="0"/>
      <w:divBdr>
        <w:top w:val="none" w:sz="0" w:space="0" w:color="auto"/>
        <w:left w:val="none" w:sz="0" w:space="0" w:color="auto"/>
        <w:bottom w:val="none" w:sz="0" w:space="0" w:color="auto"/>
        <w:right w:val="none" w:sz="0" w:space="0" w:color="auto"/>
      </w:divBdr>
    </w:div>
    <w:div w:id="97145508">
      <w:bodyDiv w:val="1"/>
      <w:marLeft w:val="0"/>
      <w:marRight w:val="0"/>
      <w:marTop w:val="0"/>
      <w:marBottom w:val="0"/>
      <w:divBdr>
        <w:top w:val="none" w:sz="0" w:space="0" w:color="auto"/>
        <w:left w:val="none" w:sz="0" w:space="0" w:color="auto"/>
        <w:bottom w:val="none" w:sz="0" w:space="0" w:color="auto"/>
        <w:right w:val="none" w:sz="0" w:space="0" w:color="auto"/>
      </w:divBdr>
    </w:div>
    <w:div w:id="162935469">
      <w:bodyDiv w:val="1"/>
      <w:marLeft w:val="0"/>
      <w:marRight w:val="0"/>
      <w:marTop w:val="0"/>
      <w:marBottom w:val="0"/>
      <w:divBdr>
        <w:top w:val="none" w:sz="0" w:space="0" w:color="auto"/>
        <w:left w:val="none" w:sz="0" w:space="0" w:color="auto"/>
        <w:bottom w:val="none" w:sz="0" w:space="0" w:color="auto"/>
        <w:right w:val="none" w:sz="0" w:space="0" w:color="auto"/>
      </w:divBdr>
    </w:div>
    <w:div w:id="280763923">
      <w:bodyDiv w:val="1"/>
      <w:marLeft w:val="0"/>
      <w:marRight w:val="0"/>
      <w:marTop w:val="0"/>
      <w:marBottom w:val="0"/>
      <w:divBdr>
        <w:top w:val="none" w:sz="0" w:space="0" w:color="auto"/>
        <w:left w:val="none" w:sz="0" w:space="0" w:color="auto"/>
        <w:bottom w:val="none" w:sz="0" w:space="0" w:color="auto"/>
        <w:right w:val="none" w:sz="0" w:space="0" w:color="auto"/>
      </w:divBdr>
    </w:div>
    <w:div w:id="284391391">
      <w:bodyDiv w:val="1"/>
      <w:marLeft w:val="0"/>
      <w:marRight w:val="0"/>
      <w:marTop w:val="0"/>
      <w:marBottom w:val="0"/>
      <w:divBdr>
        <w:top w:val="none" w:sz="0" w:space="0" w:color="auto"/>
        <w:left w:val="none" w:sz="0" w:space="0" w:color="auto"/>
        <w:bottom w:val="none" w:sz="0" w:space="0" w:color="auto"/>
        <w:right w:val="none" w:sz="0" w:space="0" w:color="auto"/>
      </w:divBdr>
      <w:divsChild>
        <w:div w:id="777289327">
          <w:marLeft w:val="0"/>
          <w:marRight w:val="0"/>
          <w:marTop w:val="0"/>
          <w:marBottom w:val="0"/>
          <w:divBdr>
            <w:top w:val="none" w:sz="0" w:space="0" w:color="auto"/>
            <w:left w:val="none" w:sz="0" w:space="0" w:color="auto"/>
            <w:bottom w:val="none" w:sz="0" w:space="0" w:color="auto"/>
            <w:right w:val="none" w:sz="0" w:space="0" w:color="auto"/>
          </w:divBdr>
        </w:div>
      </w:divsChild>
    </w:div>
    <w:div w:id="298416984">
      <w:bodyDiv w:val="1"/>
      <w:marLeft w:val="0"/>
      <w:marRight w:val="0"/>
      <w:marTop w:val="0"/>
      <w:marBottom w:val="0"/>
      <w:divBdr>
        <w:top w:val="none" w:sz="0" w:space="0" w:color="auto"/>
        <w:left w:val="none" w:sz="0" w:space="0" w:color="auto"/>
        <w:bottom w:val="none" w:sz="0" w:space="0" w:color="auto"/>
        <w:right w:val="none" w:sz="0" w:space="0" w:color="auto"/>
      </w:divBdr>
    </w:div>
    <w:div w:id="378289683">
      <w:bodyDiv w:val="1"/>
      <w:marLeft w:val="0"/>
      <w:marRight w:val="0"/>
      <w:marTop w:val="0"/>
      <w:marBottom w:val="0"/>
      <w:divBdr>
        <w:top w:val="none" w:sz="0" w:space="0" w:color="auto"/>
        <w:left w:val="none" w:sz="0" w:space="0" w:color="auto"/>
        <w:bottom w:val="none" w:sz="0" w:space="0" w:color="auto"/>
        <w:right w:val="none" w:sz="0" w:space="0" w:color="auto"/>
      </w:divBdr>
    </w:div>
    <w:div w:id="390155602">
      <w:bodyDiv w:val="1"/>
      <w:marLeft w:val="0"/>
      <w:marRight w:val="0"/>
      <w:marTop w:val="0"/>
      <w:marBottom w:val="0"/>
      <w:divBdr>
        <w:top w:val="none" w:sz="0" w:space="0" w:color="auto"/>
        <w:left w:val="none" w:sz="0" w:space="0" w:color="auto"/>
        <w:bottom w:val="none" w:sz="0" w:space="0" w:color="auto"/>
        <w:right w:val="none" w:sz="0" w:space="0" w:color="auto"/>
      </w:divBdr>
    </w:div>
    <w:div w:id="495219958">
      <w:bodyDiv w:val="1"/>
      <w:marLeft w:val="0"/>
      <w:marRight w:val="0"/>
      <w:marTop w:val="0"/>
      <w:marBottom w:val="0"/>
      <w:divBdr>
        <w:top w:val="none" w:sz="0" w:space="0" w:color="auto"/>
        <w:left w:val="none" w:sz="0" w:space="0" w:color="auto"/>
        <w:bottom w:val="none" w:sz="0" w:space="0" w:color="auto"/>
        <w:right w:val="none" w:sz="0" w:space="0" w:color="auto"/>
      </w:divBdr>
    </w:div>
    <w:div w:id="795297178">
      <w:bodyDiv w:val="1"/>
      <w:marLeft w:val="0"/>
      <w:marRight w:val="0"/>
      <w:marTop w:val="0"/>
      <w:marBottom w:val="0"/>
      <w:divBdr>
        <w:top w:val="none" w:sz="0" w:space="0" w:color="auto"/>
        <w:left w:val="none" w:sz="0" w:space="0" w:color="auto"/>
        <w:bottom w:val="none" w:sz="0" w:space="0" w:color="auto"/>
        <w:right w:val="none" w:sz="0" w:space="0" w:color="auto"/>
      </w:divBdr>
    </w:div>
    <w:div w:id="824399755">
      <w:bodyDiv w:val="1"/>
      <w:marLeft w:val="0"/>
      <w:marRight w:val="0"/>
      <w:marTop w:val="0"/>
      <w:marBottom w:val="0"/>
      <w:divBdr>
        <w:top w:val="none" w:sz="0" w:space="0" w:color="auto"/>
        <w:left w:val="none" w:sz="0" w:space="0" w:color="auto"/>
        <w:bottom w:val="none" w:sz="0" w:space="0" w:color="auto"/>
        <w:right w:val="none" w:sz="0" w:space="0" w:color="auto"/>
      </w:divBdr>
    </w:div>
    <w:div w:id="934247046">
      <w:bodyDiv w:val="1"/>
      <w:marLeft w:val="0"/>
      <w:marRight w:val="0"/>
      <w:marTop w:val="0"/>
      <w:marBottom w:val="0"/>
      <w:divBdr>
        <w:top w:val="none" w:sz="0" w:space="0" w:color="auto"/>
        <w:left w:val="none" w:sz="0" w:space="0" w:color="auto"/>
        <w:bottom w:val="none" w:sz="0" w:space="0" w:color="auto"/>
        <w:right w:val="none" w:sz="0" w:space="0" w:color="auto"/>
      </w:divBdr>
    </w:div>
    <w:div w:id="1100292112">
      <w:bodyDiv w:val="1"/>
      <w:marLeft w:val="0"/>
      <w:marRight w:val="0"/>
      <w:marTop w:val="0"/>
      <w:marBottom w:val="0"/>
      <w:divBdr>
        <w:top w:val="none" w:sz="0" w:space="0" w:color="auto"/>
        <w:left w:val="none" w:sz="0" w:space="0" w:color="auto"/>
        <w:bottom w:val="none" w:sz="0" w:space="0" w:color="auto"/>
        <w:right w:val="none" w:sz="0" w:space="0" w:color="auto"/>
      </w:divBdr>
    </w:div>
    <w:div w:id="1107501370">
      <w:bodyDiv w:val="1"/>
      <w:marLeft w:val="0"/>
      <w:marRight w:val="0"/>
      <w:marTop w:val="0"/>
      <w:marBottom w:val="0"/>
      <w:divBdr>
        <w:top w:val="none" w:sz="0" w:space="0" w:color="auto"/>
        <w:left w:val="none" w:sz="0" w:space="0" w:color="auto"/>
        <w:bottom w:val="none" w:sz="0" w:space="0" w:color="auto"/>
        <w:right w:val="none" w:sz="0" w:space="0" w:color="auto"/>
      </w:divBdr>
    </w:div>
    <w:div w:id="1148090645">
      <w:bodyDiv w:val="1"/>
      <w:marLeft w:val="0"/>
      <w:marRight w:val="0"/>
      <w:marTop w:val="0"/>
      <w:marBottom w:val="0"/>
      <w:divBdr>
        <w:top w:val="none" w:sz="0" w:space="0" w:color="auto"/>
        <w:left w:val="none" w:sz="0" w:space="0" w:color="auto"/>
        <w:bottom w:val="none" w:sz="0" w:space="0" w:color="auto"/>
        <w:right w:val="none" w:sz="0" w:space="0" w:color="auto"/>
      </w:divBdr>
    </w:div>
    <w:div w:id="1295140845">
      <w:bodyDiv w:val="1"/>
      <w:marLeft w:val="0"/>
      <w:marRight w:val="0"/>
      <w:marTop w:val="0"/>
      <w:marBottom w:val="0"/>
      <w:divBdr>
        <w:top w:val="none" w:sz="0" w:space="0" w:color="auto"/>
        <w:left w:val="none" w:sz="0" w:space="0" w:color="auto"/>
        <w:bottom w:val="none" w:sz="0" w:space="0" w:color="auto"/>
        <w:right w:val="none" w:sz="0" w:space="0" w:color="auto"/>
      </w:divBdr>
    </w:div>
    <w:div w:id="1308514907">
      <w:bodyDiv w:val="1"/>
      <w:marLeft w:val="0"/>
      <w:marRight w:val="0"/>
      <w:marTop w:val="0"/>
      <w:marBottom w:val="0"/>
      <w:divBdr>
        <w:top w:val="none" w:sz="0" w:space="0" w:color="auto"/>
        <w:left w:val="none" w:sz="0" w:space="0" w:color="auto"/>
        <w:bottom w:val="none" w:sz="0" w:space="0" w:color="auto"/>
        <w:right w:val="none" w:sz="0" w:space="0" w:color="auto"/>
      </w:divBdr>
    </w:div>
    <w:div w:id="1690795884">
      <w:bodyDiv w:val="1"/>
      <w:marLeft w:val="0"/>
      <w:marRight w:val="0"/>
      <w:marTop w:val="0"/>
      <w:marBottom w:val="0"/>
      <w:divBdr>
        <w:top w:val="none" w:sz="0" w:space="0" w:color="auto"/>
        <w:left w:val="none" w:sz="0" w:space="0" w:color="auto"/>
        <w:bottom w:val="none" w:sz="0" w:space="0" w:color="auto"/>
        <w:right w:val="none" w:sz="0" w:space="0" w:color="auto"/>
      </w:divBdr>
      <w:divsChild>
        <w:div w:id="2118210228">
          <w:marLeft w:val="0"/>
          <w:marRight w:val="0"/>
          <w:marTop w:val="0"/>
          <w:marBottom w:val="0"/>
          <w:divBdr>
            <w:top w:val="none" w:sz="0" w:space="0" w:color="auto"/>
            <w:left w:val="none" w:sz="0" w:space="0" w:color="auto"/>
            <w:bottom w:val="none" w:sz="0" w:space="0" w:color="auto"/>
            <w:right w:val="none" w:sz="0" w:space="0" w:color="auto"/>
          </w:divBdr>
        </w:div>
      </w:divsChild>
    </w:div>
    <w:div w:id="1869952926">
      <w:bodyDiv w:val="1"/>
      <w:marLeft w:val="0"/>
      <w:marRight w:val="0"/>
      <w:marTop w:val="0"/>
      <w:marBottom w:val="0"/>
      <w:divBdr>
        <w:top w:val="none" w:sz="0" w:space="0" w:color="auto"/>
        <w:left w:val="none" w:sz="0" w:space="0" w:color="auto"/>
        <w:bottom w:val="none" w:sz="0" w:space="0" w:color="auto"/>
        <w:right w:val="none" w:sz="0" w:space="0" w:color="auto"/>
      </w:divBdr>
    </w:div>
    <w:div w:id="1955137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strava.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4C1077-37C7-4C20-AC8E-0D7C18E44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8</Pages>
  <Words>3557</Words>
  <Characters>20993</Characters>
  <Application>Microsoft Office Word</Application>
  <DocSecurity>0</DocSecurity>
  <Lines>174</Lines>
  <Paragraphs>49</Paragraphs>
  <ScaleCrop>false</ScaleCrop>
  <HeadingPairs>
    <vt:vector size="2" baseType="variant">
      <vt:variant>
        <vt:lpstr>Název</vt:lpstr>
      </vt:variant>
      <vt:variant>
        <vt:i4>1</vt:i4>
      </vt:variant>
    </vt:vector>
  </HeadingPairs>
  <TitlesOfParts>
    <vt:vector size="1" baseType="lpstr">
      <vt:lpstr/>
    </vt:vector>
  </TitlesOfParts>
  <Company>MMO</Company>
  <LinksUpToDate>false</LinksUpToDate>
  <CharactersWithSpaces>24501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Wroblowský Petr</dc:creator>
  <cp:lastModifiedBy>Tisoňová Martina</cp:lastModifiedBy>
  <cp:revision>4</cp:revision>
  <cp:lastPrinted>2022-04-22T08:44:00Z</cp:lastPrinted>
  <dcterms:created xsi:type="dcterms:W3CDTF">2022-06-23T06:50:00Z</dcterms:created>
  <dcterms:modified xsi:type="dcterms:W3CDTF">2022-06-23T07:32:00Z</dcterms:modified>
</cp:coreProperties>
</file>