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AC2" w14:textId="213DF88C" w:rsidR="008B650B" w:rsidRDefault="00A8728B" w:rsidP="00261DAD">
      <w:pPr>
        <w:spacing w:after="0" w:line="240" w:lineRule="auto"/>
        <w:jc w:val="both"/>
        <w:textAlignment w:val="top"/>
        <w:outlineLvl w:val="0"/>
        <w:rPr>
          <w:rFonts w:asciiTheme="majorHAnsi" w:eastAsiaTheme="majorEastAsia" w:hAnsiTheme="majorHAnsi" w:cstheme="majorBidi"/>
          <w:color w:val="17365D" w:themeColor="text2" w:themeShade="BF"/>
          <w:spacing w:val="5"/>
          <w:kern w:val="28"/>
          <w:sz w:val="40"/>
          <w:szCs w:val="52"/>
        </w:rPr>
      </w:pPr>
      <w:r w:rsidRPr="006F19A1">
        <w:rPr>
          <w:rFonts w:asciiTheme="majorHAnsi" w:eastAsiaTheme="majorEastAsia" w:hAnsiTheme="majorHAnsi" w:cstheme="majorBidi"/>
          <w:color w:val="17365D" w:themeColor="text2" w:themeShade="BF"/>
          <w:spacing w:val="5"/>
          <w:kern w:val="28"/>
          <w:sz w:val="40"/>
          <w:szCs w:val="52"/>
        </w:rPr>
        <w:t>Program</w:t>
      </w:r>
      <w:r w:rsidR="0082069E" w:rsidRPr="006F19A1">
        <w:rPr>
          <w:rFonts w:asciiTheme="majorHAnsi" w:eastAsiaTheme="majorEastAsia" w:hAnsiTheme="majorHAnsi" w:cstheme="majorBidi"/>
          <w:color w:val="17365D" w:themeColor="text2" w:themeShade="BF"/>
          <w:spacing w:val="5"/>
          <w:kern w:val="28"/>
          <w:sz w:val="40"/>
          <w:szCs w:val="52"/>
        </w:rPr>
        <w:t xml:space="preserve"> na </w:t>
      </w:r>
      <w:bookmarkStart w:id="0" w:name="_Hlk68072005"/>
      <w:r w:rsidR="0082069E" w:rsidRPr="006F19A1">
        <w:rPr>
          <w:rFonts w:asciiTheme="majorHAnsi" w:eastAsiaTheme="majorEastAsia" w:hAnsiTheme="majorHAnsi" w:cstheme="majorBidi"/>
          <w:color w:val="17365D" w:themeColor="text2" w:themeShade="BF"/>
          <w:spacing w:val="5"/>
          <w:kern w:val="28"/>
          <w:sz w:val="40"/>
          <w:szCs w:val="52"/>
        </w:rPr>
        <w:t>podporu</w:t>
      </w:r>
      <w:r w:rsidR="006F19A1" w:rsidRPr="006F19A1">
        <w:rPr>
          <w:rFonts w:asciiTheme="majorHAnsi" w:eastAsiaTheme="majorEastAsia" w:hAnsiTheme="majorHAnsi" w:cstheme="majorBidi"/>
          <w:color w:val="17365D" w:themeColor="text2" w:themeShade="BF"/>
          <w:spacing w:val="5"/>
          <w:kern w:val="28"/>
          <w:sz w:val="40"/>
          <w:szCs w:val="52"/>
        </w:rPr>
        <w:t xml:space="preserve"> sportovní infrastruktury – </w:t>
      </w:r>
      <w:bookmarkEnd w:id="0"/>
      <w:r w:rsidR="00E93B4D" w:rsidRPr="00E93B4D">
        <w:rPr>
          <w:rFonts w:asciiTheme="majorHAnsi" w:eastAsiaTheme="majorEastAsia" w:hAnsiTheme="majorHAnsi" w:cstheme="majorBidi"/>
          <w:color w:val="17365D" w:themeColor="text2" w:themeShade="BF"/>
          <w:spacing w:val="5"/>
          <w:kern w:val="28"/>
          <w:sz w:val="40"/>
          <w:szCs w:val="52"/>
        </w:rPr>
        <w:t>výstavba, rekonstrukce, opravy na území statutárního města Ostravy v roce 202</w:t>
      </w:r>
      <w:r w:rsidR="00E23F08">
        <w:rPr>
          <w:rFonts w:asciiTheme="majorHAnsi" w:eastAsiaTheme="majorEastAsia" w:hAnsiTheme="majorHAnsi" w:cstheme="majorBidi"/>
          <w:color w:val="17365D" w:themeColor="text2" w:themeShade="BF"/>
          <w:spacing w:val="5"/>
          <w:kern w:val="28"/>
          <w:sz w:val="40"/>
          <w:szCs w:val="52"/>
        </w:rPr>
        <w:t>5</w:t>
      </w:r>
    </w:p>
    <w:p w14:paraId="1F9D687E" w14:textId="4DF0A4B1" w:rsidR="001F2FE4" w:rsidRPr="006F19A1" w:rsidRDefault="001F2FE4" w:rsidP="00261DAD">
      <w:pPr>
        <w:spacing w:after="0" w:line="240" w:lineRule="auto"/>
        <w:jc w:val="both"/>
        <w:textAlignment w:val="top"/>
        <w:outlineLvl w:val="0"/>
        <w:rPr>
          <w:rFonts w:asciiTheme="majorHAnsi" w:eastAsiaTheme="majorEastAsia" w:hAnsiTheme="majorHAnsi" w:cstheme="majorBidi"/>
          <w:color w:val="17365D" w:themeColor="text2" w:themeShade="BF"/>
          <w:spacing w:val="5"/>
          <w:kern w:val="28"/>
          <w:sz w:val="40"/>
          <w:szCs w:val="52"/>
        </w:rPr>
      </w:pPr>
      <w:r>
        <w:rPr>
          <w:rFonts w:asciiTheme="majorHAnsi" w:eastAsiaTheme="majorEastAsia" w:hAnsiTheme="majorHAnsi" w:cstheme="majorBidi"/>
          <w:color w:val="17365D" w:themeColor="text2" w:themeShade="BF"/>
          <w:spacing w:val="5"/>
          <w:kern w:val="28"/>
          <w:sz w:val="40"/>
          <w:szCs w:val="52"/>
        </w:rPr>
        <w:t>______________________________________________________________</w:t>
      </w:r>
    </w:p>
    <w:p w14:paraId="6C5CC7A6" w14:textId="3ECCE18B" w:rsidR="008B650B" w:rsidRPr="00046735" w:rsidRDefault="008B650B" w:rsidP="00CF5598">
      <w:pPr>
        <w:pStyle w:val="Nadpis2"/>
        <w:rPr>
          <w:rFonts w:asciiTheme="majorHAnsi" w:hAnsiTheme="majorHAnsi"/>
          <w:sz w:val="28"/>
          <w:szCs w:val="28"/>
        </w:rPr>
      </w:pPr>
      <w:r w:rsidRPr="00046735">
        <w:rPr>
          <w:rFonts w:asciiTheme="majorHAnsi" w:hAnsiTheme="majorHAnsi"/>
          <w:sz w:val="28"/>
          <w:szCs w:val="28"/>
        </w:rPr>
        <w:t>Název programu (kód programu)</w:t>
      </w:r>
    </w:p>
    <w:p w14:paraId="0DB41104" w14:textId="5939F3C8" w:rsidR="006F19A1" w:rsidRPr="003D3943" w:rsidRDefault="006F19A1" w:rsidP="006F19A1">
      <w:pPr>
        <w:spacing w:before="120" w:after="120" w:line="240" w:lineRule="auto"/>
      </w:pPr>
      <w:r w:rsidRPr="00181047">
        <w:t xml:space="preserve">Program na podporu </w:t>
      </w:r>
      <w:r w:rsidRPr="006F19A1">
        <w:t xml:space="preserve">sportovní infrastruktury – výstavba, rekonstrukce, opravy </w:t>
      </w:r>
      <w:r w:rsidRPr="00181047">
        <w:t>na území statu</w:t>
      </w:r>
      <w:r>
        <w:t>t</w:t>
      </w:r>
      <w:r w:rsidRPr="00181047">
        <w:t xml:space="preserve">árního města Ostravy v </w:t>
      </w:r>
      <w:r w:rsidRPr="003D3943">
        <w:t>roce 202</w:t>
      </w:r>
      <w:r w:rsidR="00E23F08">
        <w:t>5</w:t>
      </w:r>
      <w:r w:rsidRPr="003D3943">
        <w:t xml:space="preserve"> (S</w:t>
      </w:r>
      <w:r w:rsidR="002B5EAD" w:rsidRPr="003D3943">
        <w:t>P</w:t>
      </w:r>
      <w:r w:rsidRPr="003D3943">
        <w:t>/</w:t>
      </w:r>
      <w:r w:rsidR="00261DAD" w:rsidRPr="003D3943">
        <w:t>I</w:t>
      </w:r>
      <w:r w:rsidRPr="003D3943">
        <w:t>nfrastruktura)</w:t>
      </w:r>
      <w:r w:rsidR="003874D4" w:rsidRPr="003D3943">
        <w:t>, dále jen „Program“.</w:t>
      </w:r>
    </w:p>
    <w:p w14:paraId="243F136E" w14:textId="77777777" w:rsidR="008B650B" w:rsidRPr="003D3943" w:rsidRDefault="008B650B" w:rsidP="00751E24">
      <w:pPr>
        <w:pStyle w:val="Nadpis2"/>
        <w:ind w:left="426" w:hanging="426"/>
        <w:rPr>
          <w:rFonts w:asciiTheme="majorHAnsi" w:hAnsiTheme="majorHAnsi"/>
          <w:sz w:val="28"/>
          <w:szCs w:val="28"/>
        </w:rPr>
      </w:pPr>
      <w:r w:rsidRPr="003D3943">
        <w:rPr>
          <w:rFonts w:asciiTheme="majorHAnsi" w:hAnsiTheme="majorHAnsi"/>
          <w:sz w:val="28"/>
          <w:szCs w:val="28"/>
        </w:rPr>
        <w:t>Vyhlašovatel programu, poskytovatel dotace</w:t>
      </w:r>
    </w:p>
    <w:p w14:paraId="22D92EA4" w14:textId="6E03985D" w:rsidR="00BD4DD3" w:rsidRPr="003D3943" w:rsidRDefault="009074C6" w:rsidP="00BD4DD3">
      <w:pPr>
        <w:spacing w:after="180" w:line="240" w:lineRule="auto"/>
        <w:jc w:val="both"/>
        <w:textAlignment w:val="top"/>
      </w:pPr>
      <w:r w:rsidRPr="003D3943">
        <w:t>S</w:t>
      </w:r>
      <w:r w:rsidR="00E13028" w:rsidRPr="003D3943">
        <w:t>tatutární město Ostrava</w:t>
      </w:r>
      <w:r w:rsidR="008B650B" w:rsidRPr="003D3943">
        <w:t xml:space="preserve">, </w:t>
      </w:r>
      <w:r w:rsidR="00E13028" w:rsidRPr="003D3943">
        <w:t>Prokešovo náměstí 8, 729 30 Ostrava, IČO: 00845451</w:t>
      </w:r>
      <w:r w:rsidR="008B650B" w:rsidRPr="003D3943">
        <w:t>.</w:t>
      </w:r>
    </w:p>
    <w:p w14:paraId="00DF0E97" w14:textId="3D391994" w:rsidR="008B650B" w:rsidRPr="003D3943" w:rsidRDefault="00705453" w:rsidP="00751E24">
      <w:pPr>
        <w:pStyle w:val="Nadpis2"/>
        <w:ind w:left="426" w:hanging="426"/>
        <w:rPr>
          <w:rFonts w:asciiTheme="majorHAnsi" w:hAnsiTheme="majorHAnsi"/>
          <w:sz w:val="28"/>
          <w:szCs w:val="28"/>
        </w:rPr>
      </w:pPr>
      <w:r w:rsidRPr="003D3943">
        <w:rPr>
          <w:rFonts w:asciiTheme="majorHAnsi" w:hAnsiTheme="majorHAnsi"/>
          <w:sz w:val="28"/>
          <w:szCs w:val="28"/>
        </w:rPr>
        <w:t xml:space="preserve">Účel dotačního programu a </w:t>
      </w:r>
      <w:r w:rsidR="007E13EE" w:rsidRPr="003D3943">
        <w:rPr>
          <w:rFonts w:asciiTheme="majorHAnsi" w:hAnsiTheme="majorHAnsi"/>
          <w:sz w:val="28"/>
          <w:szCs w:val="28"/>
        </w:rPr>
        <w:t xml:space="preserve">důvody </w:t>
      </w:r>
      <w:r w:rsidR="000E1F16" w:rsidRPr="003D3943">
        <w:rPr>
          <w:rFonts w:asciiTheme="majorHAnsi" w:hAnsiTheme="majorHAnsi"/>
          <w:sz w:val="28"/>
          <w:szCs w:val="28"/>
        </w:rPr>
        <w:t>podpory</w:t>
      </w:r>
    </w:p>
    <w:p w14:paraId="7869BE6F" w14:textId="39FB7186" w:rsidR="002C4B6E" w:rsidRPr="003D3943" w:rsidRDefault="00B030C3" w:rsidP="00F5159A">
      <w:pPr>
        <w:spacing w:after="180" w:line="240" w:lineRule="auto"/>
        <w:jc w:val="both"/>
        <w:textAlignment w:val="top"/>
      </w:pPr>
      <w:r w:rsidRPr="003D3943">
        <w:rPr>
          <w:b/>
          <w:bCs/>
        </w:rPr>
        <w:t>Účelem</w:t>
      </w:r>
      <w:r w:rsidRPr="003D3943">
        <w:t xml:space="preserve"> tohoto dotačního programu je podpořit </w:t>
      </w:r>
      <w:r w:rsidR="00E23F08">
        <w:t>budování a r</w:t>
      </w:r>
      <w:r w:rsidRPr="003D3943">
        <w:t xml:space="preserve">ozvoj kvalitní </w:t>
      </w:r>
      <w:r w:rsidR="00AF5A60" w:rsidRPr="003D3943">
        <w:t>sportovní infrastruktur</w:t>
      </w:r>
      <w:r w:rsidR="00E23F08">
        <w:t>y</w:t>
      </w:r>
      <w:r w:rsidRPr="003D3943">
        <w:t xml:space="preserve">, </w:t>
      </w:r>
      <w:r w:rsidR="009074C6" w:rsidRPr="003D3943">
        <w:t>která je</w:t>
      </w:r>
      <w:r w:rsidR="00AF5A60" w:rsidRPr="003D3943">
        <w:t xml:space="preserve"> nezbytná pro </w:t>
      </w:r>
      <w:r w:rsidR="00135A73" w:rsidRPr="003D3943">
        <w:t>realizaci</w:t>
      </w:r>
      <w:r w:rsidR="00AF5A60" w:rsidRPr="003D3943">
        <w:t xml:space="preserve"> pohybových aktivit na území statutárního města Ostravy</w:t>
      </w:r>
      <w:r w:rsidR="00F544FA" w:rsidRPr="003D3943">
        <w:t xml:space="preserve"> (dále jen „SMO“)</w:t>
      </w:r>
      <w:r w:rsidR="00AF5A60" w:rsidRPr="003D3943">
        <w:t xml:space="preserve">. </w:t>
      </w:r>
      <w:r w:rsidRPr="003D3943">
        <w:rPr>
          <w:b/>
          <w:bCs/>
        </w:rPr>
        <w:t>Cílem</w:t>
      </w:r>
      <w:r w:rsidRPr="003D3943">
        <w:t xml:space="preserve"> </w:t>
      </w:r>
      <w:r w:rsidR="00AF5A60" w:rsidRPr="003D3943">
        <w:t xml:space="preserve">dotačního programu je </w:t>
      </w:r>
      <w:r w:rsidRPr="003D3943">
        <w:t xml:space="preserve">zajištění </w:t>
      </w:r>
      <w:r w:rsidR="00AF5A60" w:rsidRPr="003D3943">
        <w:t>udržování kvalitních technických podmínek sportovišť, rozšiřování a modernizac</w:t>
      </w:r>
      <w:r w:rsidR="00B11E4D" w:rsidRPr="003D3943">
        <w:t xml:space="preserve">e </w:t>
      </w:r>
      <w:r w:rsidR="00AF5A60" w:rsidRPr="003D3943">
        <w:t>sportovní infrastruktury na</w:t>
      </w:r>
      <w:r w:rsidR="00261DAD" w:rsidRPr="003D3943">
        <w:t> </w:t>
      </w:r>
      <w:r w:rsidR="00AF5A60" w:rsidRPr="003D3943">
        <w:t>území statutárního města Ostravy.</w:t>
      </w:r>
    </w:p>
    <w:p w14:paraId="65E875FE" w14:textId="42EF106D" w:rsidR="006F19A1" w:rsidRPr="003D3943" w:rsidRDefault="006F19A1" w:rsidP="00E871D7">
      <w:pPr>
        <w:tabs>
          <w:tab w:val="left" w:pos="426"/>
        </w:tabs>
        <w:spacing w:after="120" w:line="240" w:lineRule="auto"/>
        <w:jc w:val="both"/>
        <w:textAlignment w:val="top"/>
        <w:rPr>
          <w:rFonts w:asciiTheme="majorHAnsi" w:eastAsia="Times New Roman" w:hAnsiTheme="majorHAnsi" w:cs="Arial"/>
          <w:b/>
          <w:bCs/>
          <w:color w:val="004189"/>
          <w:sz w:val="28"/>
          <w:szCs w:val="28"/>
          <w:lang w:eastAsia="cs-CZ"/>
        </w:rPr>
      </w:pPr>
      <w:r w:rsidRPr="003D3943">
        <w:rPr>
          <w:rFonts w:asciiTheme="majorHAnsi" w:eastAsia="Times New Roman" w:hAnsiTheme="majorHAnsi" w:cs="Arial"/>
          <w:b/>
          <w:bCs/>
          <w:color w:val="004189"/>
          <w:sz w:val="28"/>
          <w:szCs w:val="28"/>
          <w:lang w:eastAsia="cs-CZ"/>
        </w:rPr>
        <w:t>IV.</w:t>
      </w:r>
      <w:r w:rsidRPr="003D3943">
        <w:rPr>
          <w:rFonts w:asciiTheme="majorHAnsi" w:eastAsia="Times New Roman" w:hAnsiTheme="majorHAnsi" w:cs="Arial"/>
          <w:b/>
          <w:bCs/>
          <w:color w:val="004189"/>
          <w:sz w:val="28"/>
          <w:szCs w:val="28"/>
          <w:lang w:eastAsia="cs-CZ"/>
        </w:rPr>
        <w:tab/>
      </w:r>
      <w:r w:rsidR="00815C93" w:rsidRPr="003D3943">
        <w:rPr>
          <w:rFonts w:asciiTheme="majorHAnsi" w:eastAsia="Times New Roman" w:hAnsiTheme="majorHAnsi" w:cs="Arial"/>
          <w:b/>
          <w:bCs/>
          <w:color w:val="004189"/>
          <w:sz w:val="28"/>
          <w:szCs w:val="28"/>
          <w:lang w:eastAsia="cs-CZ"/>
        </w:rPr>
        <w:t>Finanční rámec programu</w:t>
      </w:r>
    </w:p>
    <w:p w14:paraId="2633A805" w14:textId="683E4733" w:rsidR="003874D4" w:rsidRPr="003D3943" w:rsidRDefault="003874D4" w:rsidP="0074702F">
      <w:pPr>
        <w:numPr>
          <w:ilvl w:val="0"/>
          <w:numId w:val="12"/>
        </w:numPr>
        <w:spacing w:before="120" w:after="0" w:line="240" w:lineRule="auto"/>
        <w:ind w:left="426" w:hanging="284"/>
        <w:contextualSpacing/>
        <w:jc w:val="both"/>
      </w:pPr>
      <w:r w:rsidRPr="003D3943">
        <w:t xml:space="preserve">Celkový předpokládaný objem peněžních prostředků vyčleněných z rozpočtu SMO na Program činí </w:t>
      </w:r>
      <w:r w:rsidR="006E448C">
        <w:rPr>
          <w:b/>
          <w:bCs/>
        </w:rPr>
        <w:t>16 500 000</w:t>
      </w:r>
      <w:r w:rsidR="00661D5E" w:rsidRPr="003D3943">
        <w:rPr>
          <w:b/>
          <w:bCs/>
        </w:rPr>
        <w:t xml:space="preserve"> </w:t>
      </w:r>
      <w:r w:rsidRPr="003D3943">
        <w:rPr>
          <w:b/>
          <w:bCs/>
        </w:rPr>
        <w:t>Kč</w:t>
      </w:r>
      <w:r w:rsidRPr="003D3943">
        <w:t>.</w:t>
      </w:r>
    </w:p>
    <w:p w14:paraId="737C977E" w14:textId="431E8D4C" w:rsidR="003874D4" w:rsidRPr="00BC3B70" w:rsidRDefault="006F19A1" w:rsidP="0074702F">
      <w:pPr>
        <w:numPr>
          <w:ilvl w:val="0"/>
          <w:numId w:val="12"/>
        </w:numPr>
        <w:spacing w:before="120" w:after="0" w:line="240" w:lineRule="auto"/>
        <w:ind w:left="426" w:hanging="284"/>
        <w:contextualSpacing/>
        <w:jc w:val="both"/>
        <w:rPr>
          <w:b/>
          <w:bCs/>
        </w:rPr>
      </w:pPr>
      <w:r w:rsidRPr="00091BC9">
        <w:rPr>
          <w:b/>
          <w:bCs/>
        </w:rPr>
        <w:t xml:space="preserve">Minimální výše </w:t>
      </w:r>
      <w:r w:rsidR="00AC236A" w:rsidRPr="00091BC9">
        <w:rPr>
          <w:b/>
          <w:bCs/>
        </w:rPr>
        <w:t xml:space="preserve">poskytnuté </w:t>
      </w:r>
      <w:r w:rsidRPr="00091BC9">
        <w:rPr>
          <w:b/>
          <w:bCs/>
        </w:rPr>
        <w:t>dotace na jeden projekt</w:t>
      </w:r>
      <w:r w:rsidR="003874D4" w:rsidRPr="00091BC9">
        <w:rPr>
          <w:b/>
          <w:bCs/>
        </w:rPr>
        <w:t xml:space="preserve"> činí </w:t>
      </w:r>
      <w:r w:rsidR="00E97501" w:rsidRPr="00BC3B70">
        <w:rPr>
          <w:b/>
          <w:bCs/>
        </w:rPr>
        <w:t>5</w:t>
      </w:r>
      <w:r w:rsidR="00934673" w:rsidRPr="00BC3B70">
        <w:rPr>
          <w:b/>
          <w:bCs/>
        </w:rPr>
        <w:t>0</w:t>
      </w:r>
      <w:r w:rsidRPr="00BC3B70">
        <w:rPr>
          <w:b/>
          <w:bCs/>
        </w:rPr>
        <w:t xml:space="preserve"> 000 Kč</w:t>
      </w:r>
      <w:r w:rsidR="00261DAD" w:rsidRPr="00BC3B70">
        <w:rPr>
          <w:b/>
          <w:bCs/>
        </w:rPr>
        <w:t>.</w:t>
      </w:r>
    </w:p>
    <w:p w14:paraId="4D2E81AD" w14:textId="6DE8B241" w:rsidR="006F19A1" w:rsidRPr="00BC3B70" w:rsidRDefault="006F19A1" w:rsidP="0074702F">
      <w:pPr>
        <w:numPr>
          <w:ilvl w:val="0"/>
          <w:numId w:val="12"/>
        </w:numPr>
        <w:spacing w:before="120" w:after="0" w:line="240" w:lineRule="auto"/>
        <w:ind w:left="426" w:hanging="284"/>
        <w:contextualSpacing/>
        <w:jc w:val="both"/>
        <w:rPr>
          <w:b/>
          <w:bCs/>
        </w:rPr>
      </w:pPr>
      <w:r w:rsidRPr="00BC3B70">
        <w:rPr>
          <w:b/>
          <w:bCs/>
        </w:rPr>
        <w:t xml:space="preserve">Maximální výše </w:t>
      </w:r>
      <w:r w:rsidR="00AC236A" w:rsidRPr="00BC3B70">
        <w:rPr>
          <w:b/>
          <w:bCs/>
        </w:rPr>
        <w:t xml:space="preserve">poskytnuté </w:t>
      </w:r>
      <w:r w:rsidRPr="00BC3B70">
        <w:rPr>
          <w:b/>
          <w:bCs/>
        </w:rPr>
        <w:t>dotace na jeden projekt</w:t>
      </w:r>
      <w:r w:rsidR="003874D4" w:rsidRPr="00BC3B70">
        <w:rPr>
          <w:b/>
          <w:bCs/>
        </w:rPr>
        <w:t xml:space="preserve"> činí </w:t>
      </w:r>
      <w:r w:rsidR="006427F3" w:rsidRPr="00BC3B70">
        <w:rPr>
          <w:b/>
          <w:bCs/>
        </w:rPr>
        <w:t>2 000</w:t>
      </w:r>
      <w:r w:rsidRPr="00BC3B70">
        <w:rPr>
          <w:b/>
          <w:bCs/>
        </w:rPr>
        <w:t xml:space="preserve"> 000 K</w:t>
      </w:r>
      <w:r w:rsidR="00261DAD" w:rsidRPr="00BC3B70">
        <w:rPr>
          <w:b/>
          <w:bCs/>
        </w:rPr>
        <w:t>č.</w:t>
      </w:r>
    </w:p>
    <w:p w14:paraId="51ADE271" w14:textId="16D4F95F" w:rsidR="001F2FE4" w:rsidRDefault="001F2FE4" w:rsidP="001F2FE4">
      <w:pPr>
        <w:spacing w:before="120" w:after="0" w:line="240" w:lineRule="auto"/>
        <w:contextualSpacing/>
        <w:jc w:val="both"/>
      </w:pPr>
    </w:p>
    <w:p w14:paraId="5E67A989" w14:textId="5632225C" w:rsidR="001F2FE4" w:rsidRPr="00B942F6" w:rsidRDefault="001F2FE4" w:rsidP="001F2FE4">
      <w:pPr>
        <w:tabs>
          <w:tab w:val="left" w:pos="426"/>
        </w:tabs>
        <w:spacing w:after="120" w:line="240" w:lineRule="auto"/>
        <w:jc w:val="both"/>
        <w:textAlignment w:val="top"/>
        <w:rPr>
          <w:rFonts w:asciiTheme="majorHAnsi" w:eastAsia="Times New Roman" w:hAnsiTheme="majorHAnsi" w:cs="Arial"/>
          <w:b/>
          <w:bCs/>
          <w:color w:val="004189"/>
          <w:sz w:val="28"/>
          <w:szCs w:val="28"/>
          <w:lang w:eastAsia="cs-CZ"/>
        </w:rPr>
      </w:pPr>
      <w:r w:rsidRPr="00B942F6">
        <w:rPr>
          <w:rFonts w:asciiTheme="majorHAnsi" w:eastAsia="Times New Roman" w:hAnsiTheme="majorHAnsi" w:cs="Arial"/>
          <w:b/>
          <w:bCs/>
          <w:color w:val="004189"/>
          <w:sz w:val="28"/>
          <w:szCs w:val="28"/>
          <w:lang w:eastAsia="cs-CZ"/>
        </w:rPr>
        <w:t>V.</w:t>
      </w:r>
      <w:r>
        <w:rPr>
          <w:rFonts w:asciiTheme="majorHAnsi" w:eastAsia="Times New Roman" w:hAnsiTheme="majorHAnsi" w:cs="Arial"/>
          <w:b/>
          <w:bCs/>
          <w:color w:val="004189"/>
          <w:sz w:val="28"/>
          <w:szCs w:val="28"/>
          <w:lang w:eastAsia="cs-CZ"/>
        </w:rPr>
        <w:tab/>
      </w:r>
      <w:r w:rsidRPr="00B942F6">
        <w:rPr>
          <w:rFonts w:asciiTheme="majorHAnsi" w:eastAsia="Times New Roman" w:hAnsiTheme="majorHAnsi" w:cs="Arial"/>
          <w:b/>
          <w:bCs/>
          <w:color w:val="004189"/>
          <w:sz w:val="28"/>
          <w:szCs w:val="28"/>
          <w:lang w:eastAsia="cs-CZ"/>
        </w:rPr>
        <w:t>Lhůta pro podání žádosti</w:t>
      </w:r>
    </w:p>
    <w:p w14:paraId="78C48138" w14:textId="2C76F69E" w:rsidR="001F2FE4" w:rsidRPr="003D3943" w:rsidRDefault="001F2FE4" w:rsidP="001F2FE4">
      <w:pPr>
        <w:spacing w:after="0"/>
        <w:rPr>
          <w:b/>
          <w:bCs/>
        </w:rPr>
      </w:pPr>
      <w:r w:rsidRPr="001F2FE4">
        <w:rPr>
          <w:b/>
          <w:bCs/>
        </w:rPr>
        <w:t xml:space="preserve">Lhůta pro podání žádosti: od </w:t>
      </w:r>
      <w:r w:rsidR="001D11BD" w:rsidRPr="001D11BD">
        <w:rPr>
          <w:b/>
          <w:bCs/>
        </w:rPr>
        <w:t>1</w:t>
      </w:r>
      <w:r w:rsidR="00E23F08">
        <w:rPr>
          <w:b/>
          <w:bCs/>
        </w:rPr>
        <w:t>3</w:t>
      </w:r>
      <w:r w:rsidR="001D11BD" w:rsidRPr="001D11BD">
        <w:rPr>
          <w:b/>
          <w:bCs/>
        </w:rPr>
        <w:t>.09.202</w:t>
      </w:r>
      <w:r w:rsidR="00E23F08">
        <w:rPr>
          <w:b/>
          <w:bCs/>
        </w:rPr>
        <w:t>4</w:t>
      </w:r>
      <w:r w:rsidR="001D11BD" w:rsidRPr="001D11BD">
        <w:rPr>
          <w:b/>
          <w:bCs/>
        </w:rPr>
        <w:t xml:space="preserve"> do </w:t>
      </w:r>
      <w:r w:rsidR="004F41B1">
        <w:rPr>
          <w:b/>
          <w:bCs/>
        </w:rPr>
        <w:t>2</w:t>
      </w:r>
      <w:r w:rsidR="00E23F08">
        <w:rPr>
          <w:b/>
          <w:bCs/>
        </w:rPr>
        <w:t>7</w:t>
      </w:r>
      <w:r w:rsidR="001D11BD" w:rsidRPr="001D11BD">
        <w:rPr>
          <w:b/>
          <w:bCs/>
        </w:rPr>
        <w:t>.09.202</w:t>
      </w:r>
      <w:r w:rsidR="00E23F08">
        <w:rPr>
          <w:b/>
          <w:bCs/>
        </w:rPr>
        <w:t>4</w:t>
      </w:r>
      <w:r w:rsidRPr="003D3943">
        <w:rPr>
          <w:b/>
          <w:bCs/>
        </w:rPr>
        <w:t>.</w:t>
      </w:r>
    </w:p>
    <w:p w14:paraId="3833C4EE" w14:textId="0686E85F" w:rsidR="001F2FE4" w:rsidRPr="003D3943" w:rsidRDefault="00CF5598" w:rsidP="0074702F">
      <w:pPr>
        <w:pStyle w:val="Nadpis2"/>
        <w:numPr>
          <w:ilvl w:val="0"/>
          <w:numId w:val="13"/>
        </w:numPr>
        <w:rPr>
          <w:rFonts w:asciiTheme="majorHAnsi" w:hAnsiTheme="majorHAnsi"/>
          <w:sz w:val="28"/>
          <w:szCs w:val="28"/>
        </w:rPr>
      </w:pPr>
      <w:r w:rsidRPr="003D3943">
        <w:rPr>
          <w:rFonts w:asciiTheme="majorHAnsi" w:hAnsiTheme="majorHAnsi"/>
          <w:sz w:val="28"/>
          <w:szCs w:val="28"/>
        </w:rPr>
        <w:t xml:space="preserve"> </w:t>
      </w:r>
      <w:r w:rsidR="001F2FE4" w:rsidRPr="003D3943">
        <w:rPr>
          <w:rFonts w:asciiTheme="majorHAnsi" w:hAnsiTheme="majorHAnsi"/>
          <w:sz w:val="28"/>
          <w:szCs w:val="28"/>
        </w:rPr>
        <w:t>Lhůta pro rozhodnutí o žádosti a uzavření smlouvy</w:t>
      </w:r>
    </w:p>
    <w:p w14:paraId="3516B561" w14:textId="28AF7AC0" w:rsidR="001F2FE4" w:rsidRPr="003D3943" w:rsidRDefault="001F2FE4" w:rsidP="001F2FE4">
      <w:pPr>
        <w:spacing w:after="0"/>
      </w:pPr>
      <w:r w:rsidRPr="003D3943">
        <w:t>Lhůta pro rozhodnutí o žádosti: do konce června 202</w:t>
      </w:r>
      <w:r w:rsidR="00E23F08">
        <w:t>5</w:t>
      </w:r>
      <w:r w:rsidRPr="003D3943">
        <w:t>.</w:t>
      </w:r>
    </w:p>
    <w:p w14:paraId="433918B0" w14:textId="29031E91" w:rsidR="001F2FE4" w:rsidRDefault="001F2FE4" w:rsidP="001F2FE4">
      <w:pPr>
        <w:spacing w:after="0"/>
        <w:jc w:val="both"/>
      </w:pPr>
      <w:r w:rsidRPr="003D3943">
        <w:t>V případě, že orgány města rozhodnou o poskytnutí dotace a uzavření smlouvy, musí být smlouva žadatelem podepsána do konce měsíce září 202</w:t>
      </w:r>
      <w:r w:rsidR="00E23F08">
        <w:t>5</w:t>
      </w:r>
      <w:r w:rsidRPr="003D3943">
        <w:t>.</w:t>
      </w:r>
      <w:r w:rsidRPr="00680F39">
        <w:t xml:space="preserve"> Pokud</w:t>
      </w:r>
      <w:r w:rsidRPr="00897DBB">
        <w:t xml:space="preserve"> smlouva v této lhůtě nebude žadatelem podepsána, dotace nebude poskytnuta.</w:t>
      </w:r>
    </w:p>
    <w:p w14:paraId="4F7415C6" w14:textId="77777777" w:rsidR="006F19A1" w:rsidRDefault="006F19A1" w:rsidP="006F19A1">
      <w:pPr>
        <w:spacing w:after="120" w:line="240" w:lineRule="auto"/>
        <w:jc w:val="both"/>
        <w:textAlignment w:val="top"/>
      </w:pPr>
    </w:p>
    <w:p w14:paraId="3B8B0D29" w14:textId="124741F2" w:rsidR="008B650B" w:rsidRPr="007B48FF" w:rsidRDefault="006F19A1" w:rsidP="00CF5598">
      <w:pPr>
        <w:tabs>
          <w:tab w:val="left" w:pos="426"/>
        </w:tabs>
        <w:spacing w:after="120" w:line="240" w:lineRule="auto"/>
        <w:jc w:val="both"/>
        <w:textAlignment w:val="top"/>
        <w:rPr>
          <w:rFonts w:ascii="Arial" w:eastAsia="Times New Roman" w:hAnsi="Arial" w:cs="Arial"/>
          <w:b/>
          <w:bCs/>
          <w:color w:val="004189"/>
          <w:lang w:eastAsia="cs-CZ"/>
        </w:rPr>
      </w:pPr>
      <w:r w:rsidRPr="004F3B9A">
        <w:rPr>
          <w:rFonts w:asciiTheme="majorHAnsi" w:eastAsia="Times New Roman" w:hAnsiTheme="majorHAnsi" w:cs="Arial"/>
          <w:b/>
          <w:bCs/>
          <w:color w:val="004189"/>
          <w:sz w:val="28"/>
          <w:szCs w:val="28"/>
          <w:lang w:eastAsia="cs-CZ"/>
        </w:rPr>
        <w:t>V</w:t>
      </w:r>
      <w:r w:rsidR="00CF5598">
        <w:rPr>
          <w:rFonts w:asciiTheme="majorHAnsi" w:eastAsia="Times New Roman" w:hAnsiTheme="majorHAnsi" w:cs="Arial"/>
          <w:b/>
          <w:bCs/>
          <w:color w:val="004189"/>
          <w:sz w:val="28"/>
          <w:szCs w:val="28"/>
          <w:lang w:eastAsia="cs-CZ"/>
        </w:rPr>
        <w:t>II</w:t>
      </w:r>
      <w:r w:rsidRPr="004F3B9A">
        <w:rPr>
          <w:rFonts w:asciiTheme="majorHAnsi" w:eastAsia="Times New Roman" w:hAnsiTheme="majorHAnsi" w:cs="Arial"/>
          <w:b/>
          <w:bCs/>
          <w:color w:val="004189"/>
          <w:sz w:val="28"/>
          <w:szCs w:val="28"/>
          <w:lang w:eastAsia="cs-CZ"/>
        </w:rPr>
        <w:t>.</w:t>
      </w:r>
      <w:r w:rsidR="00CF5598">
        <w:rPr>
          <w:rFonts w:ascii="Arial" w:eastAsia="Times New Roman" w:hAnsi="Arial" w:cs="Arial"/>
          <w:b/>
          <w:bCs/>
          <w:color w:val="004189"/>
          <w:lang w:eastAsia="cs-CZ"/>
        </w:rPr>
        <w:t xml:space="preserve"> </w:t>
      </w:r>
      <w:r w:rsidR="00705453" w:rsidRPr="003944FD">
        <w:rPr>
          <w:rFonts w:asciiTheme="majorHAnsi" w:eastAsia="Times New Roman" w:hAnsiTheme="majorHAnsi" w:cs="Arial"/>
          <w:b/>
          <w:bCs/>
          <w:color w:val="004189"/>
          <w:sz w:val="28"/>
          <w:szCs w:val="28"/>
          <w:lang w:eastAsia="cs-CZ"/>
        </w:rPr>
        <w:t>Okruh způsobilých žadatelů</w:t>
      </w:r>
    </w:p>
    <w:p w14:paraId="1532AC9F" w14:textId="1E16A953" w:rsidR="00442597" w:rsidRDefault="003874D4" w:rsidP="003874D4">
      <w:pPr>
        <w:spacing w:after="0" w:line="240" w:lineRule="auto"/>
        <w:jc w:val="both"/>
      </w:pPr>
      <w:r w:rsidRPr="008E6294">
        <w:t xml:space="preserve">Dotační program je určen pro právnické osoby, které </w:t>
      </w:r>
      <w:r w:rsidR="00ED4D7D" w:rsidRPr="008E6294">
        <w:t xml:space="preserve">mají sídlo a </w:t>
      </w:r>
      <w:r w:rsidRPr="008E6294">
        <w:t xml:space="preserve">působí na území SMO, hlavní oblastí jejich činnosti je pohyb, sport a tělovýchova, a které v rámci </w:t>
      </w:r>
      <w:r w:rsidR="00CB0B32" w:rsidRPr="008E6294">
        <w:t>P</w:t>
      </w:r>
      <w:r w:rsidRPr="008E6294">
        <w:t>rogramu předloží projekty</w:t>
      </w:r>
      <w:r w:rsidR="00CB0B32" w:rsidRPr="008E6294">
        <w:t>,</w:t>
      </w:r>
      <w:r w:rsidR="00261DAD" w:rsidRPr="008E6294">
        <w:t xml:space="preserve"> jejichž cílem je budování či obnova</w:t>
      </w:r>
      <w:r w:rsidRPr="008E6294">
        <w:t xml:space="preserve"> </w:t>
      </w:r>
      <w:r w:rsidR="00261DAD" w:rsidRPr="008E6294">
        <w:t>infrastruktury</w:t>
      </w:r>
      <w:r w:rsidR="00261DAD">
        <w:t xml:space="preserve"> pro</w:t>
      </w:r>
      <w:r w:rsidRPr="00D83410">
        <w:t xml:space="preserve"> tělovýchovnou a sportovní činnost</w:t>
      </w:r>
      <w:r w:rsidRPr="003874D4">
        <w:rPr>
          <w:sz w:val="23"/>
          <w:szCs w:val="23"/>
        </w:rPr>
        <w:t xml:space="preserve"> ve prospěch obyvatel </w:t>
      </w:r>
      <w:r w:rsidR="00CB0B32">
        <w:rPr>
          <w:sz w:val="23"/>
          <w:szCs w:val="23"/>
        </w:rPr>
        <w:t>SMO</w:t>
      </w:r>
      <w:r>
        <w:rPr>
          <w:sz w:val="23"/>
          <w:szCs w:val="23"/>
        </w:rPr>
        <w:t>.</w:t>
      </w:r>
      <w:r>
        <w:t xml:space="preserve"> </w:t>
      </w:r>
    </w:p>
    <w:p w14:paraId="43D6DC18" w14:textId="77777777" w:rsidR="00442597" w:rsidRPr="003874D4" w:rsidRDefault="00442597" w:rsidP="007F3E6B">
      <w:pPr>
        <w:spacing w:after="0" w:line="240" w:lineRule="auto"/>
        <w:jc w:val="both"/>
      </w:pPr>
    </w:p>
    <w:p w14:paraId="5ABBE446" w14:textId="668EE1FB" w:rsidR="00FE0672" w:rsidRPr="00DB3926" w:rsidRDefault="00FE0672" w:rsidP="00261DAD">
      <w:pPr>
        <w:spacing w:after="0" w:line="240" w:lineRule="auto"/>
        <w:textAlignment w:val="top"/>
        <w:rPr>
          <w:b/>
          <w:bCs/>
        </w:rPr>
      </w:pPr>
      <w:r w:rsidRPr="00DC7D45">
        <w:rPr>
          <w:rFonts w:cstheme="minorHAnsi"/>
        </w:rPr>
        <w:t xml:space="preserve">Příjemci podpory v rámci Programu nemohou </w:t>
      </w:r>
      <w:r>
        <w:rPr>
          <w:rFonts w:cstheme="minorHAnsi"/>
        </w:rPr>
        <w:t>být</w:t>
      </w:r>
      <w:r w:rsidR="008B650B" w:rsidRPr="00D83410">
        <w:rPr>
          <w:b/>
          <w:bCs/>
        </w:rPr>
        <w:t>:</w:t>
      </w:r>
    </w:p>
    <w:p w14:paraId="29D838B2" w14:textId="0E90BDBF" w:rsidR="00CB018B" w:rsidRPr="00D83410" w:rsidRDefault="00CB018B" w:rsidP="00CB018B">
      <w:pPr>
        <w:numPr>
          <w:ilvl w:val="0"/>
          <w:numId w:val="1"/>
        </w:numPr>
        <w:tabs>
          <w:tab w:val="clear" w:pos="720"/>
          <w:tab w:val="left" w:pos="851"/>
        </w:tabs>
        <w:spacing w:after="0" w:line="240" w:lineRule="auto"/>
        <w:ind w:left="851" w:hanging="425"/>
        <w:jc w:val="both"/>
        <w:textAlignment w:val="top"/>
      </w:pPr>
      <w:r w:rsidRPr="00D83410">
        <w:t>politické strany a politická hnutí</w:t>
      </w:r>
      <w:r>
        <w:t xml:space="preserve"> </w:t>
      </w:r>
      <w:r w:rsidRPr="00213DF6">
        <w:t xml:space="preserve">dle zákona č. 424/1991 Sb., o sdružování v politických stranách a </w:t>
      </w:r>
      <w:r w:rsidR="00F544FA" w:rsidRPr="00F544FA">
        <w:t xml:space="preserve">v politických </w:t>
      </w:r>
      <w:r w:rsidRPr="00213DF6">
        <w:t>hnutích, ve znění pozdějších předpisů</w:t>
      </w:r>
      <w:r w:rsidR="005C291F">
        <w:t>;</w:t>
      </w:r>
    </w:p>
    <w:p w14:paraId="11A9B268" w14:textId="77777777" w:rsidR="00CB018B" w:rsidRPr="00D83410" w:rsidRDefault="00CB018B" w:rsidP="00CB018B">
      <w:pPr>
        <w:numPr>
          <w:ilvl w:val="0"/>
          <w:numId w:val="1"/>
        </w:numPr>
        <w:tabs>
          <w:tab w:val="clear" w:pos="720"/>
          <w:tab w:val="num" w:pos="851"/>
        </w:tabs>
        <w:spacing w:after="0" w:line="240" w:lineRule="auto"/>
        <w:ind w:left="851" w:hanging="425"/>
        <w:jc w:val="both"/>
        <w:textAlignment w:val="top"/>
      </w:pPr>
      <w:r w:rsidRPr="00D83410">
        <w:t xml:space="preserve">příspěvkové organizace </w:t>
      </w:r>
      <w:r w:rsidRPr="00CB018B">
        <w:t>dle zákona č. 250/2000 Sb., o rozpočtových pravidlech územních rozpočtů, ve znění pozdějších předpisů</w:t>
      </w:r>
      <w:r w:rsidRPr="00D83410">
        <w:t>;</w:t>
      </w:r>
    </w:p>
    <w:p w14:paraId="178AAE8D" w14:textId="349E4A4C" w:rsidR="00CB018B" w:rsidRDefault="00F544FA" w:rsidP="00183530">
      <w:pPr>
        <w:pStyle w:val="Odstavecseseznamem"/>
        <w:numPr>
          <w:ilvl w:val="0"/>
          <w:numId w:val="1"/>
        </w:numPr>
        <w:tabs>
          <w:tab w:val="clear" w:pos="720"/>
          <w:tab w:val="num" w:pos="851"/>
        </w:tabs>
        <w:spacing w:after="0" w:line="240" w:lineRule="auto"/>
        <w:ind w:left="851"/>
        <w:jc w:val="both"/>
      </w:pPr>
      <w:r w:rsidRPr="006B266A">
        <w:lastRenderedPageBreak/>
        <w:t>organizační složky státu, zařízení státu mající obdobné postavení jako organizační složky státu, příspěvkové organizace zřízené organizačními složkami státu a státní podniky;</w:t>
      </w:r>
    </w:p>
    <w:p w14:paraId="7325FFAA" w14:textId="4B3D2B8F" w:rsidR="00FE0672" w:rsidRDefault="00CB018B" w:rsidP="00CB018B">
      <w:pPr>
        <w:numPr>
          <w:ilvl w:val="0"/>
          <w:numId w:val="1"/>
        </w:numPr>
        <w:tabs>
          <w:tab w:val="clear" w:pos="720"/>
          <w:tab w:val="left" w:pos="851"/>
        </w:tabs>
        <w:spacing w:after="0"/>
        <w:ind w:left="850" w:hanging="425"/>
        <w:textAlignment w:val="top"/>
      </w:pPr>
      <w:r>
        <w:t>obce;</w:t>
      </w:r>
    </w:p>
    <w:p w14:paraId="4DEBF011" w14:textId="79CED870" w:rsidR="00CA4357" w:rsidRDefault="00CA4357" w:rsidP="00261DAD">
      <w:pPr>
        <w:numPr>
          <w:ilvl w:val="0"/>
          <w:numId w:val="1"/>
        </w:numPr>
        <w:tabs>
          <w:tab w:val="clear" w:pos="720"/>
          <w:tab w:val="num" w:pos="851"/>
        </w:tabs>
        <w:spacing w:after="0" w:line="240" w:lineRule="auto"/>
        <w:ind w:left="851" w:hanging="425"/>
        <w:jc w:val="both"/>
        <w:textAlignment w:val="top"/>
      </w:pPr>
      <w:r w:rsidRPr="00D83410">
        <w:t>střešní sportovní organizace (např. Česká obec sokolská, Česká unie sport</w:t>
      </w:r>
      <w:r w:rsidR="00262495">
        <w:t>u</w:t>
      </w:r>
      <w:r w:rsidRPr="00D83410">
        <w:t>, Orel atd.) a jednotlivé sportovní svazy (celostátní, krajské, okresní)</w:t>
      </w:r>
      <w:r w:rsidR="00D83410">
        <w:t>;</w:t>
      </w:r>
    </w:p>
    <w:p w14:paraId="6AEC80FD" w14:textId="19E147D5" w:rsidR="005C291F" w:rsidRDefault="005C291F" w:rsidP="005C291F">
      <w:pPr>
        <w:numPr>
          <w:ilvl w:val="0"/>
          <w:numId w:val="1"/>
        </w:numPr>
        <w:tabs>
          <w:tab w:val="clear" w:pos="720"/>
          <w:tab w:val="num" w:pos="851"/>
        </w:tabs>
        <w:spacing w:after="0" w:line="240" w:lineRule="auto"/>
        <w:ind w:left="850" w:hanging="425"/>
        <w:jc w:val="both"/>
        <w:textAlignment w:val="top"/>
      </w:pPr>
      <w:r w:rsidRPr="00556DF3">
        <w:t>veřejné obchodní společnosti, komanditní společnosti, společnosti s ručením omezeným</w:t>
      </w:r>
      <w:r>
        <w:t>, akciové společnosti;</w:t>
      </w:r>
    </w:p>
    <w:p w14:paraId="451F8053" w14:textId="12562790" w:rsidR="008527C5" w:rsidRDefault="008B650B" w:rsidP="00D97983">
      <w:pPr>
        <w:numPr>
          <w:ilvl w:val="0"/>
          <w:numId w:val="1"/>
        </w:numPr>
        <w:tabs>
          <w:tab w:val="clear" w:pos="720"/>
          <w:tab w:val="num" w:pos="851"/>
        </w:tabs>
        <w:spacing w:after="0" w:line="240" w:lineRule="auto"/>
        <w:ind w:left="850" w:hanging="425"/>
        <w:jc w:val="both"/>
        <w:textAlignment w:val="top"/>
      </w:pPr>
      <w:r w:rsidRPr="00D83410">
        <w:t>nadace a nadační fondy dle zákona č. 89/2012 Sb., občanský zákoník</w:t>
      </w:r>
      <w:r w:rsidR="002173F7" w:rsidRPr="00D83410">
        <w:t>, ve znění pozdějších předpisů</w:t>
      </w:r>
      <w:r w:rsidR="00F544FA">
        <w:t>;</w:t>
      </w:r>
    </w:p>
    <w:p w14:paraId="46A0868C" w14:textId="77777777" w:rsidR="00F265FE" w:rsidRDefault="00F544FA" w:rsidP="00F265FE">
      <w:pPr>
        <w:numPr>
          <w:ilvl w:val="0"/>
          <w:numId w:val="1"/>
        </w:numPr>
        <w:tabs>
          <w:tab w:val="clear" w:pos="720"/>
          <w:tab w:val="num" w:pos="851"/>
        </w:tabs>
        <w:spacing w:after="0" w:line="240" w:lineRule="auto"/>
        <w:ind w:left="850" w:hanging="425"/>
        <w:jc w:val="both"/>
        <w:textAlignment w:val="top"/>
      </w:pPr>
      <w:r w:rsidRPr="006B266A">
        <w:t xml:space="preserve">obchodní společnosti se 100 % účastí </w:t>
      </w:r>
      <w:r>
        <w:t>s</w:t>
      </w:r>
      <w:r w:rsidRPr="006B266A">
        <w:t>tatutárního města Ostravy</w:t>
      </w:r>
      <w:r w:rsidR="00CE1D9A">
        <w:t>.</w:t>
      </w:r>
    </w:p>
    <w:p w14:paraId="5EAD7455" w14:textId="4FCA2C1C" w:rsidR="008B650B" w:rsidRPr="0096655F" w:rsidRDefault="008B650B" w:rsidP="0074702F">
      <w:pPr>
        <w:pStyle w:val="Nadpis2"/>
        <w:numPr>
          <w:ilvl w:val="0"/>
          <w:numId w:val="14"/>
        </w:numPr>
        <w:rPr>
          <w:rFonts w:asciiTheme="majorHAnsi" w:hAnsiTheme="majorHAnsi"/>
          <w:sz w:val="28"/>
          <w:szCs w:val="28"/>
        </w:rPr>
      </w:pPr>
      <w:r w:rsidRPr="0096655F">
        <w:rPr>
          <w:rFonts w:asciiTheme="majorHAnsi" w:hAnsiTheme="majorHAnsi"/>
          <w:sz w:val="28"/>
          <w:szCs w:val="28"/>
        </w:rPr>
        <w:t>Lokalizace programu</w:t>
      </w:r>
    </w:p>
    <w:p w14:paraId="09973252" w14:textId="3500C383" w:rsidR="00225F80" w:rsidRPr="00D83410" w:rsidRDefault="00705453" w:rsidP="00227723">
      <w:pPr>
        <w:spacing w:after="180" w:line="240" w:lineRule="auto"/>
        <w:jc w:val="both"/>
        <w:textAlignment w:val="top"/>
      </w:pPr>
      <w:r w:rsidRPr="00D83410">
        <w:t xml:space="preserve">Příjemce dotace je povinen projekt realizovat na území </w:t>
      </w:r>
      <w:r w:rsidR="00756491" w:rsidRPr="00756491">
        <w:t>statutárního města Ostrava</w:t>
      </w:r>
      <w:r w:rsidR="008B650B" w:rsidRPr="00756491">
        <w:t>.</w:t>
      </w:r>
    </w:p>
    <w:p w14:paraId="6FA5E1F5" w14:textId="0B31C272" w:rsidR="00225F80" w:rsidRPr="003944FD" w:rsidRDefault="008B650B" w:rsidP="00225F80">
      <w:pPr>
        <w:pStyle w:val="Nadpis2"/>
        <w:ind w:left="426" w:hanging="426"/>
        <w:rPr>
          <w:rFonts w:asciiTheme="majorHAnsi" w:hAnsiTheme="majorHAnsi"/>
          <w:sz w:val="28"/>
          <w:szCs w:val="28"/>
        </w:rPr>
      </w:pPr>
      <w:r w:rsidRPr="003944FD">
        <w:rPr>
          <w:rFonts w:asciiTheme="majorHAnsi" w:hAnsiTheme="majorHAnsi"/>
          <w:sz w:val="28"/>
          <w:szCs w:val="28"/>
        </w:rPr>
        <w:t>Podmínky pro poskyt</w:t>
      </w:r>
      <w:r w:rsidR="00D003D5">
        <w:rPr>
          <w:rFonts w:asciiTheme="majorHAnsi" w:hAnsiTheme="majorHAnsi"/>
          <w:sz w:val="28"/>
          <w:szCs w:val="28"/>
        </w:rPr>
        <w:t>nutí</w:t>
      </w:r>
      <w:r w:rsidRPr="003944FD">
        <w:rPr>
          <w:rFonts w:asciiTheme="majorHAnsi" w:hAnsiTheme="majorHAnsi"/>
          <w:sz w:val="28"/>
          <w:szCs w:val="28"/>
        </w:rPr>
        <w:t xml:space="preserve"> dotac</w:t>
      </w:r>
      <w:r w:rsidR="00D003D5">
        <w:rPr>
          <w:rFonts w:asciiTheme="majorHAnsi" w:hAnsiTheme="majorHAnsi"/>
          <w:sz w:val="28"/>
          <w:szCs w:val="28"/>
        </w:rPr>
        <w:t>e a pro použití dotace</w:t>
      </w:r>
    </w:p>
    <w:p w14:paraId="25A03C3A" w14:textId="0DA636D3" w:rsidR="007943B3" w:rsidRDefault="007943B3" w:rsidP="005278EE">
      <w:pPr>
        <w:pStyle w:val="Odstavecseseznamem"/>
        <w:numPr>
          <w:ilvl w:val="0"/>
          <w:numId w:val="15"/>
        </w:numPr>
        <w:spacing w:after="0" w:line="240" w:lineRule="auto"/>
        <w:ind w:left="357" w:hanging="357"/>
        <w:jc w:val="both"/>
      </w:pPr>
      <w:r w:rsidRPr="00067CA1">
        <w:t xml:space="preserve">Žadatel musí v době podání žádosti existovat nejméně jeden rok s výjimkou subjektů, které vznikly </w:t>
      </w:r>
      <w:r w:rsidR="00CB0B32">
        <w:t xml:space="preserve">při přeměně právnických osob, a to </w:t>
      </w:r>
      <w:r w:rsidRPr="00067CA1">
        <w:t xml:space="preserve">z důvodu rozdělení již existujících </w:t>
      </w:r>
      <w:r w:rsidR="00F544FA">
        <w:t xml:space="preserve">subjektů </w:t>
      </w:r>
      <w:r w:rsidR="00F544FA" w:rsidRPr="00F544FA">
        <w:t>nebo v důsledku splynutí původně existujících subjektů.</w:t>
      </w:r>
    </w:p>
    <w:p w14:paraId="28321184" w14:textId="3810405B" w:rsidR="00D003D5" w:rsidRPr="00932A49" w:rsidRDefault="004746A2" w:rsidP="005278EE">
      <w:pPr>
        <w:pStyle w:val="Odstavecseseznamem"/>
        <w:numPr>
          <w:ilvl w:val="0"/>
          <w:numId w:val="15"/>
        </w:numPr>
        <w:autoSpaceDE w:val="0"/>
        <w:autoSpaceDN w:val="0"/>
        <w:adjustRightInd w:val="0"/>
        <w:spacing w:after="0" w:line="240" w:lineRule="auto"/>
        <w:ind w:left="357" w:hanging="357"/>
        <w:jc w:val="both"/>
      </w:pPr>
      <w:r w:rsidRPr="00932A49">
        <w:t xml:space="preserve">Žadatel je oprávněn předložit </w:t>
      </w:r>
      <w:r w:rsidRPr="00932A49">
        <w:rPr>
          <w:b/>
          <w:bCs/>
        </w:rPr>
        <w:t xml:space="preserve">maximálně </w:t>
      </w:r>
      <w:r w:rsidR="006748C1" w:rsidRPr="00932A49">
        <w:rPr>
          <w:b/>
          <w:bCs/>
        </w:rPr>
        <w:t>2</w:t>
      </w:r>
      <w:r w:rsidRPr="00932A49">
        <w:rPr>
          <w:b/>
          <w:bCs/>
        </w:rPr>
        <w:t xml:space="preserve"> žádost</w:t>
      </w:r>
      <w:r w:rsidR="006748C1" w:rsidRPr="00932A49">
        <w:rPr>
          <w:b/>
          <w:bCs/>
        </w:rPr>
        <w:t>i</w:t>
      </w:r>
      <w:r w:rsidRPr="00932A49">
        <w:t xml:space="preserve"> do tohoto </w:t>
      </w:r>
      <w:r w:rsidR="00CB0B32">
        <w:t>Pr</w:t>
      </w:r>
      <w:r w:rsidRPr="00932A49">
        <w:t xml:space="preserve">ogramu, </w:t>
      </w:r>
      <w:r w:rsidR="00720DE2" w:rsidRPr="00932A49">
        <w:rPr>
          <w:b/>
          <w:bCs/>
        </w:rPr>
        <w:t xml:space="preserve">kdy jedna žádost je v </w:t>
      </w:r>
      <w:r w:rsidRPr="00932A49">
        <w:rPr>
          <w:b/>
          <w:bCs/>
        </w:rPr>
        <w:t>maximál</w:t>
      </w:r>
      <w:r w:rsidR="00720DE2" w:rsidRPr="00932A49">
        <w:rPr>
          <w:b/>
          <w:bCs/>
        </w:rPr>
        <w:t>ním</w:t>
      </w:r>
      <w:r w:rsidRPr="00932A49">
        <w:rPr>
          <w:b/>
          <w:bCs/>
        </w:rPr>
        <w:t xml:space="preserve"> počtu </w:t>
      </w:r>
      <w:r w:rsidR="006748C1" w:rsidRPr="00932A49">
        <w:rPr>
          <w:b/>
          <w:bCs/>
        </w:rPr>
        <w:t>2</w:t>
      </w:r>
      <w:r w:rsidRPr="00932A49">
        <w:rPr>
          <w:b/>
          <w:bCs/>
        </w:rPr>
        <w:t xml:space="preserve"> různých akcí s oddělenými rozpočt</w:t>
      </w:r>
      <w:r w:rsidR="00720DE2" w:rsidRPr="00932A49">
        <w:rPr>
          <w:b/>
          <w:bCs/>
        </w:rPr>
        <w:t>y</w:t>
      </w:r>
      <w:r w:rsidRPr="00932A49">
        <w:t xml:space="preserve">. </w:t>
      </w:r>
      <w:r w:rsidR="00881FDC" w:rsidRPr="00932A49">
        <w:t xml:space="preserve">Bude-li </w:t>
      </w:r>
      <w:r w:rsidR="00720DE2" w:rsidRPr="00932A49">
        <w:t xml:space="preserve">jedna </w:t>
      </w:r>
      <w:r w:rsidRPr="00932A49">
        <w:t>žádost</w:t>
      </w:r>
      <w:r w:rsidR="00881FDC" w:rsidRPr="00932A49">
        <w:t xml:space="preserve"> obsahovat požadavek na podporu více než </w:t>
      </w:r>
      <w:r w:rsidR="00720DE2" w:rsidRPr="00932A49">
        <w:t>2</w:t>
      </w:r>
      <w:r w:rsidR="00881FDC" w:rsidRPr="00932A49">
        <w:t xml:space="preserve"> různých akcí s oddělenými rozpočty, </w:t>
      </w:r>
      <w:r w:rsidR="00634CB4" w:rsidRPr="00932A49">
        <w:t>bude vyřazena</w:t>
      </w:r>
      <w:r w:rsidR="00CB0B32">
        <w:t>.</w:t>
      </w:r>
      <w:r w:rsidR="00881FDC" w:rsidRPr="00932A49">
        <w:t xml:space="preserve"> </w:t>
      </w:r>
    </w:p>
    <w:p w14:paraId="0D8AAA47" w14:textId="2A645E68" w:rsidR="006D7A0E" w:rsidRPr="006D7A0E" w:rsidRDefault="00885D2D" w:rsidP="005278EE">
      <w:pPr>
        <w:numPr>
          <w:ilvl w:val="0"/>
          <w:numId w:val="3"/>
        </w:numPr>
        <w:spacing w:after="0" w:line="240" w:lineRule="auto"/>
        <w:ind w:left="357" w:hanging="357"/>
        <w:contextualSpacing/>
        <w:jc w:val="both"/>
        <w:textAlignment w:val="top"/>
      </w:pPr>
      <w:bookmarkStart w:id="1" w:name="_Hlk155937336"/>
      <w:r w:rsidRPr="00AF2CD7">
        <w:t>Předpokladem poskytnutí peněžních prostředků je</w:t>
      </w:r>
      <w:r w:rsidR="0028781D">
        <w:t xml:space="preserve"> </w:t>
      </w:r>
      <w:r w:rsidR="006D7A0E" w:rsidRPr="006D7A0E">
        <w:t>vyrovnání veškerých závazků žadatele ke dni podání žádosti vůči</w:t>
      </w:r>
    </w:p>
    <w:p w14:paraId="1BB31440" w14:textId="15876267" w:rsidR="006D7A0E" w:rsidRPr="006D7A0E" w:rsidRDefault="006D7A0E" w:rsidP="005278EE">
      <w:pPr>
        <w:numPr>
          <w:ilvl w:val="0"/>
          <w:numId w:val="18"/>
        </w:numPr>
        <w:spacing w:before="120" w:after="0" w:line="240" w:lineRule="auto"/>
        <w:ind w:left="357" w:hanging="357"/>
        <w:contextualSpacing/>
        <w:jc w:val="both"/>
      </w:pPr>
      <w:bookmarkStart w:id="2" w:name="_Hlk133300035"/>
      <w:r w:rsidRPr="006D7A0E">
        <w:t>SMO a městským obvodům</w:t>
      </w:r>
      <w:r w:rsidR="00CB0B32">
        <w:t xml:space="preserve"> SMO,</w:t>
      </w:r>
    </w:p>
    <w:p w14:paraId="401CA667" w14:textId="622F8468" w:rsidR="006D7A0E" w:rsidRPr="006D7A0E" w:rsidRDefault="006D7A0E" w:rsidP="005278EE">
      <w:pPr>
        <w:numPr>
          <w:ilvl w:val="0"/>
          <w:numId w:val="18"/>
        </w:numPr>
        <w:spacing w:before="120" w:after="0" w:line="240" w:lineRule="auto"/>
        <w:ind w:left="357" w:hanging="357"/>
        <w:contextualSpacing/>
        <w:jc w:val="both"/>
      </w:pPr>
      <w:r w:rsidRPr="006D7A0E">
        <w:t>příspěvkovým organizacím zřízeným SMO nebo městským obvodem</w:t>
      </w:r>
      <w:r w:rsidR="00CB0B32">
        <w:t xml:space="preserve"> SMO, </w:t>
      </w:r>
    </w:p>
    <w:bookmarkEnd w:id="2"/>
    <w:p w14:paraId="26289E61" w14:textId="6E408401" w:rsidR="006D7A0E" w:rsidRPr="006D7A0E" w:rsidRDefault="006D7A0E" w:rsidP="005278EE">
      <w:pPr>
        <w:numPr>
          <w:ilvl w:val="0"/>
          <w:numId w:val="18"/>
        </w:numPr>
        <w:spacing w:before="120" w:after="0" w:line="240" w:lineRule="auto"/>
        <w:ind w:left="357" w:hanging="357"/>
        <w:contextualSpacing/>
        <w:jc w:val="both"/>
      </w:pPr>
      <w:r w:rsidRPr="006D7A0E">
        <w:t xml:space="preserve">obchodním společnostem s majetkovou účastí SMO </w:t>
      </w:r>
      <w:r w:rsidR="00CB0B32">
        <w:t>nebo městského obvodu SMO.</w:t>
      </w:r>
    </w:p>
    <w:p w14:paraId="53BE554E" w14:textId="56A0EE70" w:rsidR="006D7A0E" w:rsidRDefault="006D7A0E" w:rsidP="005278EE">
      <w:pPr>
        <w:spacing w:after="0" w:line="240" w:lineRule="auto"/>
        <w:ind w:left="357"/>
        <w:jc w:val="both"/>
      </w:pPr>
      <w:r w:rsidRPr="006D7A0E">
        <w:t>Bezdlužnost</w:t>
      </w:r>
      <w:r w:rsidR="00E23F08">
        <w:t xml:space="preserve"> k výše uvedený</w:t>
      </w:r>
      <w:r w:rsidR="00370640">
        <w:t>m</w:t>
      </w:r>
      <w:r w:rsidR="00E23F08">
        <w:t xml:space="preserve"> subjektům </w:t>
      </w:r>
      <w:r w:rsidRPr="006D7A0E">
        <w:t xml:space="preserve">žadatel </w:t>
      </w:r>
      <w:r w:rsidR="00370640">
        <w:t xml:space="preserve">čestně </w:t>
      </w:r>
      <w:r w:rsidRPr="006D7A0E">
        <w:t>prohlašuje</w:t>
      </w:r>
      <w:r w:rsidR="00E41238">
        <w:t xml:space="preserve"> ve formuláři</w:t>
      </w:r>
      <w:r w:rsidRPr="006D7A0E">
        <w:t xml:space="preserve"> žádosti. Uvedené skutečnosti mohou být následně prověřovány administrátorem Programu v rámci kontroly formálních náležitostí předložené žádosti.</w:t>
      </w:r>
    </w:p>
    <w:p w14:paraId="679D023E" w14:textId="77777777" w:rsidR="00D977C3" w:rsidRDefault="00D977C3" w:rsidP="005278EE">
      <w:pPr>
        <w:spacing w:after="0" w:line="240" w:lineRule="auto"/>
        <w:ind w:left="357"/>
        <w:jc w:val="both"/>
      </w:pPr>
    </w:p>
    <w:bookmarkEnd w:id="1"/>
    <w:p w14:paraId="77FFFB95" w14:textId="77777777" w:rsidR="00D003D5" w:rsidRDefault="009A141F" w:rsidP="005278EE">
      <w:pPr>
        <w:numPr>
          <w:ilvl w:val="0"/>
          <w:numId w:val="3"/>
        </w:numPr>
        <w:spacing w:after="0" w:line="240" w:lineRule="auto"/>
        <w:ind w:left="357" w:hanging="357"/>
        <w:jc w:val="both"/>
        <w:textAlignment w:val="top"/>
      </w:pPr>
      <w:r>
        <w:t xml:space="preserve">Součástí </w:t>
      </w:r>
      <w:r w:rsidR="00D003D5">
        <w:t xml:space="preserve">formuláře </w:t>
      </w:r>
      <w:r>
        <w:t xml:space="preserve">žádosti je </w:t>
      </w:r>
      <w:r w:rsidR="00D003D5">
        <w:t xml:space="preserve">i </w:t>
      </w:r>
      <w:r>
        <w:t>čestné prohlášení žadatele, že ke dni podání žádosti</w:t>
      </w:r>
      <w:r w:rsidR="00D003D5">
        <w:t>:</w:t>
      </w:r>
    </w:p>
    <w:p w14:paraId="091E1E79" w14:textId="1FCEC134" w:rsidR="00D003D5" w:rsidRDefault="00D977C3" w:rsidP="00D977C3">
      <w:pPr>
        <w:spacing w:after="0" w:line="240" w:lineRule="auto"/>
        <w:ind w:left="426"/>
        <w:jc w:val="both"/>
        <w:textAlignment w:val="top"/>
      </w:pPr>
      <w:r>
        <w:t>4.1.</w:t>
      </w:r>
      <w:r>
        <w:tab/>
      </w:r>
      <w:r w:rsidR="009A141F">
        <w:t>nemá v evidenci daní zachyceny daňové nedoplatky, a to jak v České republice, tak v zemi sídla žadatele,</w:t>
      </w:r>
    </w:p>
    <w:p w14:paraId="4A0D83C1" w14:textId="0CC09770" w:rsidR="00D003D5" w:rsidRDefault="00D977C3" w:rsidP="00D977C3">
      <w:pPr>
        <w:spacing w:after="0" w:line="240" w:lineRule="auto"/>
        <w:ind w:left="426"/>
        <w:jc w:val="both"/>
        <w:textAlignment w:val="top"/>
      </w:pPr>
      <w:r>
        <w:t>4.2.</w:t>
      </w:r>
      <w:r>
        <w:tab/>
      </w:r>
      <w:r w:rsidR="009A141F">
        <w:t>nemá nedoplatek na pojistném na veřejném zdravotním pojištění, a to jak v České republice, tak v zemi sídla žadatele</w:t>
      </w:r>
    </w:p>
    <w:p w14:paraId="7FFC6E04" w14:textId="5F9F4C8F" w:rsidR="00D003D5" w:rsidRDefault="00D977C3" w:rsidP="00D977C3">
      <w:pPr>
        <w:spacing w:after="0" w:line="240" w:lineRule="auto"/>
        <w:ind w:left="426"/>
        <w:jc w:val="both"/>
        <w:textAlignment w:val="top"/>
      </w:pPr>
      <w:r>
        <w:t>4.3.</w:t>
      </w:r>
      <w:r>
        <w:tab/>
      </w:r>
      <w:r w:rsidR="009A141F">
        <w:t>nemá nedoplatek na pojistném na sociálním zabezpečení a příspěvku na státní politiku zaměstnanosti, a to jak v České republice, tak v zemi sídla žadatele</w:t>
      </w:r>
      <w:r w:rsidR="00D003D5">
        <w:t>.</w:t>
      </w:r>
    </w:p>
    <w:p w14:paraId="0CB28889" w14:textId="77777777" w:rsidR="00F74960" w:rsidRDefault="00F74960" w:rsidP="00F74960">
      <w:pPr>
        <w:pStyle w:val="Odstavecseseznamem"/>
        <w:spacing w:after="0" w:line="240" w:lineRule="auto"/>
        <w:ind w:left="786"/>
        <w:jc w:val="both"/>
        <w:textAlignment w:val="top"/>
      </w:pPr>
    </w:p>
    <w:p w14:paraId="604D3530" w14:textId="6C5D0425" w:rsidR="009A141F" w:rsidRDefault="009A141F" w:rsidP="005278EE">
      <w:pPr>
        <w:pStyle w:val="Odstavecseseznamem"/>
        <w:numPr>
          <w:ilvl w:val="0"/>
          <w:numId w:val="3"/>
        </w:numPr>
        <w:tabs>
          <w:tab w:val="clear" w:pos="720"/>
          <w:tab w:val="num" w:pos="360"/>
        </w:tabs>
        <w:spacing w:after="0" w:line="240" w:lineRule="auto"/>
        <w:ind w:left="357" w:hanging="357"/>
        <w:jc w:val="both"/>
        <w:textAlignment w:val="top"/>
      </w:pPr>
      <w:r>
        <w:t xml:space="preserve">Dotace bude poskytnuta na základě oboustranně podepsané </w:t>
      </w:r>
      <w:r w:rsidR="00CB0B32">
        <w:t>v</w:t>
      </w:r>
      <w:r>
        <w:t xml:space="preserve">eřejnoprávní smlouvy o poskytnutí </w:t>
      </w:r>
      <w:r w:rsidR="00CB0B32">
        <w:t xml:space="preserve">účelové </w:t>
      </w:r>
      <w:r>
        <w:t xml:space="preserve">dotace z rozpočtu </w:t>
      </w:r>
      <w:r w:rsidR="00B73378">
        <w:t>SMO</w:t>
      </w:r>
      <w:r>
        <w:t xml:space="preserve"> (dále jen „smlouva"). Poskytnutí dotace je podmíněno povinností příjemce </w:t>
      </w:r>
      <w:r w:rsidR="00F133C2">
        <w:t xml:space="preserve">dotace </w:t>
      </w:r>
      <w:r w:rsidRPr="00CC7FA9">
        <w:t xml:space="preserve">předložit nejpozději ke dni podpisu smlouvy administrátorovi </w:t>
      </w:r>
      <w:r>
        <w:t>P</w:t>
      </w:r>
      <w:r w:rsidRPr="00CC7FA9">
        <w:t>rogramu</w:t>
      </w:r>
      <w:r w:rsidRPr="004D3680">
        <w:t xml:space="preserve"> originály nebo úředn</w:t>
      </w:r>
      <w:r>
        <w:t>ě ověřené kopie dokladů</w:t>
      </w:r>
      <w:r w:rsidR="007C10C9">
        <w:t xml:space="preserve"> (ne </w:t>
      </w:r>
      <w:r>
        <w:t>starší tří měsíců</w:t>
      </w:r>
      <w:r w:rsidR="007C10C9">
        <w:t>)</w:t>
      </w:r>
      <w:r>
        <w:t xml:space="preserve">, ve kterých místně příslušný finanční úřad a okresní správa sociálního zabezpečení potvrdí skutečnost, že příjemce </w:t>
      </w:r>
      <w:r w:rsidR="00175727">
        <w:t xml:space="preserve">dotace </w:t>
      </w:r>
      <w:r>
        <w:t xml:space="preserve">u těchto orgánů nemá žádné závazky po lhůtě splatnosti (rozhodnutí o povolení posečkání s úhradou nedoplatků nebo rozhodnutí o povolení splátkování se považují za vypořádané nedoplatky). </w:t>
      </w:r>
      <w:r w:rsidRPr="00DC7D45">
        <w:t xml:space="preserve">Předložení dokladů </w:t>
      </w:r>
      <w:r w:rsidRPr="00CA3F4B">
        <w:t>z okresní správy sociálního zabezpečení</w:t>
      </w:r>
      <w:r w:rsidRPr="00DC7D45">
        <w:t xml:space="preserve"> není vyžadováno u příjemců, kterým nevzniká zákonná povinnost plnit skutečnosti, jejichž potvrzení je vyžadováno. V takovém případě příjemce </w:t>
      </w:r>
      <w:r w:rsidR="00F74960">
        <w:t xml:space="preserve">dotace tuto </w:t>
      </w:r>
      <w:r w:rsidRPr="00DC7D45">
        <w:t xml:space="preserve">skutečnost potvrdí formulářem „Čestné prohlášení“ (k dispozici na webových stránkách </w:t>
      </w:r>
      <w:r w:rsidRPr="00CA3F4B">
        <w:t>www.ostrava.cz v sekci „Dotace“</w:t>
      </w:r>
      <w:r w:rsidRPr="00DC7D45">
        <w:t>).</w:t>
      </w:r>
    </w:p>
    <w:p w14:paraId="22E4408B" w14:textId="6B36A5C5" w:rsidR="00F74960" w:rsidRDefault="00F74960" w:rsidP="005278EE">
      <w:pPr>
        <w:spacing w:after="0" w:line="240" w:lineRule="auto"/>
        <w:ind w:left="357"/>
        <w:jc w:val="both"/>
        <w:textAlignment w:val="top"/>
      </w:pPr>
      <w:bookmarkStart w:id="3" w:name="_Hlk156817736"/>
      <w:r>
        <w:t>V případě, že bude příjemce dotace administrátorem Programu vyzván, aby doložil potvrzení o bezdlužnosti na veřejném zdravotním pojištění, je příjemce dotace povinen doložit originál dokumentu příslušeného zdravotní pojišťovny, nebo jeho ověřenou kopii.</w:t>
      </w:r>
    </w:p>
    <w:bookmarkEnd w:id="3"/>
    <w:p w14:paraId="0CFE60CF" w14:textId="09178052" w:rsidR="009A141F" w:rsidRDefault="009A141F" w:rsidP="005278EE">
      <w:pPr>
        <w:numPr>
          <w:ilvl w:val="0"/>
          <w:numId w:val="3"/>
        </w:numPr>
        <w:spacing w:after="0" w:line="240" w:lineRule="auto"/>
        <w:ind w:left="357" w:hanging="357"/>
        <w:jc w:val="both"/>
        <w:textAlignment w:val="top"/>
      </w:pPr>
      <w:r>
        <w:t>V případě, že příjemce</w:t>
      </w:r>
      <w:r w:rsidR="00175727">
        <w:t xml:space="preserve"> dotace nedoloží</w:t>
      </w:r>
      <w:r>
        <w:t xml:space="preserve"> doklady podle odstavce </w:t>
      </w:r>
      <w:r w:rsidR="007E4ADB">
        <w:t xml:space="preserve">5 </w:t>
      </w:r>
      <w:r>
        <w:t xml:space="preserve">tohoto článku ve stanovené lhůtě nebo z předložených dokladů nebo zjištění administrátora Programu vyplyne, že u SMO či dalších subjektů </w:t>
      </w:r>
      <w:r>
        <w:lastRenderedPageBreak/>
        <w:t>uvedených výše má nesplacené závazky po lhůtě splatnosti, nebude s ním smlouva uzavřena a dotace mu nebude poskytnuta.</w:t>
      </w:r>
    </w:p>
    <w:p w14:paraId="58D2BCFB" w14:textId="77777777" w:rsidR="00F1565B" w:rsidRDefault="00F1565B" w:rsidP="005278EE">
      <w:pPr>
        <w:pStyle w:val="Odstavecseseznamem"/>
        <w:numPr>
          <w:ilvl w:val="0"/>
          <w:numId w:val="3"/>
        </w:numPr>
        <w:spacing w:after="0" w:line="240" w:lineRule="auto"/>
        <w:ind w:left="357" w:hanging="357"/>
        <w:contextualSpacing w:val="0"/>
        <w:jc w:val="both"/>
      </w:pPr>
      <w:r w:rsidRPr="00894AA8">
        <w:rPr>
          <w:b/>
          <w:bCs/>
        </w:rPr>
        <w:t>Smlouva je uzavírána výhradně v elektronické podobě</w:t>
      </w:r>
      <w:r>
        <w:t xml:space="preserve"> a poskytovatel i příjemce dotace ji podepisují elektronickým podpisem v souladu se zákonem č. 297/2016 Sb., o službách vytvářejících důvěru pro elektronické transakce, ve znění pozdějších předpisů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27A8C13A" w14:textId="77777777" w:rsidR="00F1565B" w:rsidRDefault="00F1565B" w:rsidP="005278EE">
      <w:pPr>
        <w:pStyle w:val="Odstavecseseznamem"/>
        <w:spacing w:after="0" w:line="240" w:lineRule="auto"/>
        <w:ind w:left="357"/>
        <w:contextualSpacing w:val="0"/>
        <w:jc w:val="both"/>
      </w:pPr>
      <w:r w:rsidRPr="00CC7FA9">
        <w:t>Podepisující osoba musí být vždy ta osoba, která je oprávněna jednat za žadatele</w:t>
      </w:r>
      <w:r>
        <w:t xml:space="preserve">. </w:t>
      </w:r>
    </w:p>
    <w:p w14:paraId="100991F5" w14:textId="77777777" w:rsidR="00F1565B" w:rsidRDefault="00F1565B" w:rsidP="005278EE">
      <w:pPr>
        <w:pStyle w:val="Odstavecseseznamem"/>
        <w:spacing w:after="0" w:line="240" w:lineRule="auto"/>
        <w:ind w:left="357"/>
        <w:contextualSpacing w:val="0"/>
        <w:jc w:val="both"/>
      </w:pPr>
      <w:r w:rsidRPr="00CC7FA9">
        <w:t xml:space="preserve">V případě, že </w:t>
      </w:r>
      <w:r>
        <w:t xml:space="preserve">podepisující osoba použije certifikát, jehož vydání schválil její zaměstnavatel, je to možné jen v případě, že tento zaměstnavatel je zároveň i žadatelem o příslušnou dotaci.  </w:t>
      </w:r>
    </w:p>
    <w:p w14:paraId="5A312D35" w14:textId="77777777" w:rsidR="00F1565B" w:rsidRDefault="00F1565B" w:rsidP="005278EE">
      <w:pPr>
        <w:spacing w:after="0" w:line="240" w:lineRule="auto"/>
        <w:ind w:left="357"/>
        <w:jc w:val="both"/>
      </w:pPr>
      <w:r>
        <w:t>V případě uzavírání smlouvy v zastoupení, zmocněnec jednající za příjemce dotace předloží plnou moc (případně ověřenou kopii plné moci, plnou moc lze doložit i výstupem z konverze podle zákona č. 300/2008 Sb., o elektronických úkonech a autorizované konverzi dokumentů, ve znění pozdějších předpisů).</w:t>
      </w:r>
    </w:p>
    <w:p w14:paraId="19122028" w14:textId="77777777" w:rsidR="00561009" w:rsidRPr="00D25F27" w:rsidRDefault="00561009" w:rsidP="00D15002">
      <w:pPr>
        <w:numPr>
          <w:ilvl w:val="0"/>
          <w:numId w:val="3"/>
        </w:numPr>
        <w:spacing w:after="0" w:line="240" w:lineRule="auto"/>
        <w:ind w:left="357" w:hanging="357"/>
        <w:jc w:val="both"/>
        <w:textAlignment w:val="top"/>
      </w:pPr>
      <w:r w:rsidRPr="00BF692E">
        <w:t>Dotaci nelze poskytnout nad rámec</w:t>
      </w:r>
      <w:bookmarkStart w:id="4" w:name="_Hlk101525541"/>
      <w:r w:rsidRPr="00BF692E">
        <w:t xml:space="preserve"> hranice podpory de minimis </w:t>
      </w:r>
      <w:bookmarkEnd w:id="4"/>
      <w:r w:rsidRPr="00BF692E">
        <w:t>ve výši stanovené nařízením Komise Evropské unie účinným v době poskytnutí dotace,</w:t>
      </w:r>
      <w:r w:rsidRPr="00AB75E9">
        <w:t xml:space="preserve"> jestliže poskytnutí peněžních prostředků bude mít povahu opatření, jež je veřejnou podporou</w:t>
      </w:r>
      <w:r w:rsidRPr="00BF692E">
        <w:t xml:space="preserve">. V době vyhlášení tohoto Programu platí </w:t>
      </w:r>
      <w:r>
        <w:t>N</w:t>
      </w:r>
      <w:r w:rsidRPr="00BF692E">
        <w:t xml:space="preserve">ařízení Komise </w:t>
      </w:r>
      <w:r>
        <w:t xml:space="preserve">(EU) </w:t>
      </w:r>
      <w:r w:rsidRPr="00AB75E9">
        <w:t>č. 2023/2831 o použití článků 107 a 108 Smlouvy o fungování Evropské unie na podporu de minimis.</w:t>
      </w:r>
      <w:r w:rsidRPr="00AB75E9" w:rsidDel="00AB75E9">
        <w:t xml:space="preserve"> </w:t>
      </w:r>
    </w:p>
    <w:p w14:paraId="67685993" w14:textId="20895C24" w:rsidR="00561009" w:rsidRPr="0099413C" w:rsidRDefault="00561009" w:rsidP="00D15002">
      <w:pPr>
        <w:pStyle w:val="Odstavecseseznamem"/>
        <w:spacing w:line="240" w:lineRule="auto"/>
        <w:ind w:left="360"/>
        <w:jc w:val="both"/>
      </w:pPr>
      <w:r w:rsidRPr="0099413C">
        <w:t>Příjemce nese odpovědnost za využití poskytnuté dotace z rozpočtu statutárního města Ostravy v souladu s respektováním pravidel EU v oblasti poskytování finančních prostředků ve smyslu čl. 107 a násl. Smlouvy o fungování Evropské unie a Nařízení Komise (EU) č. 2023/2831 o použití článků 107 a 108 Smlouvy o fungování Evropské unie na podporu de minimis. V případě, že Komise (EU) dospěje k závěru, že poskytnuté finanční prostředky představují nepovolenou veřejnou podporu je povinen příjemce veřejnou podporu vrátit, a to včetně úroků, dle platných právních předpisů</w:t>
      </w:r>
      <w:r w:rsidR="004C5534">
        <w:t>.</w:t>
      </w:r>
    </w:p>
    <w:p w14:paraId="29413B57" w14:textId="77777777" w:rsidR="00561009" w:rsidRPr="00D25F27" w:rsidRDefault="00561009" w:rsidP="00D15002">
      <w:pPr>
        <w:pStyle w:val="Odstavecseseznamem"/>
        <w:spacing w:line="240" w:lineRule="auto"/>
        <w:ind w:left="360"/>
        <w:jc w:val="both"/>
      </w:pPr>
      <w:r w:rsidRPr="0099413C">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 V této věci se bude postupovat dle platné právní úpravy.</w:t>
      </w:r>
    </w:p>
    <w:p w14:paraId="5A117779" w14:textId="05035812" w:rsidR="00D82C82" w:rsidRPr="00760E7C" w:rsidRDefault="00E75790" w:rsidP="005278EE">
      <w:pPr>
        <w:pStyle w:val="Odstavecseseznamem"/>
        <w:numPr>
          <w:ilvl w:val="0"/>
          <w:numId w:val="3"/>
        </w:numPr>
        <w:tabs>
          <w:tab w:val="clear" w:pos="720"/>
          <w:tab w:val="num" w:pos="426"/>
        </w:tabs>
        <w:spacing w:after="0" w:line="240" w:lineRule="auto"/>
        <w:ind w:left="357" w:hanging="357"/>
        <w:jc w:val="both"/>
      </w:pPr>
      <w:r w:rsidRPr="00760E7C">
        <w:t xml:space="preserve">Projekt předkládaný </w:t>
      </w:r>
      <w:r w:rsidR="0006405E" w:rsidRPr="00760E7C">
        <w:t xml:space="preserve">na základě žádosti </w:t>
      </w:r>
      <w:r w:rsidRPr="00760E7C">
        <w:t xml:space="preserve">v tomto </w:t>
      </w:r>
      <w:r w:rsidR="0006405E" w:rsidRPr="00760E7C">
        <w:t>P</w:t>
      </w:r>
      <w:r w:rsidRPr="00760E7C">
        <w:t>rogramu</w:t>
      </w:r>
      <w:r w:rsidR="0006405E" w:rsidRPr="00760E7C">
        <w:t xml:space="preserve"> nelze zároveň předložit v rámci jiného</w:t>
      </w:r>
      <w:r w:rsidR="0027319B" w:rsidRPr="00760E7C">
        <w:t xml:space="preserve"> </w:t>
      </w:r>
      <w:r w:rsidR="0006405E" w:rsidRPr="00760E7C">
        <w:t xml:space="preserve">programu podpory vyhlašovaného SMO. Předložený projekt ale může být podpořen veřejnou finanční podporou jiných subjektů, kdy tímto může být i městský obvod SMO. Na projekt předložený na základě žádosti v tomto Programu nelze dále podat poskytovateli žádost o mimořádnou dotaci. </w:t>
      </w:r>
    </w:p>
    <w:p w14:paraId="1F702FFD" w14:textId="071B261E" w:rsidR="00D82C82" w:rsidRPr="00D977C3" w:rsidRDefault="00D82C82" w:rsidP="005278EE">
      <w:pPr>
        <w:pStyle w:val="Odstavecseseznamem"/>
        <w:numPr>
          <w:ilvl w:val="0"/>
          <w:numId w:val="3"/>
        </w:numPr>
        <w:tabs>
          <w:tab w:val="clear" w:pos="720"/>
        </w:tabs>
        <w:spacing w:after="0" w:line="240" w:lineRule="auto"/>
        <w:ind w:left="357" w:hanging="357"/>
        <w:jc w:val="both"/>
      </w:pPr>
      <w:r w:rsidRPr="00D977C3">
        <w:t>Dotaci lze použít pouze na projekt realizovaný v období nejdříve od 01.01.202</w:t>
      </w:r>
      <w:r w:rsidR="00370640" w:rsidRPr="00D977C3">
        <w:t>5</w:t>
      </w:r>
      <w:r w:rsidR="0083229F" w:rsidRPr="00D977C3">
        <w:t xml:space="preserve"> </w:t>
      </w:r>
      <w:r w:rsidRPr="00D977C3">
        <w:t>a nejpozději do 31.12.202</w:t>
      </w:r>
      <w:r w:rsidR="00370640" w:rsidRPr="00D977C3">
        <w:t>5</w:t>
      </w:r>
      <w:r w:rsidRPr="00D977C3">
        <w:t xml:space="preserve"> (s výjimkou projektů, které mohou mít přesah do následujícího roku</w:t>
      </w:r>
      <w:r w:rsidR="00262495" w:rsidRPr="00D977C3">
        <w:t xml:space="preserve">, ale prokazatelné zahájení prací </w:t>
      </w:r>
      <w:r w:rsidR="00FA7C93" w:rsidRPr="00D977C3">
        <w:t>musí být ve výše uvedeném období</w:t>
      </w:r>
      <w:r w:rsidRPr="00D977C3">
        <w:t>). Konkrétní specifikace termínu je odvislá od charakteru projektu, příp. výše poskytnuté dotace</w:t>
      </w:r>
      <w:r w:rsidR="005F54D8" w:rsidRPr="00D977C3">
        <w:t xml:space="preserve"> a bude ujednána ve smlouvě</w:t>
      </w:r>
      <w:r w:rsidRPr="00D977C3">
        <w:t>.</w:t>
      </w:r>
    </w:p>
    <w:p w14:paraId="1C1FEC96" w14:textId="1A9C6AA7" w:rsidR="0006405E" w:rsidRDefault="0006405E" w:rsidP="005278EE">
      <w:pPr>
        <w:pStyle w:val="Odstavecseseznamem"/>
        <w:numPr>
          <w:ilvl w:val="0"/>
          <w:numId w:val="3"/>
        </w:numPr>
        <w:tabs>
          <w:tab w:val="clear" w:pos="720"/>
        </w:tabs>
        <w:spacing w:after="0" w:line="240" w:lineRule="auto"/>
        <w:ind w:left="357" w:hanging="357"/>
        <w:jc w:val="both"/>
      </w:pPr>
      <w:r w:rsidRPr="007F3E6B">
        <w:t>Pokud v období od podání žádosti do doby uzavření smlouvy dojde k jakýmkoliv změnám, je žadatel povinen bez prodlení změny poskytovateli oznámit a doložit je. V případě, že tato změna znemožňuje poskytnutí dotace, dotace nebude poskytnuta.</w:t>
      </w:r>
    </w:p>
    <w:p w14:paraId="7DB44B20" w14:textId="29E64B26" w:rsidR="0006405E" w:rsidRDefault="0006405E" w:rsidP="005278EE">
      <w:pPr>
        <w:pStyle w:val="Odstavecseseznamem"/>
        <w:numPr>
          <w:ilvl w:val="0"/>
          <w:numId w:val="3"/>
        </w:numPr>
        <w:tabs>
          <w:tab w:val="clear" w:pos="720"/>
        </w:tabs>
        <w:spacing w:after="0" w:line="240" w:lineRule="auto"/>
        <w:ind w:left="357" w:hanging="357"/>
        <w:jc w:val="both"/>
      </w:pPr>
      <w:r>
        <w:t xml:space="preserve">Poskytnutá dotace </w:t>
      </w:r>
      <w:r w:rsidR="00A83AB4">
        <w:t>není převoditelná na jiný právní subjekt. Příjemce je povinen projekt realizovat vlastním jménem, na vlastní účet a na vlastní odpovědnost.</w:t>
      </w:r>
    </w:p>
    <w:p w14:paraId="07E3319D" w14:textId="77777777" w:rsidR="00A65B7C" w:rsidRDefault="00A65B7C" w:rsidP="005278EE">
      <w:pPr>
        <w:pStyle w:val="Odstavecseseznamem"/>
        <w:numPr>
          <w:ilvl w:val="0"/>
          <w:numId w:val="3"/>
        </w:numPr>
        <w:tabs>
          <w:tab w:val="clear" w:pos="720"/>
        </w:tabs>
        <w:spacing w:after="0" w:line="240" w:lineRule="auto"/>
        <w:ind w:left="357" w:hanging="357"/>
        <w:jc w:val="both"/>
      </w:pPr>
      <w:r>
        <w:t>Je-li příjemce zadavatelem veřejné zakázky nebo splní-li příjemce definici zadavatele veřejné zakázky podle § 4 zákona č. 134/2016 Sb., o zadávání veřejných zakázek, ve znění pozdějších předpisů, zavazuje se postupovat při výběru dodavatele v souladu se zákonem č. 134/2016 Sb., o zadávání veřejných zakázek, ve znění pozdějších předpisů.</w:t>
      </w:r>
    </w:p>
    <w:p w14:paraId="31F30FAE" w14:textId="43B04154" w:rsidR="00A65B7C" w:rsidRPr="00D977C3" w:rsidRDefault="00A65B7C" w:rsidP="005278EE">
      <w:pPr>
        <w:pStyle w:val="Odstavecseseznamem"/>
        <w:numPr>
          <w:ilvl w:val="0"/>
          <w:numId w:val="3"/>
        </w:numPr>
        <w:tabs>
          <w:tab w:val="clear" w:pos="720"/>
        </w:tabs>
        <w:spacing w:after="0" w:line="240" w:lineRule="auto"/>
        <w:ind w:left="357" w:hanging="357"/>
        <w:jc w:val="both"/>
      </w:pPr>
      <w:r>
        <w:t xml:space="preserve">Příjemce je zavázán označit majetek nad 80.000 Kč pořízený nebo technicky zhodnocený z dotace nebo její části viditelně textem: „Financováno z rozpočtu statutárního města Ostravy“ nebo „Financováno </w:t>
      </w:r>
      <w:r w:rsidRPr="00D977C3">
        <w:t xml:space="preserve">z rozpočtu SMO“. Příjemce je zavázán, že majetek pořízený nebo technicky zhodnocený z dotace nebo její části bude po dobu 10 let od data podání finančního vypořádání dotace využíván ke sportovní činnosti. </w:t>
      </w:r>
      <w:r w:rsidR="00A066BF">
        <w:t xml:space="preserve">Výjimku tvoří pořízení samostatné movité věci případně souboru samostatných movitých věcí, kdy je příjemce zavázán, že tento majetek bude využíván ke sportovní činnosti po dobu 5 let od data podání finančního vypořádání dotace. </w:t>
      </w:r>
      <w:r w:rsidRPr="00D977C3">
        <w:t xml:space="preserve">Dále je zavázán nepředat takový majetek do užívání z titulu výpůjčky či nájmu jinému subjektu, nezcizit jej a nepřevést na jinou právnickou nebo fyzickou osobu bez předchozího </w:t>
      </w:r>
      <w:r w:rsidRPr="00D977C3">
        <w:lastRenderedPageBreak/>
        <w:t>souhlasu poskytovatele dotace. Tento závazek zaniká uplynutím 10 let ode dne předložení finančního vypořádání dotace poskytovateli</w:t>
      </w:r>
      <w:r w:rsidR="00A066BF">
        <w:t>, s výjimkou samostatné movité věci, případně souboru samostatných movitých věcí, kdy tento závazek zaniká uplynutím 5 let.</w:t>
      </w:r>
    </w:p>
    <w:p w14:paraId="54AD502A" w14:textId="5DE85998" w:rsidR="00A65B7C" w:rsidRPr="00D977C3" w:rsidRDefault="00A65B7C" w:rsidP="005278EE">
      <w:pPr>
        <w:pStyle w:val="Odstavecseseznamem"/>
        <w:numPr>
          <w:ilvl w:val="0"/>
          <w:numId w:val="3"/>
        </w:numPr>
        <w:tabs>
          <w:tab w:val="clear" w:pos="720"/>
          <w:tab w:val="left" w:pos="426"/>
        </w:tabs>
        <w:spacing w:after="0" w:line="240" w:lineRule="auto"/>
        <w:ind w:left="357" w:hanging="357"/>
        <w:jc w:val="both"/>
      </w:pPr>
      <w:r w:rsidRPr="00D977C3">
        <w:t xml:space="preserve">Příjemce je dále zavázán, že majetek pořízený nebo technicky zhodnocený z dotace nebo její části po dobu udržitelnosti (tedy po dobu 10 let, </w:t>
      </w:r>
      <w:r w:rsidR="00A066BF">
        <w:t xml:space="preserve">případně 5 let, </w:t>
      </w:r>
      <w:r w:rsidRPr="00D977C3">
        <w:t>kdy dle odstavce 1</w:t>
      </w:r>
      <w:r w:rsidR="00D977C3" w:rsidRPr="00D977C3">
        <w:t>4</w:t>
      </w:r>
      <w:r w:rsidRPr="00D977C3">
        <w:t xml:space="preserve"> musí být využíván ke sportovní činnosti) neposkytne bance jako zástavu na půjčku, úvěr apod., pokud se s poskytovatelem dotace nedohodne jinak. Po dobu udržitelnosti (tedy po dobu 10 let,</w:t>
      </w:r>
      <w:r w:rsidR="006962D9">
        <w:t xml:space="preserve"> případně 5 let,</w:t>
      </w:r>
      <w:r w:rsidRPr="00D977C3">
        <w:t xml:space="preserve"> kdy dle odstavce 1</w:t>
      </w:r>
      <w:r w:rsidR="00D977C3" w:rsidRPr="00D977C3">
        <w:t>4</w:t>
      </w:r>
      <w:r w:rsidRPr="00D977C3">
        <w:t xml:space="preserve"> musí být majetek pořízený nebo technicky zhodnocený z dotace nebo její části využíván ke sportovní činnosti) je příjemce zavázán oznamovat poskytovateli dotace změny související s předmětným majetkem.</w:t>
      </w:r>
    </w:p>
    <w:p w14:paraId="2DFBB4B7" w14:textId="3AAA7114" w:rsidR="008B650B" w:rsidRPr="003944FD" w:rsidRDefault="007532D3" w:rsidP="00AD5831">
      <w:pPr>
        <w:pStyle w:val="Nadpis2"/>
        <w:ind w:left="426" w:hanging="426"/>
        <w:rPr>
          <w:rFonts w:asciiTheme="majorHAnsi" w:hAnsiTheme="majorHAnsi"/>
          <w:sz w:val="28"/>
          <w:szCs w:val="28"/>
        </w:rPr>
      </w:pPr>
      <w:r>
        <w:rPr>
          <w:rFonts w:asciiTheme="majorHAnsi" w:hAnsiTheme="majorHAnsi"/>
          <w:sz w:val="28"/>
          <w:szCs w:val="28"/>
        </w:rPr>
        <w:t>Způsob podání</w:t>
      </w:r>
      <w:r w:rsidR="008B650B" w:rsidRPr="003944FD">
        <w:rPr>
          <w:rFonts w:asciiTheme="majorHAnsi" w:hAnsiTheme="majorHAnsi"/>
          <w:sz w:val="28"/>
          <w:szCs w:val="28"/>
        </w:rPr>
        <w:t xml:space="preserve"> žádostí</w:t>
      </w:r>
    </w:p>
    <w:p w14:paraId="5FA91411" w14:textId="29715A12" w:rsidR="009A141F" w:rsidRPr="002B61C6" w:rsidRDefault="00703012" w:rsidP="0074702F">
      <w:pPr>
        <w:pStyle w:val="Odstavecseseznamem"/>
        <w:numPr>
          <w:ilvl w:val="0"/>
          <w:numId w:val="9"/>
        </w:numPr>
        <w:spacing w:after="0" w:line="240" w:lineRule="auto"/>
        <w:jc w:val="both"/>
      </w:pPr>
      <w:r w:rsidRPr="00703012">
        <w:rPr>
          <w:b/>
          <w:bCs/>
        </w:rPr>
        <w:t xml:space="preserve">Žádost o poskytnutí peněžních prostředků žadatel podává na elektronickém formuláři přes aplikaci EvAgend. </w:t>
      </w:r>
      <w:r w:rsidRPr="00703012">
        <w:t xml:space="preserve">K žádosti je nutné doložit povinné přílohy, </w:t>
      </w:r>
      <w:r w:rsidR="009A141F" w:rsidRPr="002B61C6">
        <w:t>kterými jsou:</w:t>
      </w:r>
    </w:p>
    <w:p w14:paraId="25DFC8E5" w14:textId="3C4E0C21" w:rsidR="00110B3A" w:rsidRPr="00F65766" w:rsidRDefault="009A141F" w:rsidP="0074702F">
      <w:pPr>
        <w:pStyle w:val="Odstavecseseznamem"/>
        <w:numPr>
          <w:ilvl w:val="1"/>
          <w:numId w:val="9"/>
        </w:numPr>
        <w:spacing w:after="0" w:line="240" w:lineRule="auto"/>
        <w:jc w:val="both"/>
        <w:rPr>
          <w:b/>
          <w:bCs/>
          <w:i/>
          <w:iCs/>
        </w:rPr>
      </w:pPr>
      <w:r w:rsidRPr="00F65766">
        <w:t>čestné prohlášení k podpoře malého rozsahu „de minimis“</w:t>
      </w:r>
      <w:r w:rsidR="00110B3A" w:rsidRPr="00F65766">
        <w:t xml:space="preserve"> (ke stažení na webových stránkách města) </w:t>
      </w:r>
    </w:p>
    <w:p w14:paraId="1798673C" w14:textId="753CF554" w:rsidR="009A141F" w:rsidRDefault="009A141F" w:rsidP="0074702F">
      <w:pPr>
        <w:pStyle w:val="Odstavecseseznamem"/>
        <w:numPr>
          <w:ilvl w:val="1"/>
          <w:numId w:val="9"/>
        </w:numPr>
        <w:spacing w:after="0" w:line="240" w:lineRule="auto"/>
        <w:jc w:val="both"/>
      </w:pPr>
      <w:r w:rsidRPr="00F65766">
        <w:t>prostá kopie smlouvy o založení účtu u peněžního ústavu nebo písemné potvrzení peněžního ústavu o vedení běžného účtu žadatele,</w:t>
      </w:r>
    </w:p>
    <w:p w14:paraId="4CBD300E" w14:textId="1792F49E" w:rsidR="009A141F" w:rsidRPr="003F47B7" w:rsidRDefault="009A141F" w:rsidP="0074702F">
      <w:pPr>
        <w:pStyle w:val="Odstavecseseznamem"/>
        <w:numPr>
          <w:ilvl w:val="1"/>
          <w:numId w:val="9"/>
        </w:numPr>
        <w:spacing w:after="0" w:line="240" w:lineRule="auto"/>
        <w:jc w:val="both"/>
      </w:pPr>
      <w:r w:rsidRPr="00F65766">
        <w:t>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w:t>
      </w:r>
      <w:r w:rsidRPr="00110B3A">
        <w:t xml:space="preserve">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r w:rsidR="00AA5A97" w:rsidRPr="00110B3A">
        <w:t>,</w:t>
      </w:r>
    </w:p>
    <w:p w14:paraId="5C15BF2A" w14:textId="5832B932" w:rsidR="00110B3A" w:rsidRPr="00CA1BAE" w:rsidRDefault="00AA5A97" w:rsidP="0074702F">
      <w:pPr>
        <w:pStyle w:val="Odstavecseseznamem"/>
        <w:numPr>
          <w:ilvl w:val="1"/>
          <w:numId w:val="9"/>
        </w:numPr>
        <w:spacing w:after="0" w:line="240" w:lineRule="auto"/>
        <w:jc w:val="both"/>
        <w:rPr>
          <w:b/>
          <w:bCs/>
          <w:i/>
          <w:iCs/>
        </w:rPr>
      </w:pPr>
      <w:r w:rsidRPr="00CA1BAE">
        <w:t>popis projektu</w:t>
      </w:r>
      <w:r w:rsidR="002C1EB7" w:rsidRPr="002C1EB7">
        <w:rPr>
          <w:color w:val="FF0000"/>
        </w:rPr>
        <w:t xml:space="preserve"> </w:t>
      </w:r>
      <w:r w:rsidR="002C1EB7" w:rsidRPr="002C1EB7">
        <w:t>na jehož realizaci žadatel</w:t>
      </w:r>
      <w:r w:rsidR="00703012">
        <w:t xml:space="preserve"> </w:t>
      </w:r>
      <w:r w:rsidR="002C1EB7" w:rsidRPr="002C1EB7">
        <w:t>žádá o poskytnutí peněžních prostředků</w:t>
      </w:r>
      <w:r w:rsidR="00110B3A" w:rsidRPr="002C1EB7">
        <w:t xml:space="preserve"> </w:t>
      </w:r>
      <w:r w:rsidR="00110B3A" w:rsidRPr="00CA1BAE">
        <w:t xml:space="preserve">(ke stažení na webových stránkách města) </w:t>
      </w:r>
    </w:p>
    <w:p w14:paraId="419A469A" w14:textId="5AB60312" w:rsidR="00110B3A" w:rsidRPr="00110B3A" w:rsidRDefault="00110B3A" w:rsidP="00071C6C">
      <w:pPr>
        <w:pStyle w:val="Odstavecseseznamem"/>
        <w:numPr>
          <w:ilvl w:val="1"/>
          <w:numId w:val="9"/>
        </w:numPr>
        <w:spacing w:line="240" w:lineRule="auto"/>
      </w:pPr>
      <w:r w:rsidRPr="00110B3A">
        <w:t>doklad o vztahu žadatele k nemovité věci</w:t>
      </w:r>
      <w:r w:rsidR="008F02CD">
        <w:t>,</w:t>
      </w:r>
    </w:p>
    <w:p w14:paraId="48C908FE" w14:textId="25B06761" w:rsidR="001D6B64" w:rsidRDefault="00797B1A" w:rsidP="00071C6C">
      <w:pPr>
        <w:pStyle w:val="Odstavecseseznamem"/>
        <w:numPr>
          <w:ilvl w:val="1"/>
          <w:numId w:val="9"/>
        </w:numPr>
        <w:spacing w:line="240" w:lineRule="auto"/>
        <w:jc w:val="both"/>
      </w:pPr>
      <w:r>
        <w:t>doklad o předpokládané hodnotě projektu, a to</w:t>
      </w:r>
      <w:r w:rsidR="001D6B64">
        <w:t>:</w:t>
      </w:r>
    </w:p>
    <w:p w14:paraId="754D13F2" w14:textId="7D4414D8" w:rsidR="001D6B64" w:rsidRPr="00BB2958" w:rsidRDefault="00797B1A" w:rsidP="00071C6C">
      <w:pPr>
        <w:pStyle w:val="Odstavecseseznamem"/>
        <w:numPr>
          <w:ilvl w:val="0"/>
          <w:numId w:val="25"/>
        </w:numPr>
        <w:spacing w:line="240" w:lineRule="auto"/>
        <w:jc w:val="both"/>
      </w:pPr>
      <w:r>
        <w:t xml:space="preserve">položkový rozpočet </w:t>
      </w:r>
      <w:r w:rsidRPr="006B7019">
        <w:t xml:space="preserve">vypracovaný odborně způsobilou </w:t>
      </w:r>
      <w:r>
        <w:t>firmou v případě s</w:t>
      </w:r>
      <w:r w:rsidR="00217360" w:rsidRPr="00DC3CAE">
        <w:t xml:space="preserve">tavebních a </w:t>
      </w:r>
      <w:r w:rsidR="00217360" w:rsidRPr="00BB2958">
        <w:t>souvisejících prací</w:t>
      </w:r>
      <w:r w:rsidRPr="00BB2958">
        <w:rPr>
          <w:b/>
          <w:bCs/>
        </w:rPr>
        <w:t>;</w:t>
      </w:r>
    </w:p>
    <w:p w14:paraId="335368EF" w14:textId="61CA05D9" w:rsidR="00217360" w:rsidRPr="00BB2958" w:rsidRDefault="00797B1A" w:rsidP="00071C6C">
      <w:pPr>
        <w:pStyle w:val="Odstavecseseznamem"/>
        <w:numPr>
          <w:ilvl w:val="0"/>
          <w:numId w:val="25"/>
        </w:numPr>
        <w:spacing w:line="240" w:lineRule="auto"/>
        <w:jc w:val="both"/>
      </w:pPr>
      <w:r w:rsidRPr="00BB2958">
        <w:t xml:space="preserve">objektivní podklad ke stanovení pořizovací ceny </w:t>
      </w:r>
      <w:r w:rsidR="00217360" w:rsidRPr="00BB2958">
        <w:t>samostatné movité věci</w:t>
      </w:r>
      <w:r w:rsidRPr="00BB2958">
        <w:t xml:space="preserve"> </w:t>
      </w:r>
    </w:p>
    <w:p w14:paraId="6521E6C9" w14:textId="1E66CC28" w:rsidR="00AA5B61" w:rsidRPr="00BB2958" w:rsidRDefault="00217360" w:rsidP="00071C6C">
      <w:pPr>
        <w:pStyle w:val="Odstavecseseznamem"/>
        <w:numPr>
          <w:ilvl w:val="1"/>
          <w:numId w:val="9"/>
        </w:numPr>
        <w:spacing w:after="120" w:line="240" w:lineRule="auto"/>
        <w:jc w:val="both"/>
      </w:pPr>
      <w:r w:rsidRPr="00BB2958">
        <w:t xml:space="preserve">podepsaný </w:t>
      </w:r>
      <w:r w:rsidR="00BC6A6D" w:rsidRPr="00BB2958">
        <w:t xml:space="preserve">písemný </w:t>
      </w:r>
      <w:r w:rsidRPr="00BB2958">
        <w:t>souhlas třetích osob s realizací předloženého projektu</w:t>
      </w:r>
      <w:r w:rsidR="001D6B64" w:rsidRPr="00BB2958">
        <w:t>, a to</w:t>
      </w:r>
      <w:r w:rsidRPr="00BB2958">
        <w:t xml:space="preserve"> v případě, že investiční záměr žadatele zasahuje do práv třetích osob (např. vlastníka nemovitosti)</w:t>
      </w:r>
      <w:r w:rsidR="001D6B64" w:rsidRPr="00BB2958">
        <w:t xml:space="preserve">. </w:t>
      </w:r>
      <w:r w:rsidR="009560BE" w:rsidRPr="00BB2958">
        <w:t>Souhlas třetí osoby dle předchozí věty musí obsahovat název</w:t>
      </w:r>
      <w:r w:rsidR="00E51179" w:rsidRPr="00BB2958">
        <w:t xml:space="preserve"> a popis</w:t>
      </w:r>
      <w:r w:rsidR="009560BE" w:rsidRPr="00BB2958">
        <w:t xml:space="preserve"> konkrétního projektu, který je shodný s</w:t>
      </w:r>
      <w:r w:rsidR="00E51179" w:rsidRPr="00BB2958">
        <w:t> </w:t>
      </w:r>
      <w:r w:rsidR="009560BE" w:rsidRPr="00BB2958">
        <w:t>názvem</w:t>
      </w:r>
      <w:r w:rsidR="00E51179" w:rsidRPr="00BB2958">
        <w:t xml:space="preserve"> a popisem</w:t>
      </w:r>
      <w:r w:rsidR="009560BE" w:rsidRPr="00BB2958">
        <w:t xml:space="preserve"> projektu, který je předložen v rámci dotačního programu. </w:t>
      </w:r>
      <w:r w:rsidR="001D6B64" w:rsidRPr="00BB2958">
        <w:t>Žada</w:t>
      </w:r>
      <w:r w:rsidRPr="00BB2958">
        <w:t xml:space="preserve">tel může souhlas třetích osob s realizací </w:t>
      </w:r>
      <w:r w:rsidR="001D6B64" w:rsidRPr="00BB2958">
        <w:t>daného</w:t>
      </w:r>
      <w:r w:rsidRPr="00BB2958">
        <w:t xml:space="preserve"> projektu předložit nejpozději před podpisem smlouvy. V případě nedoložení či nesouhlasu třetích osob s realizací předloženého projektu, smlouva nebude se žadatelem uzavřena. </w:t>
      </w:r>
    </w:p>
    <w:p w14:paraId="726264DF" w14:textId="6D5C9DE2" w:rsidR="00E862F4" w:rsidRPr="00BB2958" w:rsidRDefault="000F4D0E" w:rsidP="00071C6C">
      <w:pPr>
        <w:pStyle w:val="Odstavecseseznamem"/>
        <w:numPr>
          <w:ilvl w:val="1"/>
          <w:numId w:val="9"/>
        </w:numPr>
        <w:spacing w:after="0" w:line="240" w:lineRule="auto"/>
        <w:jc w:val="both"/>
      </w:pPr>
      <w:r w:rsidRPr="00BB2958">
        <w:t xml:space="preserve">informace o identifikaci osob jednajících jménem žadatele s uvedením, zda tyto jednají jako jeho statutární orgán nebo zda tyto osoby jednají na základě udělené plné moci </w:t>
      </w:r>
      <w:r w:rsidR="00D73C05">
        <w:t>(</w:t>
      </w:r>
      <w:r w:rsidR="00E862F4" w:rsidRPr="00BB2958">
        <w:t>kopie dokladu o volbě nebo jmenování statutárního orgánu</w:t>
      </w:r>
      <w:r w:rsidRPr="00BB2958">
        <w:t>, případně plná moc v souladu s odst. 2</w:t>
      </w:r>
      <w:r w:rsidR="00D73C05">
        <w:t>)</w:t>
      </w:r>
      <w:r w:rsidR="00E862F4" w:rsidRPr="00BB2958">
        <w:t>,</w:t>
      </w:r>
    </w:p>
    <w:p w14:paraId="67318905" w14:textId="7257BCD1" w:rsidR="00E862F4" w:rsidRPr="00BB2958" w:rsidRDefault="00BC6A6D" w:rsidP="00071C6C">
      <w:pPr>
        <w:pStyle w:val="Odstavecseseznamem"/>
        <w:numPr>
          <w:ilvl w:val="1"/>
          <w:numId w:val="9"/>
        </w:numPr>
        <w:spacing w:after="0" w:line="240" w:lineRule="auto"/>
        <w:ind w:left="720" w:hanging="436"/>
        <w:jc w:val="both"/>
      </w:pPr>
      <w:r w:rsidRPr="00BB2958">
        <w:t xml:space="preserve">zakladatelské právní jednání </w:t>
      </w:r>
      <w:r w:rsidR="00E862F4" w:rsidRPr="00BB2958">
        <w:t>v</w:t>
      </w:r>
      <w:r w:rsidR="00A83AB4" w:rsidRPr="00BB2958">
        <w:t>e znění účinném v době podání žádosti</w:t>
      </w:r>
      <w:r w:rsidR="00DE32AC">
        <w:t xml:space="preserve"> (např: stanovy)</w:t>
      </w:r>
      <w:r w:rsidR="00E862F4" w:rsidRPr="00BB2958">
        <w:t>.</w:t>
      </w:r>
    </w:p>
    <w:p w14:paraId="6C06E987" w14:textId="57A126C9" w:rsidR="00F65766" w:rsidRPr="000848DE" w:rsidRDefault="009A141F" w:rsidP="00071C6C">
      <w:pPr>
        <w:pStyle w:val="Odstavecseseznamem"/>
        <w:numPr>
          <w:ilvl w:val="0"/>
          <w:numId w:val="9"/>
        </w:numPr>
        <w:spacing w:after="40" w:line="240" w:lineRule="auto"/>
        <w:ind w:left="357" w:hanging="357"/>
        <w:jc w:val="both"/>
      </w:pPr>
      <w:r w:rsidRPr="000848DE">
        <w:t xml:space="preserve">V případě zastoupení žadatele na základě plné moci je třeba </w:t>
      </w:r>
      <w:r w:rsidR="006925F7">
        <w:t xml:space="preserve">k žádosti </w:t>
      </w:r>
      <w:r w:rsidRPr="000848DE">
        <w:t xml:space="preserve">doložit i </w:t>
      </w:r>
      <w:r w:rsidR="005D0D12">
        <w:t xml:space="preserve">plnou moc (případně </w:t>
      </w:r>
      <w:r w:rsidR="001F2EE8">
        <w:t>ověřenou kopii plné moci</w:t>
      </w:r>
      <w:r w:rsidR="00BB2958">
        <w:t>)</w:t>
      </w:r>
      <w:r w:rsidR="001F2886">
        <w:t>. P</w:t>
      </w:r>
      <w:r w:rsidR="001F2EE8">
        <w:t xml:space="preserve">lnou moc lze doložit i výstupem z konverze podle zákona </w:t>
      </w:r>
      <w:r w:rsidR="001F2EE8" w:rsidRPr="001F2EE8">
        <w:t>č. 300/2008 Sb., o elektronických úkonech a autorizované konverzi dokumentů, ve znění pozdějších předpisů</w:t>
      </w:r>
      <w:r w:rsidR="009F0636" w:rsidRPr="001F2EE8">
        <w:t>.</w:t>
      </w:r>
      <w:r w:rsidR="00100413" w:rsidRPr="001F2EE8">
        <w:t xml:space="preserve"> </w:t>
      </w:r>
    </w:p>
    <w:p w14:paraId="6306A0F8" w14:textId="65C2FD25" w:rsidR="009A141F" w:rsidRPr="000848DE" w:rsidRDefault="001F2886" w:rsidP="00071C6C">
      <w:pPr>
        <w:pStyle w:val="Odstavecseseznamem"/>
        <w:numPr>
          <w:ilvl w:val="0"/>
          <w:numId w:val="9"/>
        </w:numPr>
        <w:spacing w:before="120" w:after="0" w:line="240" w:lineRule="auto"/>
        <w:ind w:left="357" w:hanging="357"/>
        <w:jc w:val="both"/>
      </w:pPr>
      <w:r w:rsidRPr="00703012">
        <w:rPr>
          <w:b/>
          <w:bCs/>
        </w:rPr>
        <w:t>Žádost o poskytnutí peněžních prostředků</w:t>
      </w:r>
      <w:r>
        <w:rPr>
          <w:b/>
          <w:bCs/>
        </w:rPr>
        <w:t xml:space="preserve">, </w:t>
      </w:r>
      <w:r w:rsidRPr="000848DE">
        <w:t>doplněnou o</w:t>
      </w:r>
      <w:r>
        <w:t xml:space="preserve"> povinné </w:t>
      </w:r>
      <w:r w:rsidRPr="000848DE">
        <w:t>přílohy</w:t>
      </w:r>
      <w:r w:rsidR="004B3D22">
        <w:t xml:space="preserve"> dle odstavce 1, </w:t>
      </w:r>
      <w:r>
        <w:t xml:space="preserve">případně o plnou moc dle odstavce </w:t>
      </w:r>
      <w:r w:rsidRPr="002B61C6">
        <w:t>2</w:t>
      </w:r>
      <w:r>
        <w:t>,</w:t>
      </w:r>
      <w:r w:rsidRPr="00703012">
        <w:rPr>
          <w:b/>
          <w:bCs/>
        </w:rPr>
        <w:t xml:space="preserve"> žadatel podává</w:t>
      </w:r>
      <w:r>
        <w:rPr>
          <w:b/>
          <w:bCs/>
        </w:rPr>
        <w:t xml:space="preserve"> ve lhůtě</w:t>
      </w:r>
      <w:r w:rsidR="0058048B" w:rsidRPr="009A63B3">
        <w:t xml:space="preserve"> </w:t>
      </w:r>
      <w:r w:rsidR="0058048B" w:rsidRPr="009A63B3">
        <w:rPr>
          <w:b/>
          <w:bCs/>
        </w:rPr>
        <w:t xml:space="preserve">od </w:t>
      </w:r>
      <w:r w:rsidR="00932A49" w:rsidRPr="00932A49">
        <w:rPr>
          <w:b/>
          <w:bCs/>
        </w:rPr>
        <w:t>1</w:t>
      </w:r>
      <w:r w:rsidR="003A013B">
        <w:rPr>
          <w:b/>
          <w:bCs/>
        </w:rPr>
        <w:t>3</w:t>
      </w:r>
      <w:r w:rsidR="0058048B" w:rsidRPr="00932A49">
        <w:rPr>
          <w:b/>
          <w:bCs/>
        </w:rPr>
        <w:t>.</w:t>
      </w:r>
      <w:r w:rsidR="00932A49" w:rsidRPr="00932A49">
        <w:rPr>
          <w:b/>
          <w:bCs/>
        </w:rPr>
        <w:t>09</w:t>
      </w:r>
      <w:r w:rsidR="0058048B" w:rsidRPr="00932A49">
        <w:rPr>
          <w:b/>
          <w:bCs/>
        </w:rPr>
        <w:t>.202</w:t>
      </w:r>
      <w:r>
        <w:rPr>
          <w:b/>
          <w:bCs/>
        </w:rPr>
        <w:t>4</w:t>
      </w:r>
      <w:r w:rsidR="0058048B" w:rsidRPr="00932A49">
        <w:rPr>
          <w:b/>
          <w:bCs/>
        </w:rPr>
        <w:t xml:space="preserve"> do </w:t>
      </w:r>
      <w:r w:rsidR="004F41B1">
        <w:rPr>
          <w:b/>
          <w:bCs/>
        </w:rPr>
        <w:t>2</w:t>
      </w:r>
      <w:r w:rsidR="003A013B">
        <w:rPr>
          <w:b/>
          <w:bCs/>
        </w:rPr>
        <w:t>7</w:t>
      </w:r>
      <w:r w:rsidR="0058048B" w:rsidRPr="00932A49">
        <w:rPr>
          <w:b/>
          <w:bCs/>
        </w:rPr>
        <w:t>.</w:t>
      </w:r>
      <w:r w:rsidR="00932A49" w:rsidRPr="00932A49">
        <w:rPr>
          <w:b/>
          <w:bCs/>
        </w:rPr>
        <w:t>09</w:t>
      </w:r>
      <w:r w:rsidR="0058048B" w:rsidRPr="00932A49">
        <w:rPr>
          <w:b/>
          <w:bCs/>
        </w:rPr>
        <w:t>.202</w:t>
      </w:r>
      <w:r>
        <w:rPr>
          <w:b/>
          <w:bCs/>
        </w:rPr>
        <w:t>4</w:t>
      </w:r>
      <w:r w:rsidR="0058048B" w:rsidRPr="00932A49">
        <w:rPr>
          <w:b/>
          <w:bCs/>
        </w:rPr>
        <w:t xml:space="preserve"> </w:t>
      </w:r>
      <w:r>
        <w:rPr>
          <w:b/>
          <w:bCs/>
        </w:rPr>
        <w:t xml:space="preserve">prostřednictvím </w:t>
      </w:r>
      <w:r w:rsidR="0058048B">
        <w:t>aplikac</w:t>
      </w:r>
      <w:r>
        <w:t>e</w:t>
      </w:r>
      <w:r w:rsidR="009A141F" w:rsidRPr="000848DE">
        <w:t xml:space="preserve"> EvAgend</w:t>
      </w:r>
      <w:r w:rsidR="0058048B">
        <w:t>, a to</w:t>
      </w:r>
      <w:r w:rsidR="009A141F" w:rsidRPr="000848DE">
        <w:t>:</w:t>
      </w:r>
    </w:p>
    <w:p w14:paraId="55F0A940" w14:textId="69FBC4D9" w:rsidR="00E415EB" w:rsidRDefault="0058048B" w:rsidP="00071C6C">
      <w:pPr>
        <w:pStyle w:val="Odstavecseseznamem"/>
        <w:numPr>
          <w:ilvl w:val="1"/>
          <w:numId w:val="9"/>
        </w:numPr>
        <w:spacing w:after="0" w:line="240" w:lineRule="auto"/>
        <w:jc w:val="both"/>
      </w:pPr>
      <w:r>
        <w:rPr>
          <w:b/>
          <w:bCs/>
        </w:rPr>
        <w:t xml:space="preserve">přes </w:t>
      </w:r>
      <w:r w:rsidR="009A141F" w:rsidRPr="00DC7D45">
        <w:rPr>
          <w:b/>
          <w:bCs/>
        </w:rPr>
        <w:t xml:space="preserve">odkaz na konci formuláře, kdy žádost zároveň podepíše zaručeným elektronickým </w:t>
      </w:r>
      <w:r w:rsidR="00180DD6" w:rsidRPr="00811595">
        <w:rPr>
          <w:b/>
          <w:bCs/>
        </w:rPr>
        <w:t>podpisem založeným na kvalifikovaném certifikátu pro elektronický podpis nebo kvalifikovaným elektronickým podpisem</w:t>
      </w:r>
      <w:r w:rsidR="00180DD6" w:rsidRPr="00811595">
        <w:t xml:space="preserve"> (ustanovení § 6 zákona č. 297/2016 Sb., o službách vytvářejících důvěru pro elektronické transakce, ve znění pozdějších předpisů)</w:t>
      </w:r>
      <w:r w:rsidR="00180DD6" w:rsidRPr="00811595">
        <w:rPr>
          <w:rFonts w:cstheme="minorHAnsi"/>
        </w:rPr>
        <w:t>;</w:t>
      </w:r>
      <w:r w:rsidR="00180DD6" w:rsidRPr="00811595">
        <w:t xml:space="preserve"> žádost musí být elektronicky podepsána všemi </w:t>
      </w:r>
      <w:r w:rsidR="00180DD6" w:rsidRPr="00811595">
        <w:lastRenderedPageBreak/>
        <w:t>zástupci, vyplývá-li tak ze stanov nebo obdobného dokumentu žadatele</w:t>
      </w:r>
      <w:r w:rsidR="00180DD6">
        <w:t xml:space="preserve"> </w:t>
      </w:r>
      <w:r w:rsidR="00180DD6" w:rsidRPr="001441E0">
        <w:t xml:space="preserve">(v případě, že žadatel disponuje </w:t>
      </w:r>
      <w:r w:rsidR="00E415EB">
        <w:t xml:space="preserve">výše uvedeným </w:t>
      </w:r>
      <w:r w:rsidR="00180DD6" w:rsidRPr="001441E0">
        <w:t>elektronickým podpisem, je povinen upřednostnit tento způsob podání)</w:t>
      </w:r>
      <w:r w:rsidR="00180DD6">
        <w:t xml:space="preserve">; </w:t>
      </w:r>
    </w:p>
    <w:p w14:paraId="5CF560DB" w14:textId="77777777" w:rsidR="0058048B" w:rsidRPr="0058048B" w:rsidRDefault="00E415EB" w:rsidP="00071C6C">
      <w:pPr>
        <w:pStyle w:val="Odstavecseseznamem"/>
        <w:numPr>
          <w:ilvl w:val="1"/>
          <w:numId w:val="9"/>
        </w:numPr>
        <w:spacing w:after="0" w:line="240" w:lineRule="auto"/>
        <w:jc w:val="both"/>
        <w:rPr>
          <w:rFonts w:eastAsia="Times New Roman" w:cstheme="minorHAnsi"/>
          <w:lang w:eastAsia="cs-CZ"/>
        </w:rPr>
      </w:pPr>
      <w:r w:rsidRPr="00791825">
        <w:rPr>
          <w:b/>
          <w:bCs/>
        </w:rPr>
        <w:t>nebo p</w:t>
      </w:r>
      <w:r w:rsidR="0058048B">
        <w:rPr>
          <w:b/>
          <w:bCs/>
        </w:rPr>
        <w:t>řes</w:t>
      </w:r>
      <w:r w:rsidRPr="00791825">
        <w:rPr>
          <w:b/>
          <w:bCs/>
        </w:rPr>
        <w:t xml:space="preserve"> odkaz na konci formuláře bez elektronického podpisu</w:t>
      </w:r>
      <w:r w:rsidR="0058048B">
        <w:rPr>
          <w:b/>
          <w:bCs/>
        </w:rPr>
        <w:t>:</w:t>
      </w:r>
    </w:p>
    <w:p w14:paraId="0CF071D1" w14:textId="04D4501E" w:rsidR="00996D42" w:rsidRPr="00996D42" w:rsidRDefault="00996D42" w:rsidP="00071C6C">
      <w:pPr>
        <w:spacing w:after="0" w:line="240" w:lineRule="auto"/>
        <w:ind w:left="709"/>
        <w:jc w:val="both"/>
        <w:rPr>
          <w:rFonts w:eastAsia="Times New Roman" w:cstheme="minorHAnsi"/>
          <w:lang w:eastAsia="cs-CZ"/>
        </w:rPr>
      </w:pPr>
      <w:r>
        <w:rPr>
          <w:b/>
          <w:bCs/>
        </w:rPr>
        <w:t>3</w:t>
      </w:r>
      <w:r w:rsidRPr="00996D42">
        <w:rPr>
          <w:b/>
          <w:bCs/>
        </w:rPr>
        <w:t xml:space="preserve">.2.1. a následně odeslanou žádost vytiskne, fyzicky podepíše a bez povinných příloh podá prostřednictvím provozovatele poštovních služeb </w:t>
      </w:r>
      <w:r w:rsidRPr="001E72D7">
        <w:t>(lhůta pro podání žádosti se považuje za zachovanou, je-li v poslední den lhůty držiteli poštovní licence podána poštovní zásilka adresovaná poskytovateli, která obsahuje předmětnou žádost</w:t>
      </w:r>
      <w:r w:rsidRPr="00D31A19">
        <w:t xml:space="preserve">) k doručení na tuto adresu: </w:t>
      </w:r>
    </w:p>
    <w:p w14:paraId="7F4B1DC9" w14:textId="77777777" w:rsidR="00996D42" w:rsidRPr="00D31A19" w:rsidRDefault="00996D42" w:rsidP="00071C6C">
      <w:pPr>
        <w:pStyle w:val="Odstavecseseznamem"/>
        <w:spacing w:after="0" w:line="240" w:lineRule="auto"/>
        <w:jc w:val="both"/>
      </w:pPr>
      <w:r w:rsidRPr="00D31A19">
        <w:t>Magistrát města Ostravy, Prokešovo náměstí 8, 729 30 Ostrava</w:t>
      </w:r>
    </w:p>
    <w:p w14:paraId="7FC2B76E" w14:textId="77777777" w:rsidR="00996D42" w:rsidRDefault="00996D42" w:rsidP="00071C6C">
      <w:pPr>
        <w:pStyle w:val="Odstavecseseznamem"/>
        <w:spacing w:after="0" w:line="240" w:lineRule="auto"/>
        <w:jc w:val="both"/>
      </w:pPr>
      <w:r w:rsidRPr="00D31A19">
        <w:t>Obálka musí být označena názvem</w:t>
      </w:r>
      <w:r w:rsidRPr="001E72D7">
        <w:t xml:space="preserve"> a kódem Programu, plným názvem žadatele, adresou jeho sídla a textem „Neotvírat – žádost o dotaci“</w:t>
      </w:r>
      <w:r>
        <w:t>,</w:t>
      </w:r>
    </w:p>
    <w:p w14:paraId="6C03EA46" w14:textId="40478B91" w:rsidR="00996D42" w:rsidRDefault="00996D42" w:rsidP="00071C6C">
      <w:pPr>
        <w:pStyle w:val="Odstavecseseznamem"/>
        <w:spacing w:after="0" w:line="240" w:lineRule="auto"/>
        <w:jc w:val="both"/>
      </w:pPr>
      <w:r>
        <w:rPr>
          <w:b/>
          <w:bCs/>
        </w:rPr>
        <w:t>3</w:t>
      </w:r>
      <w:r w:rsidRPr="00BF56C7">
        <w:rPr>
          <w:b/>
          <w:bCs/>
        </w:rPr>
        <w:t>.2.2.</w:t>
      </w:r>
      <w:r>
        <w:t xml:space="preserve"> </w:t>
      </w:r>
      <w:r w:rsidRPr="001010D9">
        <w:t>nebo</w:t>
      </w:r>
      <w:r>
        <w:t xml:space="preserve"> </w:t>
      </w:r>
      <w:r w:rsidRPr="00BF56C7">
        <w:rPr>
          <w:b/>
          <w:bCs/>
        </w:rPr>
        <w:t xml:space="preserve">následně odeslanou žádost vytiskne, fyzicky podepíše a bez povinných příloh v obálce </w:t>
      </w:r>
      <w:r w:rsidRPr="009A63B3">
        <w:rPr>
          <w:b/>
          <w:bCs/>
        </w:rPr>
        <w:t xml:space="preserve">fyzicky podá </w:t>
      </w:r>
      <w:r w:rsidRPr="00BF56C7">
        <w:rPr>
          <w:b/>
          <w:bCs/>
        </w:rPr>
        <w:t>na podatelně poskytovatele</w:t>
      </w:r>
      <w:r w:rsidRPr="00D31A19">
        <w:t>, a to na Magistrátu města Ostravy, Prokešovo náměstí 8, 729 30 Ostrava. Obálka musí být označena názvem a kódem Programu, plným názvem žadatele, adresou jeho sídla a textem „Neotvírat – žádost o dotaci“</w:t>
      </w:r>
      <w:r>
        <w:t>,</w:t>
      </w:r>
    </w:p>
    <w:p w14:paraId="1E1A6459" w14:textId="050D9F21" w:rsidR="00996D42" w:rsidRDefault="00996D42" w:rsidP="00071C6C">
      <w:pPr>
        <w:pStyle w:val="Odstavecseseznamem"/>
        <w:spacing w:after="0" w:line="240" w:lineRule="auto"/>
        <w:jc w:val="both"/>
        <w:rPr>
          <w:b/>
          <w:bCs/>
        </w:rPr>
      </w:pPr>
      <w:r>
        <w:rPr>
          <w:b/>
          <w:bCs/>
        </w:rPr>
        <w:t>3</w:t>
      </w:r>
      <w:r w:rsidRPr="00BF56C7">
        <w:rPr>
          <w:b/>
          <w:bCs/>
        </w:rPr>
        <w:t>.2.3.</w:t>
      </w:r>
      <w:r>
        <w:t xml:space="preserve"> </w:t>
      </w:r>
      <w:r w:rsidRPr="001010D9">
        <w:t>nebo</w:t>
      </w:r>
      <w:r w:rsidRPr="00BF56C7">
        <w:rPr>
          <w:b/>
          <w:bCs/>
        </w:rPr>
        <w:t xml:space="preserve"> je možné žádost (bez povinných příloh) podepsanou</w:t>
      </w:r>
      <w:r w:rsidRPr="00D31A19">
        <w:t xml:space="preserve">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w:t>
      </w:r>
      <w:r w:rsidRPr="00BF56C7">
        <w:rPr>
          <w:b/>
          <w:bCs/>
        </w:rPr>
        <w:t>doručit rovněž prostřednictvím datové schránky žadatele do datové schránky poskytovatele</w:t>
      </w:r>
      <w:r w:rsidRPr="00D31A19">
        <w:t xml:space="preserve"> ID DS: </w:t>
      </w:r>
      <w:r w:rsidRPr="00BF56C7">
        <w:rPr>
          <w:rFonts w:eastAsia="Times New Roman" w:cstheme="minorHAnsi"/>
          <w:b/>
          <w:bCs/>
          <w:lang w:eastAsia="cs-CZ"/>
        </w:rPr>
        <w:t>5zubv7w. Žádost nemusí být podepsána</w:t>
      </w:r>
      <w:r w:rsidRPr="00BF56C7">
        <w:rPr>
          <w:rFonts w:eastAsia="Times New Roman" w:cstheme="minorHAnsi"/>
          <w:lang w:eastAsia="cs-CZ"/>
        </w:rPr>
        <w:t xml:space="preserve"> v případě jejího podání prostřednictvím datové schránky žadatele (zákonná fikce podpisu), pokud ze stanov či obdobného dokumentu žadatele nevyplývá, že žádost musí být podepsána všemi osobami oprávněnými jednat za žadatele současně</w:t>
      </w:r>
      <w:r w:rsidRPr="00D31A19">
        <w:rPr>
          <w:rStyle w:val="Znakapoznpodarou"/>
          <w:rFonts w:eastAsia="Times New Roman" w:cstheme="minorHAnsi"/>
          <w:lang w:eastAsia="cs-CZ"/>
        </w:rPr>
        <w:footnoteReference w:id="2"/>
      </w:r>
      <w:r w:rsidRPr="00BF56C7">
        <w:rPr>
          <w:rFonts w:eastAsia="Times New Roman" w:cstheme="minorHAnsi"/>
          <w:lang w:eastAsia="cs-CZ"/>
        </w:rPr>
        <w:t>.</w:t>
      </w:r>
      <w:r>
        <w:rPr>
          <w:rFonts w:eastAsia="Times New Roman" w:cstheme="minorHAnsi"/>
          <w:lang w:eastAsia="cs-CZ"/>
        </w:rPr>
        <w:t xml:space="preserve"> </w:t>
      </w:r>
    </w:p>
    <w:p w14:paraId="1749FB19" w14:textId="77777777" w:rsidR="003A013B" w:rsidRDefault="003A013B" w:rsidP="00071C6C">
      <w:pPr>
        <w:pStyle w:val="Odstavecseseznamem"/>
        <w:spacing w:after="0" w:line="240" w:lineRule="auto"/>
        <w:ind w:left="360"/>
        <w:jc w:val="both"/>
      </w:pPr>
      <w:r w:rsidRPr="000A118D">
        <w:t xml:space="preserve">V případě elektronického podání podepsaného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je podepisující osobou fyzická osoba, která vytváří elektronický podpis. Podepisující osoba musí být vždy ta osoba, která je oprávněna jednat za žadatele. </w:t>
      </w:r>
      <w:r w:rsidRPr="00CC7FA9">
        <w:t xml:space="preserve">V případě, že </w:t>
      </w:r>
      <w:r>
        <w:t xml:space="preserve">podepisující osoba použije certifikát, jehož vydání schválil její zaměstnavatel, je to možné jen v případě, že tento zaměstnavatel je zároveň i žadatelem o příslušnou dotaci.  </w:t>
      </w:r>
    </w:p>
    <w:p w14:paraId="703B891B" w14:textId="3F186146" w:rsidR="009A141F" w:rsidRPr="000848DE" w:rsidRDefault="009A141F" w:rsidP="0074702F">
      <w:pPr>
        <w:pStyle w:val="Odstavecseseznamem"/>
        <w:numPr>
          <w:ilvl w:val="0"/>
          <w:numId w:val="9"/>
        </w:numPr>
        <w:spacing w:after="0" w:line="240" w:lineRule="auto"/>
        <w:jc w:val="both"/>
        <w:textAlignment w:val="top"/>
        <w:rPr>
          <w:rFonts w:eastAsia="Times New Roman" w:cstheme="minorHAnsi"/>
          <w:lang w:eastAsia="cs-CZ"/>
        </w:rPr>
      </w:pPr>
      <w:r w:rsidRPr="000848DE">
        <w:rPr>
          <w:rFonts w:eastAsia="Times New Roman" w:cstheme="minorHAnsi"/>
          <w:lang w:eastAsia="cs-CZ"/>
        </w:rPr>
        <w:t>Žádosti o poskytnutí peněžních prostředků po odeslání v systému EvAgend je tímto systémem přidělen číselný kód.</w:t>
      </w:r>
    </w:p>
    <w:p w14:paraId="3707D402" w14:textId="77777777" w:rsidR="009A141F" w:rsidRPr="000848DE" w:rsidRDefault="009A141F" w:rsidP="0074702F">
      <w:pPr>
        <w:pStyle w:val="Odstavecseseznamem"/>
        <w:numPr>
          <w:ilvl w:val="0"/>
          <w:numId w:val="9"/>
        </w:numPr>
        <w:spacing w:after="0" w:line="240" w:lineRule="auto"/>
        <w:jc w:val="both"/>
        <w:textAlignment w:val="top"/>
        <w:rPr>
          <w:rFonts w:eastAsia="Times New Roman" w:cstheme="minorHAnsi"/>
          <w:lang w:eastAsia="cs-CZ"/>
        </w:rPr>
      </w:pPr>
      <w:r w:rsidRPr="000848DE">
        <w:rPr>
          <w:rFonts w:eastAsia="Times New Roman" w:cstheme="minorHAnsi"/>
          <w:lang w:eastAsia="cs-CZ"/>
        </w:rPr>
        <w:t>V případě prokazatelné nefunkčnosti systému pro podávání žádostí EvAgend na straně poskytovatele může administrátor Programu přiměřeně prodloužit lhůtu pro podávání žádostí. Informace o prodloužení lhůty po podávání žádostí bude zveřejněna stejným způsobem jako tento dotační program.</w:t>
      </w:r>
    </w:p>
    <w:p w14:paraId="425D2CAA" w14:textId="6538A51F" w:rsidR="009A141F" w:rsidRPr="000848DE" w:rsidRDefault="009A141F" w:rsidP="0074702F">
      <w:pPr>
        <w:pStyle w:val="Odstavecseseznamem"/>
        <w:numPr>
          <w:ilvl w:val="0"/>
          <w:numId w:val="9"/>
        </w:numPr>
        <w:spacing w:after="0" w:line="240" w:lineRule="auto"/>
        <w:jc w:val="both"/>
        <w:textAlignment w:val="top"/>
      </w:pPr>
      <w:r w:rsidRPr="000848DE">
        <w:t xml:space="preserve">Žadatel </w:t>
      </w:r>
      <w:r w:rsidR="00996D42">
        <w:t>ve formuláři</w:t>
      </w:r>
      <w:r w:rsidRPr="000848DE">
        <w:t xml:space="preserve"> žádosti čestně prohlašuje a svým podpisem stvrzuje, že všechny údaje, vložené přílohy a další poskytnuté informace v jeho žádosti jsou </w:t>
      </w:r>
      <w:r w:rsidR="00996D42">
        <w:t>platné</w:t>
      </w:r>
      <w:r w:rsidR="00F706EC">
        <w:t xml:space="preserve"> a </w:t>
      </w:r>
      <w:r w:rsidRPr="000848DE">
        <w:t>pravdivé.</w:t>
      </w:r>
    </w:p>
    <w:p w14:paraId="0B874ABB" w14:textId="77777777" w:rsidR="009A141F" w:rsidRPr="000848DE" w:rsidRDefault="009A141F" w:rsidP="0074702F">
      <w:pPr>
        <w:pStyle w:val="Odstavecseseznamem"/>
        <w:numPr>
          <w:ilvl w:val="0"/>
          <w:numId w:val="9"/>
        </w:numPr>
        <w:spacing w:after="0" w:line="240" w:lineRule="auto"/>
        <w:jc w:val="both"/>
        <w:textAlignment w:val="top"/>
      </w:pPr>
      <w:r w:rsidRPr="000848DE">
        <w:t>Všechny doručené žádosti včetně jejich příloh se archivují a žadatelům se nevracejí.</w:t>
      </w:r>
    </w:p>
    <w:p w14:paraId="58CC14DB" w14:textId="77777777" w:rsidR="00826700" w:rsidRPr="00A2217C" w:rsidRDefault="00826700" w:rsidP="00826700">
      <w:pPr>
        <w:spacing w:after="120" w:line="240" w:lineRule="auto"/>
        <w:jc w:val="both"/>
        <w:textAlignment w:val="top"/>
        <w:rPr>
          <w:color w:val="FF0000"/>
        </w:rPr>
      </w:pPr>
    </w:p>
    <w:p w14:paraId="2848FB8A" w14:textId="77777777" w:rsidR="00826700" w:rsidRDefault="00826700" w:rsidP="0074702F">
      <w:pPr>
        <w:pStyle w:val="Odstavecseseznamem"/>
        <w:numPr>
          <w:ilvl w:val="0"/>
          <w:numId w:val="5"/>
        </w:numPr>
        <w:tabs>
          <w:tab w:val="left" w:pos="426"/>
        </w:tabs>
        <w:spacing w:before="120" w:after="120" w:line="240" w:lineRule="auto"/>
        <w:rPr>
          <w:rFonts w:asciiTheme="majorHAnsi" w:eastAsia="Times New Roman" w:hAnsiTheme="majorHAnsi" w:cs="Arial"/>
          <w:b/>
          <w:bCs/>
          <w:color w:val="004189"/>
          <w:sz w:val="28"/>
          <w:szCs w:val="28"/>
          <w:lang w:eastAsia="cs-CZ"/>
        </w:rPr>
      </w:pPr>
      <w:r w:rsidRPr="003944FD">
        <w:rPr>
          <w:rFonts w:asciiTheme="majorHAnsi" w:eastAsia="Times New Roman" w:hAnsiTheme="majorHAnsi" w:cs="Arial"/>
          <w:b/>
          <w:bCs/>
          <w:color w:val="004189"/>
          <w:sz w:val="28"/>
          <w:szCs w:val="28"/>
          <w:lang w:eastAsia="cs-CZ"/>
        </w:rPr>
        <w:t>Uznatelné náklady projektu</w:t>
      </w:r>
    </w:p>
    <w:p w14:paraId="12E698C7" w14:textId="77777777" w:rsidR="00826700" w:rsidRPr="003944FD" w:rsidRDefault="00826700" w:rsidP="00826700">
      <w:pPr>
        <w:pStyle w:val="Odstavecseseznamem"/>
        <w:tabs>
          <w:tab w:val="left" w:pos="426"/>
        </w:tabs>
        <w:spacing w:before="120" w:after="120" w:line="240" w:lineRule="auto"/>
        <w:ind w:left="360"/>
        <w:rPr>
          <w:rFonts w:asciiTheme="majorHAnsi" w:eastAsia="Times New Roman" w:hAnsiTheme="majorHAnsi" w:cs="Arial"/>
          <w:b/>
          <w:bCs/>
          <w:color w:val="004189"/>
          <w:sz w:val="28"/>
          <w:szCs w:val="28"/>
          <w:lang w:eastAsia="cs-CZ"/>
        </w:rPr>
      </w:pPr>
    </w:p>
    <w:p w14:paraId="3B02C540" w14:textId="77777777" w:rsidR="00F03BDD" w:rsidRPr="00BB6970" w:rsidRDefault="00F03BDD" w:rsidP="0074702F">
      <w:pPr>
        <w:pStyle w:val="Odstavecseseznamem"/>
        <w:numPr>
          <w:ilvl w:val="0"/>
          <w:numId w:val="10"/>
        </w:numPr>
        <w:spacing w:after="0" w:line="240" w:lineRule="auto"/>
        <w:jc w:val="both"/>
      </w:pPr>
      <w:r w:rsidRPr="00BB6970">
        <w:t>Dotaci lze použít pouze na úhradu účelově určených uznatelných nákladů, kdy uznatelným nákladem, je náklad splňující všechny níže uvedené podmínky:</w:t>
      </w:r>
    </w:p>
    <w:p w14:paraId="49FE5971" w14:textId="74088944" w:rsidR="00826700" w:rsidRPr="000848DE" w:rsidRDefault="00826700" w:rsidP="0074702F">
      <w:pPr>
        <w:pStyle w:val="Odstavecseseznamem"/>
        <w:numPr>
          <w:ilvl w:val="1"/>
          <w:numId w:val="10"/>
        </w:numPr>
        <w:spacing w:after="0" w:line="240" w:lineRule="auto"/>
        <w:jc w:val="both"/>
      </w:pPr>
      <w:r w:rsidRPr="000848DE">
        <w:t xml:space="preserve">vznikl </w:t>
      </w:r>
      <w:r w:rsidR="00F03BDD" w:rsidRPr="00EC7236">
        <w:t xml:space="preserve">příjemci za účelem realizace projektu, v období realizace projektu </w:t>
      </w:r>
      <w:r w:rsidRPr="000848DE">
        <w:t>a byl uhrazen nejpozději před uplynutím lhůty pro předložení finančního vypořádání dotace;</w:t>
      </w:r>
    </w:p>
    <w:p w14:paraId="3DBA14C0" w14:textId="5259212A" w:rsidR="00826700" w:rsidRPr="00455C45" w:rsidRDefault="00826700" w:rsidP="0074702F">
      <w:pPr>
        <w:pStyle w:val="Odstavecseseznamem"/>
        <w:numPr>
          <w:ilvl w:val="1"/>
          <w:numId w:val="10"/>
        </w:numPr>
        <w:spacing w:after="0" w:line="240" w:lineRule="auto"/>
        <w:jc w:val="both"/>
        <w:rPr>
          <w:b/>
          <w:bCs/>
          <w:i/>
          <w:iCs/>
          <w:color w:val="FF0000"/>
        </w:rPr>
      </w:pPr>
      <w:r w:rsidRPr="00455C45">
        <w:t>vznikl na základě účetního dokladu</w:t>
      </w:r>
      <w:r w:rsidR="00614111" w:rsidRPr="00455C45">
        <w:t>, kdy účetní doklad musí být</w:t>
      </w:r>
      <w:r w:rsidRPr="00455C45">
        <w:t xml:space="preserve"> v minimální výši 1 000 Kč</w:t>
      </w:r>
      <w:r w:rsidR="00614111" w:rsidRPr="00455C45">
        <w:t>;</w:t>
      </w:r>
    </w:p>
    <w:p w14:paraId="26BAD548" w14:textId="44A409F8" w:rsidR="00826700" w:rsidRPr="000848DE" w:rsidRDefault="00826700" w:rsidP="0074702F">
      <w:pPr>
        <w:pStyle w:val="Odstavecseseznamem"/>
        <w:numPr>
          <w:ilvl w:val="1"/>
          <w:numId w:val="10"/>
        </w:numPr>
        <w:spacing w:after="0" w:line="240" w:lineRule="auto"/>
        <w:jc w:val="both"/>
      </w:pPr>
      <w:r w:rsidRPr="000848DE">
        <w:t>byl vynaložen v souladu s </w:t>
      </w:r>
      <w:r w:rsidR="00614111">
        <w:t>Programem</w:t>
      </w:r>
      <w:r w:rsidRPr="000848DE">
        <w:t xml:space="preserve">, </w:t>
      </w:r>
      <w:r w:rsidR="00614111">
        <w:t>s</w:t>
      </w:r>
      <w:r w:rsidR="00F03BDD">
        <w:t> předloženým projektem a jeho rozpočtem a s podmínkami s</w:t>
      </w:r>
      <w:r w:rsidRPr="000848DE">
        <w:t>mlouvy;</w:t>
      </w:r>
    </w:p>
    <w:p w14:paraId="6894E23A" w14:textId="77777777" w:rsidR="00826700" w:rsidRPr="000848DE" w:rsidRDefault="00826700" w:rsidP="0074702F">
      <w:pPr>
        <w:pStyle w:val="Odstavecseseznamem"/>
        <w:numPr>
          <w:ilvl w:val="1"/>
          <w:numId w:val="10"/>
        </w:numPr>
        <w:spacing w:after="0" w:line="240" w:lineRule="auto"/>
        <w:jc w:val="both"/>
      </w:pPr>
      <w:r w:rsidRPr="000848DE">
        <w:lastRenderedPageBreak/>
        <w:t>vyhovuje zásadám účelnosti, efektivnosti a hospodárnosti dle zákona č. 320/2001 Sb., o finanční kontrole ve veřejné správě a o změně některých zákonů (zákon o finanční kontrole), ve znění pozdějších předpisů;</w:t>
      </w:r>
    </w:p>
    <w:p w14:paraId="32B7B851" w14:textId="442DE238" w:rsidR="00826700" w:rsidRPr="00760E7C" w:rsidRDefault="00826700" w:rsidP="0074702F">
      <w:pPr>
        <w:pStyle w:val="Odstavecseseznamem"/>
        <w:numPr>
          <w:ilvl w:val="1"/>
          <w:numId w:val="10"/>
        </w:numPr>
        <w:spacing w:after="0" w:line="240" w:lineRule="auto"/>
        <w:jc w:val="both"/>
      </w:pPr>
      <w:r w:rsidRPr="00760E7C">
        <w:t>je nákladem (doloženým účetním dokladem), který v rámci finančního vypořádání dotace není v plné výši duplicitně uplatněn ve finančním vypořádání dotace u jiného</w:t>
      </w:r>
      <w:r w:rsidR="00614111" w:rsidRPr="00760E7C">
        <w:t xml:space="preserve"> poskytovatele;</w:t>
      </w:r>
    </w:p>
    <w:p w14:paraId="0D18875E" w14:textId="4EB9375F" w:rsidR="00CF63D8" w:rsidRDefault="00CF63D8" w:rsidP="0074702F">
      <w:pPr>
        <w:pStyle w:val="Odstavecseseznamem"/>
        <w:numPr>
          <w:ilvl w:val="1"/>
          <w:numId w:val="10"/>
        </w:numPr>
        <w:spacing w:after="0" w:line="240" w:lineRule="auto"/>
        <w:jc w:val="both"/>
      </w:pPr>
      <w:r>
        <w:t>je zanesen v účetnictví příjemce, je identifikovatelný a podložený ostatními záznamy</w:t>
      </w:r>
      <w:r w:rsidR="00E51179">
        <w:t>.</w:t>
      </w:r>
    </w:p>
    <w:p w14:paraId="4D26CED2" w14:textId="77777777" w:rsidR="00826700" w:rsidRPr="00C14CBE" w:rsidRDefault="00826700" w:rsidP="00826700">
      <w:pPr>
        <w:spacing w:after="0" w:line="240" w:lineRule="auto"/>
        <w:jc w:val="both"/>
        <w:textAlignment w:val="top"/>
      </w:pPr>
    </w:p>
    <w:p w14:paraId="64D92E7F" w14:textId="37C6454D" w:rsidR="00826700" w:rsidRPr="003B2A89" w:rsidRDefault="00F00964" w:rsidP="00F00964">
      <w:pPr>
        <w:numPr>
          <w:ilvl w:val="0"/>
          <w:numId w:val="2"/>
        </w:numPr>
        <w:spacing w:after="60" w:line="240" w:lineRule="auto"/>
        <w:jc w:val="both"/>
        <w:textAlignment w:val="top"/>
        <w:rPr>
          <w:b/>
          <w:bCs/>
        </w:rPr>
      </w:pPr>
      <w:bookmarkStart w:id="5" w:name="_Hlk132892084"/>
      <w:r>
        <w:rPr>
          <w:b/>
          <w:bCs/>
        </w:rPr>
        <w:t>Uznatelnými náklady projektu jsou peněžní prostředky vynaložené na úhradu níže uvedených nákladů, v souladu s podmínkami dle článku XI, odstavec 1</w:t>
      </w:r>
      <w:r w:rsidR="00826700" w:rsidRPr="00C2778F">
        <w:rPr>
          <w:b/>
          <w:bCs/>
        </w:rPr>
        <w:t xml:space="preserve">: </w:t>
      </w:r>
    </w:p>
    <w:p w14:paraId="7AD9A0AA" w14:textId="0457C682" w:rsidR="00826700" w:rsidRDefault="00835F09" w:rsidP="00835F09">
      <w:pPr>
        <w:tabs>
          <w:tab w:val="left" w:pos="709"/>
        </w:tabs>
        <w:spacing w:after="60" w:line="240" w:lineRule="auto"/>
        <w:ind w:left="360"/>
        <w:jc w:val="both"/>
        <w:textAlignment w:val="top"/>
      </w:pPr>
      <w:bookmarkStart w:id="6" w:name="_Hlk133298049"/>
      <w:bookmarkEnd w:id="5"/>
      <w:r>
        <w:rPr>
          <w:b/>
          <w:bCs/>
        </w:rPr>
        <w:tab/>
        <w:t xml:space="preserve">2.1. </w:t>
      </w:r>
      <w:bookmarkEnd w:id="6"/>
      <w:r w:rsidR="00833DC7" w:rsidRPr="0027319B">
        <w:rPr>
          <w:b/>
          <w:bCs/>
        </w:rPr>
        <w:t>I</w:t>
      </w:r>
      <w:r w:rsidR="00826700" w:rsidRPr="0027319B">
        <w:rPr>
          <w:b/>
          <w:bCs/>
        </w:rPr>
        <w:t xml:space="preserve">nvestiční </w:t>
      </w:r>
      <w:r w:rsidR="00833DC7" w:rsidRPr="0027319B">
        <w:rPr>
          <w:b/>
          <w:bCs/>
        </w:rPr>
        <w:t>náklady na</w:t>
      </w:r>
      <w:r w:rsidR="00826700" w:rsidRPr="00954D64">
        <w:t xml:space="preserve">: </w:t>
      </w:r>
    </w:p>
    <w:p w14:paraId="3334B271" w14:textId="69EF3556" w:rsidR="00D74D5A" w:rsidRDefault="00826700" w:rsidP="005278EE">
      <w:pPr>
        <w:tabs>
          <w:tab w:val="left" w:pos="1134"/>
        </w:tabs>
        <w:spacing w:after="60" w:line="240" w:lineRule="auto"/>
        <w:ind w:left="1134" w:hanging="283"/>
        <w:jc w:val="both"/>
        <w:textAlignment w:val="top"/>
        <w:rPr>
          <w:rStyle w:val="hgkelc"/>
          <w:rFonts w:ascii="Calibri" w:hAnsi="Calibri" w:cs="Calibri"/>
          <w:shd w:val="clear" w:color="auto" w:fill="FFFFFF"/>
        </w:rPr>
      </w:pPr>
      <w:r w:rsidRPr="00BF22B4">
        <w:rPr>
          <w:rFonts w:cstheme="minorHAnsi"/>
        </w:rPr>
        <w:t xml:space="preserve">a) </w:t>
      </w:r>
      <w:r w:rsidRPr="00BF22B4">
        <w:rPr>
          <w:rFonts w:cstheme="minorHAnsi"/>
          <w:b/>
          <w:bCs/>
        </w:rPr>
        <w:t>technické zhodnocení</w:t>
      </w:r>
      <w:r w:rsidR="002824EA" w:rsidRPr="00BF22B4">
        <w:rPr>
          <w:rFonts w:cstheme="minorHAnsi"/>
          <w:color w:val="000000"/>
        </w:rPr>
        <w:t xml:space="preserve"> </w:t>
      </w:r>
      <w:r w:rsidR="00BF22B4" w:rsidRPr="00BF22B4">
        <w:rPr>
          <w:rFonts w:cstheme="minorHAnsi"/>
          <w:color w:val="000000"/>
        </w:rPr>
        <w:t xml:space="preserve">zařízení sportovní infrastruktury </w:t>
      </w:r>
      <w:r w:rsidR="002F697E" w:rsidRPr="00BF22B4">
        <w:rPr>
          <w:rFonts w:cstheme="minorHAnsi"/>
          <w:color w:val="000000"/>
        </w:rPr>
        <w:t>– to znamená</w:t>
      </w:r>
      <w:r w:rsidR="002824EA" w:rsidRPr="00BF22B4">
        <w:rPr>
          <w:rFonts w:cstheme="minorHAnsi"/>
          <w:color w:val="000000"/>
        </w:rPr>
        <w:t xml:space="preserve"> výdaje na dokončené nástavby, přístavby a stavební úpravy, rekonstrukce a modernizace majetku, pokud </w:t>
      </w:r>
      <w:r w:rsidR="00D74D5A">
        <w:rPr>
          <w:rFonts w:cstheme="minorHAnsi"/>
          <w:color w:val="000000"/>
        </w:rPr>
        <w:t xml:space="preserve">pořizovací cena </w:t>
      </w:r>
      <w:r w:rsidR="002824EA" w:rsidRPr="00BF22B4">
        <w:rPr>
          <w:rFonts w:cstheme="minorHAnsi"/>
          <w:color w:val="000000"/>
        </w:rPr>
        <w:t>převýš</w:t>
      </w:r>
      <w:r w:rsidR="00D74D5A">
        <w:rPr>
          <w:rFonts w:cstheme="minorHAnsi"/>
          <w:color w:val="000000"/>
        </w:rPr>
        <w:t>í</w:t>
      </w:r>
      <w:r w:rsidR="002824EA" w:rsidRPr="00BF22B4">
        <w:rPr>
          <w:rFonts w:cstheme="minorHAnsi"/>
          <w:color w:val="000000"/>
        </w:rPr>
        <w:t xml:space="preserve"> u jednotlivého majetku v úhrnu 80</w:t>
      </w:r>
      <w:r w:rsidR="002F697E" w:rsidRPr="00BF22B4">
        <w:rPr>
          <w:rFonts w:cstheme="minorHAnsi"/>
          <w:color w:val="000000"/>
        </w:rPr>
        <w:t xml:space="preserve"> </w:t>
      </w:r>
      <w:r w:rsidR="002824EA" w:rsidRPr="00BF22B4">
        <w:rPr>
          <w:rFonts w:cstheme="minorHAnsi"/>
          <w:color w:val="000000"/>
        </w:rPr>
        <w:t>000 Kč</w:t>
      </w:r>
      <w:r w:rsidR="00D74D5A">
        <w:rPr>
          <w:rFonts w:cstheme="minorHAnsi"/>
          <w:color w:val="000000"/>
        </w:rPr>
        <w:t>;</w:t>
      </w:r>
      <w:r w:rsidR="00D74D5A" w:rsidRPr="00D74D5A">
        <w:t xml:space="preserve"> </w:t>
      </w:r>
      <w:r w:rsidR="00D74D5A">
        <w:t xml:space="preserve">přičemž pořizovací cenou se rozumí </w:t>
      </w:r>
      <w:r w:rsidR="00D74D5A" w:rsidRPr="000C31BC">
        <w:rPr>
          <w:rStyle w:val="hgkelc"/>
          <w:rFonts w:ascii="Calibri" w:hAnsi="Calibri" w:cs="Calibri"/>
          <w:color w:val="040C28"/>
          <w:shd w:val="clear" w:color="auto" w:fill="FFFFFF"/>
        </w:rPr>
        <w:t>cen</w:t>
      </w:r>
      <w:r w:rsidR="00D74D5A">
        <w:rPr>
          <w:rStyle w:val="hgkelc"/>
          <w:rFonts w:ascii="Calibri" w:hAnsi="Calibri" w:cs="Calibri"/>
          <w:color w:val="040C28"/>
          <w:shd w:val="clear" w:color="auto" w:fill="FFFFFF"/>
        </w:rPr>
        <w:t>a</w:t>
      </w:r>
      <w:r w:rsidR="00D74D5A" w:rsidRPr="000C31BC">
        <w:rPr>
          <w:rStyle w:val="hgkelc"/>
          <w:rFonts w:ascii="Calibri" w:hAnsi="Calibri" w:cs="Calibri"/>
          <w:color w:val="040C28"/>
          <w:shd w:val="clear" w:color="auto" w:fill="FFFFFF"/>
        </w:rPr>
        <w:t>, za kterou byl majetek pořízen a náklady související s</w:t>
      </w:r>
      <w:r w:rsidR="00F00964">
        <w:rPr>
          <w:rStyle w:val="hgkelc"/>
          <w:rFonts w:ascii="Calibri" w:hAnsi="Calibri" w:cs="Calibri"/>
          <w:color w:val="040C28"/>
          <w:shd w:val="clear" w:color="auto" w:fill="FFFFFF"/>
        </w:rPr>
        <w:t xml:space="preserve"> jeho </w:t>
      </w:r>
      <w:r w:rsidR="00D74D5A" w:rsidRPr="000C31BC">
        <w:rPr>
          <w:rStyle w:val="hgkelc"/>
          <w:rFonts w:ascii="Calibri" w:hAnsi="Calibri" w:cs="Calibri"/>
          <w:color w:val="040C28"/>
          <w:shd w:val="clear" w:color="auto" w:fill="FFFFFF"/>
        </w:rPr>
        <w:t>pořízením (</w:t>
      </w:r>
      <w:r w:rsidR="00D74D5A" w:rsidRPr="000C31BC">
        <w:rPr>
          <w:rStyle w:val="hgkelc"/>
          <w:rFonts w:ascii="Calibri" w:hAnsi="Calibri" w:cs="Calibri"/>
          <w:shd w:val="clear" w:color="auto" w:fill="FFFFFF"/>
        </w:rPr>
        <w:t>např. doprav</w:t>
      </w:r>
      <w:r w:rsidR="00F00964">
        <w:rPr>
          <w:rStyle w:val="hgkelc"/>
          <w:rFonts w:ascii="Calibri" w:hAnsi="Calibri" w:cs="Calibri"/>
          <w:shd w:val="clear" w:color="auto" w:fill="FFFFFF"/>
        </w:rPr>
        <w:t>a</w:t>
      </w:r>
      <w:r w:rsidR="00D74D5A" w:rsidRPr="000C31BC">
        <w:rPr>
          <w:rStyle w:val="hgkelc"/>
          <w:rFonts w:ascii="Calibri" w:hAnsi="Calibri" w:cs="Calibri"/>
          <w:shd w:val="clear" w:color="auto" w:fill="FFFFFF"/>
        </w:rPr>
        <w:t>, instalac</w:t>
      </w:r>
      <w:r w:rsidR="00F00964">
        <w:rPr>
          <w:rStyle w:val="hgkelc"/>
          <w:rFonts w:ascii="Calibri" w:hAnsi="Calibri" w:cs="Calibri"/>
          <w:shd w:val="clear" w:color="auto" w:fill="FFFFFF"/>
        </w:rPr>
        <w:t>e</w:t>
      </w:r>
      <w:r w:rsidR="00D74D5A" w:rsidRPr="000C31BC">
        <w:rPr>
          <w:rStyle w:val="hgkelc"/>
          <w:rFonts w:ascii="Calibri" w:hAnsi="Calibri" w:cs="Calibri"/>
          <w:shd w:val="clear" w:color="auto" w:fill="FFFFFF"/>
        </w:rPr>
        <w:t>, clo atd.) vynaložené do doby, než byl majetek uveden do stavu způsobilého k užívání (tzn. splnění všech technických a zákonných podmínek pro používání majetku</w:t>
      </w:r>
      <w:r w:rsidR="00D74D5A">
        <w:rPr>
          <w:rStyle w:val="hgkelc"/>
          <w:rFonts w:ascii="Calibri" w:hAnsi="Calibri" w:cs="Calibri"/>
          <w:shd w:val="clear" w:color="auto" w:fill="FFFFFF"/>
        </w:rPr>
        <w:t xml:space="preserve"> – </w:t>
      </w:r>
      <w:hyperlink r:id="rId8" w:anchor="f2380623" w:history="1">
        <w:r w:rsidR="00D74D5A" w:rsidRPr="00071C6C">
          <w:rPr>
            <w:rStyle w:val="Hypertextovodkaz"/>
            <w:rFonts w:cstheme="minorHAnsi"/>
            <w:color w:val="auto"/>
            <w:u w:val="none"/>
            <w:shd w:val="clear" w:color="auto" w:fill="FFFFFF"/>
          </w:rPr>
          <w:t>§</w:t>
        </w:r>
      </w:hyperlink>
      <w:r w:rsidR="00D74D5A" w:rsidRPr="00071C6C">
        <w:rPr>
          <w:rStyle w:val="hgkelc"/>
          <w:rFonts w:cstheme="minorHAnsi"/>
          <w:shd w:val="clear" w:color="auto" w:fill="FFFFFF"/>
        </w:rPr>
        <w:t xml:space="preserve"> 47</w:t>
      </w:r>
      <w:r w:rsidR="00D74D5A">
        <w:rPr>
          <w:rStyle w:val="hgkelc"/>
          <w:rFonts w:ascii="Calibri" w:hAnsi="Calibri" w:cs="Calibri"/>
          <w:shd w:val="clear" w:color="auto" w:fill="FFFFFF"/>
        </w:rPr>
        <w:t>, prováděcí vyhlášky č. 500/2002 Sb., kterou se provádějí některá ustanovení zákona č. 563/1991 S</w:t>
      </w:r>
      <w:r w:rsidR="00F00964">
        <w:rPr>
          <w:rStyle w:val="hgkelc"/>
          <w:rFonts w:ascii="Calibri" w:hAnsi="Calibri" w:cs="Calibri"/>
          <w:shd w:val="clear" w:color="auto" w:fill="FFFFFF"/>
        </w:rPr>
        <w:t>b</w:t>
      </w:r>
      <w:r w:rsidR="00D74D5A">
        <w:rPr>
          <w:rStyle w:val="hgkelc"/>
          <w:rFonts w:ascii="Calibri" w:hAnsi="Calibri" w:cs="Calibri"/>
          <w:shd w:val="clear" w:color="auto" w:fill="FFFFFF"/>
        </w:rPr>
        <w:t>. o účetnictví.</w:t>
      </w:r>
    </w:p>
    <w:p w14:paraId="64988753" w14:textId="6FC534FD" w:rsidR="00F40398" w:rsidRDefault="00826700" w:rsidP="005278EE">
      <w:pPr>
        <w:pStyle w:val="Odstavecseseznamem"/>
        <w:numPr>
          <w:ilvl w:val="0"/>
          <w:numId w:val="21"/>
        </w:numPr>
        <w:tabs>
          <w:tab w:val="left" w:pos="851"/>
        </w:tabs>
        <w:spacing w:after="60" w:line="240" w:lineRule="auto"/>
        <w:jc w:val="both"/>
        <w:textAlignment w:val="top"/>
      </w:pPr>
      <w:r w:rsidRPr="00954D64">
        <w:t>stavební úpravy</w:t>
      </w:r>
      <w:r w:rsidR="00F40398">
        <w:t xml:space="preserve"> </w:t>
      </w:r>
      <w:r w:rsidR="00F40398" w:rsidRPr="00F40398">
        <w:t>– změny dokončených staveb, při nichž se zachovává vnější půdorysové výškové ohraničení stavby;</w:t>
      </w:r>
    </w:p>
    <w:p w14:paraId="321CA003" w14:textId="5C8474DE" w:rsidR="00F40398" w:rsidRDefault="00826700" w:rsidP="005278EE">
      <w:pPr>
        <w:pStyle w:val="Odstavecseseznamem"/>
        <w:numPr>
          <w:ilvl w:val="0"/>
          <w:numId w:val="21"/>
        </w:numPr>
        <w:tabs>
          <w:tab w:val="left" w:pos="851"/>
        </w:tabs>
        <w:spacing w:after="60" w:line="240" w:lineRule="auto"/>
        <w:jc w:val="both"/>
        <w:textAlignment w:val="top"/>
      </w:pPr>
      <w:r w:rsidRPr="00954D64">
        <w:t>rekonstrukce</w:t>
      </w:r>
      <w:r w:rsidR="00F40398">
        <w:t xml:space="preserve"> </w:t>
      </w:r>
      <w:r w:rsidR="00F40398" w:rsidRPr="00F40398">
        <w:t>– zásahy do majetku, které mají za následek změnu jeho účelu nebo technických parametrů;</w:t>
      </w:r>
    </w:p>
    <w:p w14:paraId="2F4B2C90" w14:textId="5A11DEDA" w:rsidR="00F40398" w:rsidRDefault="000C31BC" w:rsidP="005278EE">
      <w:pPr>
        <w:pStyle w:val="Odstavecseseznamem"/>
        <w:numPr>
          <w:ilvl w:val="0"/>
          <w:numId w:val="21"/>
        </w:numPr>
        <w:tabs>
          <w:tab w:val="left" w:pos="851"/>
        </w:tabs>
        <w:spacing w:after="60" w:line="240" w:lineRule="auto"/>
        <w:jc w:val="both"/>
        <w:textAlignment w:val="top"/>
      </w:pPr>
      <w:r w:rsidRPr="00954D64">
        <w:t>modernizace</w:t>
      </w:r>
      <w:r>
        <w:t xml:space="preserve"> – rozšíření</w:t>
      </w:r>
      <w:r w:rsidR="00F40398" w:rsidRPr="00F40398">
        <w:t xml:space="preserve"> vybavenosti nebo použitelnosti majetku;</w:t>
      </w:r>
    </w:p>
    <w:p w14:paraId="51B7F805" w14:textId="26E22594" w:rsidR="00F40398" w:rsidRDefault="000C31BC" w:rsidP="005278EE">
      <w:pPr>
        <w:pStyle w:val="Odstavecseseznamem"/>
        <w:numPr>
          <w:ilvl w:val="0"/>
          <w:numId w:val="21"/>
        </w:numPr>
        <w:tabs>
          <w:tab w:val="left" w:pos="851"/>
        </w:tabs>
        <w:spacing w:after="60" w:line="240" w:lineRule="auto"/>
        <w:jc w:val="both"/>
        <w:textAlignment w:val="top"/>
      </w:pPr>
      <w:r w:rsidRPr="00954D64">
        <w:t>nástavby</w:t>
      </w:r>
      <w:r>
        <w:t xml:space="preserve"> – změny</w:t>
      </w:r>
      <w:r w:rsidR="00F40398" w:rsidRPr="00F40398">
        <w:t xml:space="preserve"> dokončených staveb, jimiž se stavby zvyšují;</w:t>
      </w:r>
    </w:p>
    <w:p w14:paraId="113E166A" w14:textId="70A4DBF8" w:rsidR="00F40398" w:rsidRDefault="000C31BC" w:rsidP="005278EE">
      <w:pPr>
        <w:pStyle w:val="Odstavecseseznamem"/>
        <w:numPr>
          <w:ilvl w:val="0"/>
          <w:numId w:val="21"/>
        </w:numPr>
        <w:tabs>
          <w:tab w:val="left" w:pos="851"/>
        </w:tabs>
        <w:spacing w:after="60" w:line="240" w:lineRule="auto"/>
        <w:jc w:val="both"/>
        <w:textAlignment w:val="top"/>
      </w:pPr>
      <w:r w:rsidRPr="00954D64">
        <w:t>přístavby</w:t>
      </w:r>
      <w:r>
        <w:t xml:space="preserve"> – změny</w:t>
      </w:r>
      <w:r w:rsidR="00F40398" w:rsidRPr="00F40398">
        <w:t xml:space="preserve"> dokončených staveb, jimiž se stavby půdorysně rozšiřují a které jsou vzájemně provozně propojeny s dosavadní stavbou</w:t>
      </w:r>
      <w:r w:rsidR="00F40398">
        <w:t>.</w:t>
      </w:r>
    </w:p>
    <w:p w14:paraId="2D3ADD8E" w14:textId="0FD1C5DF" w:rsidR="003C1F96" w:rsidRPr="006962D9" w:rsidRDefault="009D236B" w:rsidP="003C1F96">
      <w:pPr>
        <w:spacing w:after="60" w:line="240" w:lineRule="auto"/>
        <w:ind w:left="1134"/>
        <w:jc w:val="both"/>
        <w:textAlignment w:val="top"/>
        <w:rPr>
          <w:rFonts w:cstheme="minorHAnsi"/>
        </w:rPr>
      </w:pPr>
      <w:r w:rsidRPr="006962D9">
        <w:t xml:space="preserve">Investiční náklady na technické zhodnocení </w:t>
      </w:r>
      <w:r w:rsidRPr="006962D9">
        <w:rPr>
          <w:b/>
          <w:bCs/>
        </w:rPr>
        <w:t>lze</w:t>
      </w:r>
      <w:r w:rsidRPr="006962D9">
        <w:t xml:space="preserve"> jako uznatelné uplatnit </w:t>
      </w:r>
      <w:r w:rsidR="003C1F96" w:rsidRPr="006962D9">
        <w:t xml:space="preserve">pouze v případě, že </w:t>
      </w:r>
      <w:r w:rsidR="00D52A51" w:rsidRPr="006962D9">
        <w:t>žadatel</w:t>
      </w:r>
      <w:r w:rsidR="003C1F96" w:rsidRPr="006962D9">
        <w:t xml:space="preserve"> má vlastnické právo k nemovitosti (včetně pozemku), které budou dotčeny akcí, nebo musí mít dan</w:t>
      </w:r>
      <w:r w:rsidR="00D52A51" w:rsidRPr="006962D9">
        <w:t>ou</w:t>
      </w:r>
      <w:r w:rsidR="003C1F96" w:rsidRPr="006962D9">
        <w:t xml:space="preserve"> nemovitost v nájmu, výpůjčce nebo pachtu, případně mít k dan</w:t>
      </w:r>
      <w:r w:rsidR="00D52A51" w:rsidRPr="006962D9">
        <w:t>é</w:t>
      </w:r>
      <w:r w:rsidR="003C1F96" w:rsidRPr="006962D9">
        <w:t xml:space="preserve"> nemovit</w:t>
      </w:r>
      <w:r w:rsidR="00D52A51" w:rsidRPr="006962D9">
        <w:t>osti</w:t>
      </w:r>
      <w:r w:rsidR="003C1F96" w:rsidRPr="006962D9">
        <w:t xml:space="preserve"> jiný obdobný právní titul (např. na základě nepojmenované smlouvy označené jako „užívací“), nebo musí mít k daným nemovitostem právo stavby, a to minimálně po dobu udržitelnosti 10 let, což </w:t>
      </w:r>
      <w:r w:rsidR="00D52A51" w:rsidRPr="006962D9">
        <w:t xml:space="preserve">žadatel </w:t>
      </w:r>
      <w:r w:rsidR="003C1F96" w:rsidRPr="006962D9">
        <w:t xml:space="preserve">doloží příslušnou smlouvou. </w:t>
      </w:r>
    </w:p>
    <w:p w14:paraId="1CB7E33A" w14:textId="791BAAB9" w:rsidR="005C0CCC" w:rsidRPr="006962D9" w:rsidRDefault="00833DC7" w:rsidP="005278EE">
      <w:pPr>
        <w:spacing w:after="60" w:line="240" w:lineRule="auto"/>
        <w:ind w:left="1134"/>
        <w:jc w:val="both"/>
        <w:textAlignment w:val="top"/>
        <w:rPr>
          <w:rFonts w:cstheme="minorHAnsi"/>
        </w:rPr>
      </w:pPr>
      <w:r w:rsidRPr="006962D9">
        <w:t>Investiční n</w:t>
      </w:r>
      <w:r w:rsidR="00CF63D8" w:rsidRPr="006962D9">
        <w:t xml:space="preserve">áklady na technické zhodnocení </w:t>
      </w:r>
      <w:r w:rsidR="00CF63D8" w:rsidRPr="006962D9">
        <w:rPr>
          <w:b/>
          <w:bCs/>
        </w:rPr>
        <w:t>nelze</w:t>
      </w:r>
      <w:r w:rsidR="00CF63D8" w:rsidRPr="006962D9">
        <w:t xml:space="preserve"> </w:t>
      </w:r>
      <w:r w:rsidRPr="006962D9">
        <w:t xml:space="preserve">jako uznatelné </w:t>
      </w:r>
      <w:r w:rsidR="00CF63D8" w:rsidRPr="006962D9">
        <w:t xml:space="preserve">uplatnit v případě technického zhodnocení majetku, který je ve </w:t>
      </w:r>
      <w:bookmarkStart w:id="7" w:name="_Hlk133300115"/>
      <w:r w:rsidR="00CF63D8" w:rsidRPr="006962D9">
        <w:t xml:space="preserve">vlastnictví SMO </w:t>
      </w:r>
      <w:r w:rsidR="005C0CCC" w:rsidRPr="006962D9">
        <w:t>a</w:t>
      </w:r>
      <w:r w:rsidR="00CF63D8" w:rsidRPr="006962D9">
        <w:t xml:space="preserve"> městsk</w:t>
      </w:r>
      <w:r w:rsidR="009847D7" w:rsidRPr="006962D9">
        <w:t>ý</w:t>
      </w:r>
      <w:r w:rsidR="00EB7D10" w:rsidRPr="006962D9">
        <w:t xml:space="preserve">ch </w:t>
      </w:r>
      <w:r w:rsidR="00CF63D8" w:rsidRPr="006962D9">
        <w:t>obvod</w:t>
      </w:r>
      <w:r w:rsidR="009847D7" w:rsidRPr="006962D9">
        <w:t>ů</w:t>
      </w:r>
      <w:r w:rsidR="00CF63D8" w:rsidRPr="006962D9">
        <w:t xml:space="preserve"> SMO</w:t>
      </w:r>
      <w:r w:rsidR="005C0CCC" w:rsidRPr="006962D9">
        <w:t xml:space="preserve">, </w:t>
      </w:r>
      <w:r w:rsidR="005C0CCC" w:rsidRPr="006962D9">
        <w:rPr>
          <w:rFonts w:cstheme="minorHAnsi"/>
        </w:rPr>
        <w:t>příspěvkový</w:t>
      </w:r>
      <w:r w:rsidR="00EB7D10" w:rsidRPr="006962D9">
        <w:rPr>
          <w:rFonts w:cstheme="minorHAnsi"/>
        </w:rPr>
        <w:t>ch</w:t>
      </w:r>
      <w:r w:rsidR="005C0CCC" w:rsidRPr="006962D9">
        <w:rPr>
          <w:rFonts w:cstheme="minorHAnsi"/>
        </w:rPr>
        <w:t xml:space="preserve"> organizací zřízený</w:t>
      </w:r>
      <w:r w:rsidR="00F00964" w:rsidRPr="006962D9">
        <w:rPr>
          <w:rFonts w:cstheme="minorHAnsi"/>
        </w:rPr>
        <w:t>ch</w:t>
      </w:r>
      <w:r w:rsidR="005C0CCC" w:rsidRPr="006962D9">
        <w:rPr>
          <w:rFonts w:cstheme="minorHAnsi"/>
        </w:rPr>
        <w:t xml:space="preserve"> SMO nebo městským obvodem SMO, obchodní</w:t>
      </w:r>
      <w:r w:rsidR="00C533A2" w:rsidRPr="006962D9">
        <w:rPr>
          <w:rFonts w:cstheme="minorHAnsi"/>
        </w:rPr>
        <w:t>ch</w:t>
      </w:r>
      <w:r w:rsidR="005C0CCC" w:rsidRPr="006962D9">
        <w:rPr>
          <w:rFonts w:cstheme="minorHAnsi"/>
        </w:rPr>
        <w:t xml:space="preserve"> společnost</w:t>
      </w:r>
      <w:r w:rsidR="00C533A2" w:rsidRPr="006962D9">
        <w:rPr>
          <w:rFonts w:cstheme="minorHAnsi"/>
        </w:rPr>
        <w:t>í</w:t>
      </w:r>
      <w:r w:rsidR="005C0CCC" w:rsidRPr="006962D9">
        <w:rPr>
          <w:rFonts w:cstheme="minorHAnsi"/>
        </w:rPr>
        <w:t xml:space="preserve"> s</w:t>
      </w:r>
      <w:r w:rsidR="00803A5D" w:rsidRPr="006962D9">
        <w:rPr>
          <w:rFonts w:cstheme="minorHAnsi"/>
        </w:rPr>
        <w:t> </w:t>
      </w:r>
      <w:r w:rsidR="005C0CCC" w:rsidRPr="006962D9">
        <w:rPr>
          <w:rFonts w:cstheme="minorHAnsi"/>
        </w:rPr>
        <w:t>majetkovou účastí SMO nebo městského obvodu SMO</w:t>
      </w:r>
      <w:bookmarkEnd w:id="7"/>
      <w:r w:rsidR="005C0CCC" w:rsidRPr="006962D9">
        <w:rPr>
          <w:rFonts w:cstheme="minorHAnsi"/>
        </w:rPr>
        <w:t>;</w:t>
      </w:r>
    </w:p>
    <w:p w14:paraId="2DB04FC5" w14:textId="45100D49" w:rsidR="00FF29ED" w:rsidRPr="006962D9" w:rsidRDefault="00826700" w:rsidP="005278EE">
      <w:pPr>
        <w:tabs>
          <w:tab w:val="left" w:pos="1134"/>
        </w:tabs>
        <w:spacing w:after="60" w:line="240" w:lineRule="auto"/>
        <w:ind w:left="1134" w:hanging="283"/>
        <w:jc w:val="both"/>
        <w:textAlignment w:val="top"/>
        <w:rPr>
          <w:rStyle w:val="hgkelc"/>
          <w:rFonts w:ascii="Calibri" w:hAnsi="Calibri" w:cs="Calibri"/>
          <w:shd w:val="clear" w:color="auto" w:fill="FFFFFF"/>
        </w:rPr>
      </w:pPr>
      <w:r w:rsidRPr="006962D9">
        <w:t xml:space="preserve">b) </w:t>
      </w:r>
      <w:bookmarkStart w:id="8" w:name="_Hlk132785790"/>
      <w:r w:rsidRPr="006962D9">
        <w:rPr>
          <w:b/>
          <w:bCs/>
        </w:rPr>
        <w:t>pořízení samostatné movité věci</w:t>
      </w:r>
      <w:r w:rsidR="00BF22B4" w:rsidRPr="006962D9">
        <w:rPr>
          <w:b/>
          <w:bCs/>
        </w:rPr>
        <w:t xml:space="preserve">, </w:t>
      </w:r>
      <w:r w:rsidR="00BF22B4" w:rsidRPr="006962D9">
        <w:t>popřípadě souboru movitých věcí,</w:t>
      </w:r>
      <w:r w:rsidR="00BF22B4" w:rsidRPr="006962D9">
        <w:rPr>
          <w:b/>
          <w:bCs/>
        </w:rPr>
        <w:t xml:space="preserve"> související s provozovanou sportovní činností</w:t>
      </w:r>
      <w:r w:rsidRPr="006962D9">
        <w:rPr>
          <w:b/>
          <w:bCs/>
        </w:rPr>
        <w:t xml:space="preserve">, </w:t>
      </w:r>
      <w:r w:rsidRPr="006962D9">
        <w:t>s dobou použitelnost</w:t>
      </w:r>
      <w:r w:rsidR="00CF63D8" w:rsidRPr="006962D9">
        <w:t xml:space="preserve">i </w:t>
      </w:r>
      <w:r w:rsidR="00803A5D" w:rsidRPr="006962D9">
        <w:t>delší než</w:t>
      </w:r>
      <w:r w:rsidRPr="006962D9">
        <w:t xml:space="preserve"> 1 rok a </w:t>
      </w:r>
      <w:r w:rsidR="00C533A2" w:rsidRPr="006962D9">
        <w:t xml:space="preserve">pořizovací cenou </w:t>
      </w:r>
      <w:r w:rsidRPr="006962D9">
        <w:t>převyšující částku 80.000</w:t>
      </w:r>
      <w:r w:rsidR="008F1B8A" w:rsidRPr="006962D9">
        <w:t xml:space="preserve"> </w:t>
      </w:r>
      <w:r w:rsidRPr="006962D9">
        <w:t>Kč</w:t>
      </w:r>
      <w:bookmarkEnd w:id="8"/>
      <w:r w:rsidRPr="006962D9">
        <w:t xml:space="preserve">; </w:t>
      </w:r>
      <w:r w:rsidR="000C31BC" w:rsidRPr="006962D9">
        <w:t xml:space="preserve">přičemž pořizovací cenou se rozumí </w:t>
      </w:r>
      <w:r w:rsidR="000C31BC" w:rsidRPr="006962D9">
        <w:rPr>
          <w:rStyle w:val="hgkelc"/>
          <w:rFonts w:ascii="Calibri" w:hAnsi="Calibri" w:cs="Calibri"/>
          <w:shd w:val="clear" w:color="auto" w:fill="FFFFFF"/>
        </w:rPr>
        <w:t>cen</w:t>
      </w:r>
      <w:r w:rsidR="00D74D5A" w:rsidRPr="006962D9">
        <w:rPr>
          <w:rStyle w:val="hgkelc"/>
          <w:rFonts w:ascii="Calibri" w:hAnsi="Calibri" w:cs="Calibri"/>
          <w:shd w:val="clear" w:color="auto" w:fill="FFFFFF"/>
        </w:rPr>
        <w:t>a</w:t>
      </w:r>
      <w:r w:rsidR="000C31BC" w:rsidRPr="006962D9">
        <w:rPr>
          <w:rStyle w:val="hgkelc"/>
          <w:rFonts w:ascii="Calibri" w:hAnsi="Calibri" w:cs="Calibri"/>
          <w:shd w:val="clear" w:color="auto" w:fill="FFFFFF"/>
        </w:rPr>
        <w:t>, za kterou byl majetek pořízen a náklady související s pořízením (např. doprav</w:t>
      </w:r>
      <w:r w:rsidR="00F00964" w:rsidRPr="006962D9">
        <w:rPr>
          <w:rStyle w:val="hgkelc"/>
          <w:rFonts w:ascii="Calibri" w:hAnsi="Calibri" w:cs="Calibri"/>
          <w:shd w:val="clear" w:color="auto" w:fill="FFFFFF"/>
        </w:rPr>
        <w:t>a</w:t>
      </w:r>
      <w:r w:rsidR="000C31BC" w:rsidRPr="006962D9">
        <w:rPr>
          <w:rStyle w:val="hgkelc"/>
          <w:rFonts w:ascii="Calibri" w:hAnsi="Calibri" w:cs="Calibri"/>
          <w:shd w:val="clear" w:color="auto" w:fill="FFFFFF"/>
        </w:rPr>
        <w:t>, instalac</w:t>
      </w:r>
      <w:r w:rsidR="00F00964" w:rsidRPr="006962D9">
        <w:rPr>
          <w:rStyle w:val="hgkelc"/>
          <w:rFonts w:ascii="Calibri" w:hAnsi="Calibri" w:cs="Calibri"/>
          <w:shd w:val="clear" w:color="auto" w:fill="FFFFFF"/>
        </w:rPr>
        <w:t>e</w:t>
      </w:r>
      <w:r w:rsidR="000C31BC" w:rsidRPr="006962D9">
        <w:rPr>
          <w:rStyle w:val="hgkelc"/>
          <w:rFonts w:ascii="Calibri" w:hAnsi="Calibri" w:cs="Calibri"/>
          <w:shd w:val="clear" w:color="auto" w:fill="FFFFFF"/>
        </w:rPr>
        <w:t xml:space="preserve">, clo atd.) vynaložené do doby, než byl majetek uveden do stavu způsobilého k užívání (tzn. splnění všech technických a zákonných podmínek pro používání </w:t>
      </w:r>
      <w:r w:rsidR="000C31BC" w:rsidRPr="006962D9">
        <w:rPr>
          <w:rStyle w:val="hgkelc"/>
          <w:rFonts w:cstheme="minorHAnsi"/>
          <w:shd w:val="clear" w:color="auto" w:fill="FFFFFF"/>
        </w:rPr>
        <w:t>majetku</w:t>
      </w:r>
      <w:r w:rsidR="00FF29ED" w:rsidRPr="006962D9">
        <w:rPr>
          <w:rStyle w:val="hgkelc"/>
          <w:rFonts w:cstheme="minorHAnsi"/>
          <w:shd w:val="clear" w:color="auto" w:fill="FFFFFF"/>
        </w:rPr>
        <w:t xml:space="preserve"> – </w:t>
      </w:r>
      <w:hyperlink r:id="rId9" w:anchor="f2380623" w:history="1">
        <w:r w:rsidR="00FF29ED" w:rsidRPr="006962D9">
          <w:rPr>
            <w:rStyle w:val="Hypertextovodkaz"/>
            <w:rFonts w:cstheme="minorHAnsi"/>
            <w:color w:val="auto"/>
            <w:u w:val="none"/>
            <w:shd w:val="clear" w:color="auto" w:fill="FFFFFF"/>
          </w:rPr>
          <w:t>§</w:t>
        </w:r>
      </w:hyperlink>
      <w:r w:rsidR="00FF29ED" w:rsidRPr="006962D9">
        <w:rPr>
          <w:rStyle w:val="hgkelc"/>
          <w:rFonts w:cstheme="minorHAnsi"/>
          <w:shd w:val="clear" w:color="auto" w:fill="FFFFFF"/>
        </w:rPr>
        <w:t xml:space="preserve"> 47, prováděcí</w:t>
      </w:r>
      <w:r w:rsidR="00FF29ED" w:rsidRPr="006962D9">
        <w:rPr>
          <w:rStyle w:val="hgkelc"/>
          <w:rFonts w:ascii="Calibri" w:hAnsi="Calibri" w:cs="Calibri"/>
          <w:shd w:val="clear" w:color="auto" w:fill="FFFFFF"/>
        </w:rPr>
        <w:t xml:space="preserve"> vyhlášky č. 500/2002 Sb., kterou se provádějí některá ustanovení zákona č. 563/1991 S</w:t>
      </w:r>
      <w:r w:rsidR="00887E59" w:rsidRPr="006962D9">
        <w:rPr>
          <w:rStyle w:val="hgkelc"/>
          <w:rFonts w:ascii="Calibri" w:hAnsi="Calibri" w:cs="Calibri"/>
          <w:shd w:val="clear" w:color="auto" w:fill="FFFFFF"/>
        </w:rPr>
        <w:t>b</w:t>
      </w:r>
      <w:r w:rsidR="00FF29ED" w:rsidRPr="006962D9">
        <w:rPr>
          <w:rStyle w:val="hgkelc"/>
          <w:rFonts w:ascii="Calibri" w:hAnsi="Calibri" w:cs="Calibri"/>
          <w:shd w:val="clear" w:color="auto" w:fill="FFFFFF"/>
        </w:rPr>
        <w:t>. o účetnictví.</w:t>
      </w:r>
      <w:r w:rsidR="00D52A51" w:rsidRPr="006962D9">
        <w:rPr>
          <w:rStyle w:val="hgkelc"/>
          <w:rFonts w:ascii="Calibri" w:hAnsi="Calibri" w:cs="Calibri"/>
          <w:shd w:val="clear" w:color="auto" w:fill="FFFFFF"/>
        </w:rPr>
        <w:t xml:space="preserve"> Doba udržitelnosti je v případě pořízení samostatné movité věci 5 let.</w:t>
      </w:r>
    </w:p>
    <w:p w14:paraId="0FDF74C8" w14:textId="2CE10BA8" w:rsidR="009D298C" w:rsidRPr="006962D9" w:rsidRDefault="0027319B" w:rsidP="005278EE">
      <w:pPr>
        <w:tabs>
          <w:tab w:val="left" w:pos="1134"/>
        </w:tabs>
        <w:spacing w:after="60" w:line="240" w:lineRule="auto"/>
        <w:ind w:left="1134" w:hanging="283"/>
        <w:jc w:val="both"/>
        <w:textAlignment w:val="top"/>
      </w:pPr>
      <w:r w:rsidRPr="006962D9">
        <w:t>c)</w:t>
      </w:r>
      <w:r w:rsidRPr="006962D9">
        <w:rPr>
          <w:b/>
          <w:bCs/>
        </w:rPr>
        <w:t xml:space="preserve"> </w:t>
      </w:r>
      <w:r w:rsidR="00393800" w:rsidRPr="006962D9">
        <w:rPr>
          <w:b/>
          <w:bCs/>
        </w:rPr>
        <w:t xml:space="preserve">náklady na </w:t>
      </w:r>
      <w:r w:rsidR="00833DC7" w:rsidRPr="006962D9">
        <w:rPr>
          <w:b/>
          <w:bCs/>
        </w:rPr>
        <w:t>realizac</w:t>
      </w:r>
      <w:r w:rsidR="00393800" w:rsidRPr="006962D9">
        <w:rPr>
          <w:b/>
          <w:bCs/>
        </w:rPr>
        <w:t>i</w:t>
      </w:r>
      <w:r w:rsidR="00833DC7" w:rsidRPr="006962D9">
        <w:rPr>
          <w:b/>
          <w:bCs/>
        </w:rPr>
        <w:t xml:space="preserve"> </w:t>
      </w:r>
      <w:r w:rsidR="00887E59" w:rsidRPr="006962D9">
        <w:rPr>
          <w:b/>
          <w:bCs/>
        </w:rPr>
        <w:t xml:space="preserve">nové </w:t>
      </w:r>
      <w:r w:rsidR="00F65766" w:rsidRPr="006962D9">
        <w:rPr>
          <w:b/>
          <w:bCs/>
        </w:rPr>
        <w:t>výstavb</w:t>
      </w:r>
      <w:r w:rsidR="00833DC7" w:rsidRPr="006962D9">
        <w:rPr>
          <w:b/>
          <w:bCs/>
        </w:rPr>
        <w:t>y zařízení sportovní infrastruktury</w:t>
      </w:r>
      <w:r w:rsidR="00B40756" w:rsidRPr="006962D9">
        <w:t xml:space="preserve"> </w:t>
      </w:r>
      <w:r w:rsidR="009D298C" w:rsidRPr="006962D9">
        <w:t xml:space="preserve"> </w:t>
      </w:r>
    </w:p>
    <w:p w14:paraId="0A2EF017" w14:textId="3B1CEE1C" w:rsidR="00D52A51" w:rsidRPr="006962D9" w:rsidRDefault="00D52A51" w:rsidP="005278EE">
      <w:pPr>
        <w:tabs>
          <w:tab w:val="left" w:pos="1134"/>
        </w:tabs>
        <w:spacing w:after="60" w:line="240" w:lineRule="auto"/>
        <w:ind w:left="1134" w:hanging="283"/>
        <w:jc w:val="both"/>
        <w:textAlignment w:val="top"/>
      </w:pPr>
      <w:r w:rsidRPr="006962D9">
        <w:tab/>
      </w:r>
      <w:r w:rsidR="009D236B" w:rsidRPr="006962D9">
        <w:t xml:space="preserve">Náklady na realizaci nové výstavby zařízení sportovní infrastruktury </w:t>
      </w:r>
      <w:r w:rsidR="009D236B" w:rsidRPr="006962D9">
        <w:rPr>
          <w:b/>
          <w:bCs/>
        </w:rPr>
        <w:t>lze</w:t>
      </w:r>
      <w:r w:rsidR="009D236B" w:rsidRPr="006962D9">
        <w:t xml:space="preserve"> jako uznatelné uplatnit v případě výstavby na vlastním pozemku</w:t>
      </w:r>
      <w:r w:rsidRPr="006962D9">
        <w:t xml:space="preserve"> žadatele</w:t>
      </w:r>
      <w:r w:rsidR="009D236B" w:rsidRPr="006962D9">
        <w:t xml:space="preserve">, </w:t>
      </w:r>
      <w:r w:rsidRPr="006962D9">
        <w:t xml:space="preserve">nebo musí mít k daným nemovitostem právo stavby, a to minimálně po dobu udržitelnosti 10 let, což žadatel doloží příslušnou smlouvou. </w:t>
      </w:r>
    </w:p>
    <w:p w14:paraId="07CFBCEB" w14:textId="45BD5C6D" w:rsidR="008F1B8A" w:rsidRPr="00994232" w:rsidRDefault="00D52A51" w:rsidP="005278EE">
      <w:pPr>
        <w:tabs>
          <w:tab w:val="left" w:pos="1134"/>
        </w:tabs>
        <w:spacing w:after="60" w:line="240" w:lineRule="auto"/>
        <w:ind w:left="1134" w:hanging="283"/>
        <w:jc w:val="both"/>
        <w:textAlignment w:val="top"/>
      </w:pPr>
      <w:r>
        <w:rPr>
          <w:color w:val="FF0000"/>
        </w:rPr>
        <w:tab/>
      </w:r>
      <w:r w:rsidR="009D298C">
        <w:t>N</w:t>
      </w:r>
      <w:r w:rsidR="009D298C" w:rsidRPr="00BB2958">
        <w:t>áklady na realizaci nové výstavby zařízení sportovní infrastruktury</w:t>
      </w:r>
      <w:r w:rsidR="009D298C">
        <w:t xml:space="preserve"> </w:t>
      </w:r>
      <w:r w:rsidR="00B40756" w:rsidRPr="00DE32AC">
        <w:rPr>
          <w:b/>
          <w:bCs/>
        </w:rPr>
        <w:t>nelze</w:t>
      </w:r>
      <w:r w:rsidR="00B40756">
        <w:t xml:space="preserve"> jako uznatelné uplatnit v</w:t>
      </w:r>
      <w:r w:rsidR="007E4ADB">
        <w:t> </w:t>
      </w:r>
      <w:r w:rsidR="00B40756">
        <w:t>případě</w:t>
      </w:r>
      <w:r w:rsidR="007E4ADB">
        <w:t xml:space="preserve"> výstavby zařízení sportovní infrastruktury na majetku,</w:t>
      </w:r>
      <w:r w:rsidR="00B40756">
        <w:t xml:space="preserve"> který je ve vlastnictví SMO a městských obvodů SMO, </w:t>
      </w:r>
      <w:r w:rsidR="00B40756" w:rsidRPr="005C0CCC">
        <w:rPr>
          <w:rFonts w:cstheme="minorHAnsi"/>
        </w:rPr>
        <w:t>příspěvkový</w:t>
      </w:r>
      <w:r w:rsidR="00B40756">
        <w:rPr>
          <w:rFonts w:cstheme="minorHAnsi"/>
        </w:rPr>
        <w:t>ch</w:t>
      </w:r>
      <w:r w:rsidR="00B40756" w:rsidRPr="005C0CCC">
        <w:rPr>
          <w:rFonts w:cstheme="minorHAnsi"/>
        </w:rPr>
        <w:t xml:space="preserve"> organizací zřízený</w:t>
      </w:r>
      <w:r w:rsidR="00B40756">
        <w:rPr>
          <w:rFonts w:cstheme="minorHAnsi"/>
        </w:rPr>
        <w:t>ch</w:t>
      </w:r>
      <w:r w:rsidR="00B40756" w:rsidRPr="005C0CCC">
        <w:rPr>
          <w:rFonts w:cstheme="minorHAnsi"/>
        </w:rPr>
        <w:t xml:space="preserve"> SMO nebo městským obvodem SMO, obchodní</w:t>
      </w:r>
      <w:r w:rsidR="00B40756">
        <w:rPr>
          <w:rFonts w:cstheme="minorHAnsi"/>
        </w:rPr>
        <w:t>ch</w:t>
      </w:r>
      <w:r w:rsidR="00B40756" w:rsidRPr="005C0CCC">
        <w:rPr>
          <w:rFonts w:cstheme="minorHAnsi"/>
        </w:rPr>
        <w:t xml:space="preserve"> společnost</w:t>
      </w:r>
      <w:r w:rsidR="00B40756">
        <w:rPr>
          <w:rFonts w:cstheme="minorHAnsi"/>
        </w:rPr>
        <w:t>í</w:t>
      </w:r>
      <w:r w:rsidR="00B40756" w:rsidRPr="005C0CCC">
        <w:rPr>
          <w:rFonts w:cstheme="minorHAnsi"/>
        </w:rPr>
        <w:t xml:space="preserve"> s</w:t>
      </w:r>
      <w:r w:rsidR="00B40756">
        <w:rPr>
          <w:rFonts w:cstheme="minorHAnsi"/>
        </w:rPr>
        <w:t> </w:t>
      </w:r>
      <w:r w:rsidR="00B40756" w:rsidRPr="005C0CCC">
        <w:rPr>
          <w:rFonts w:cstheme="minorHAnsi"/>
        </w:rPr>
        <w:t>majetkovou účastí SMO nebo městského obvodu SMO</w:t>
      </w:r>
    </w:p>
    <w:p w14:paraId="7F443100" w14:textId="3B0D5431" w:rsidR="00826700" w:rsidRPr="007F3E6B" w:rsidRDefault="0027319B" w:rsidP="005278EE">
      <w:pPr>
        <w:pStyle w:val="Odstavecseseznamem"/>
        <w:spacing w:after="60" w:line="240" w:lineRule="auto"/>
        <w:ind w:left="1134" w:hanging="283"/>
        <w:jc w:val="both"/>
        <w:textAlignment w:val="top"/>
        <w:rPr>
          <w:strike/>
        </w:rPr>
      </w:pPr>
      <w:r w:rsidRPr="0027319B">
        <w:lastRenderedPageBreak/>
        <w:t>d)</w:t>
      </w:r>
      <w:r>
        <w:rPr>
          <w:b/>
          <w:bCs/>
        </w:rPr>
        <w:t xml:space="preserve"> </w:t>
      </w:r>
      <w:r w:rsidR="00393800">
        <w:rPr>
          <w:b/>
          <w:bCs/>
        </w:rPr>
        <w:t xml:space="preserve">náklady na </w:t>
      </w:r>
      <w:r w:rsidR="00826700" w:rsidRPr="00903A0B">
        <w:rPr>
          <w:b/>
          <w:bCs/>
        </w:rPr>
        <w:t>projektov</w:t>
      </w:r>
      <w:r w:rsidR="00393800">
        <w:rPr>
          <w:b/>
          <w:bCs/>
        </w:rPr>
        <w:t>ou</w:t>
      </w:r>
      <w:r w:rsidR="00826700" w:rsidRPr="00903A0B">
        <w:rPr>
          <w:b/>
          <w:bCs/>
        </w:rPr>
        <w:t xml:space="preserve"> dokumentac</w:t>
      </w:r>
      <w:r w:rsidR="00393800">
        <w:rPr>
          <w:b/>
          <w:bCs/>
        </w:rPr>
        <w:t>i</w:t>
      </w:r>
      <w:r w:rsidR="00826700" w:rsidRPr="00954D64">
        <w:t xml:space="preserve"> </w:t>
      </w:r>
      <w:r w:rsidR="00BF22B4">
        <w:t xml:space="preserve">k investičním projektům vztahujícím se ke sportovní činnosti, </w:t>
      </w:r>
      <w:r w:rsidR="005C3D50">
        <w:t xml:space="preserve">kdy tato </w:t>
      </w:r>
      <w:r w:rsidR="00276C47">
        <w:t xml:space="preserve">musí být </w:t>
      </w:r>
      <w:r w:rsidR="00826700" w:rsidRPr="00954D64">
        <w:t>vyhotoven</w:t>
      </w:r>
      <w:r w:rsidR="00276C47">
        <w:t>a</w:t>
      </w:r>
      <w:r w:rsidR="00826700" w:rsidRPr="00954D64">
        <w:t xml:space="preserve"> v souladu se </w:t>
      </w:r>
      <w:r w:rsidR="00276C47">
        <w:t xml:space="preserve">stavebním </w:t>
      </w:r>
      <w:r w:rsidR="00826700" w:rsidRPr="00954D64">
        <w:t xml:space="preserve">zákonem </w:t>
      </w:r>
      <w:r w:rsidR="00BD1180">
        <w:t>a prováděcími právními předpisy</w:t>
      </w:r>
      <w:r w:rsidR="005C3D50">
        <w:t xml:space="preserve"> a musí být zpracována projektantem </w:t>
      </w:r>
      <w:r w:rsidR="005C3D50" w:rsidRPr="00BB2958">
        <w:t>(</w:t>
      </w:r>
      <w:r w:rsidR="005C3D50" w:rsidRPr="00B6239D">
        <w:t>fyzická</w:t>
      </w:r>
      <w:r w:rsidR="005C3D50" w:rsidRPr="00BB2958">
        <w:t xml:space="preserve"> osoba </w:t>
      </w:r>
      <w:r w:rsidR="005C3D50">
        <w:t>oprávněna podle autorizačního zákona ke zpracování projektové dokumentace)</w:t>
      </w:r>
      <w:r w:rsidR="005C0CCC">
        <w:t>.</w:t>
      </w:r>
    </w:p>
    <w:p w14:paraId="5958DA1C" w14:textId="77777777" w:rsidR="009D236B" w:rsidRDefault="00826700" w:rsidP="005278EE">
      <w:pPr>
        <w:pStyle w:val="Odstavecseseznamem"/>
        <w:spacing w:after="0" w:line="240" w:lineRule="auto"/>
        <w:ind w:left="1134"/>
        <w:jc w:val="both"/>
        <w:textAlignment w:val="top"/>
      </w:pPr>
      <w:r w:rsidRPr="00E17995">
        <w:t xml:space="preserve">Příjemce </w:t>
      </w:r>
      <w:r w:rsidR="007E5F30">
        <w:t xml:space="preserve">je </w:t>
      </w:r>
      <w:r w:rsidRPr="00E17995">
        <w:t>zav</w:t>
      </w:r>
      <w:r w:rsidR="007E5F30">
        <w:t>á</w:t>
      </w:r>
      <w:r w:rsidRPr="00E17995">
        <w:t>z</w:t>
      </w:r>
      <w:r w:rsidR="007E5F30">
        <w:t>án</w:t>
      </w:r>
      <w:r w:rsidRPr="00E17995">
        <w:t xml:space="preserve"> </w:t>
      </w:r>
      <w:r w:rsidR="007E5F30">
        <w:t>zahájit fyzickou realizaci d</w:t>
      </w:r>
      <w:r w:rsidRPr="00E17995">
        <w:t>íl</w:t>
      </w:r>
      <w:r w:rsidR="00737C3C">
        <w:t>a</w:t>
      </w:r>
      <w:r w:rsidRPr="00E17995">
        <w:t xml:space="preserve">, které je </w:t>
      </w:r>
      <w:r w:rsidRPr="00954A11">
        <w:t xml:space="preserve">předmětem projektové dokumentace, </w:t>
      </w:r>
      <w:r w:rsidR="007E5F30">
        <w:t>n</w:t>
      </w:r>
      <w:r w:rsidRPr="00954A11">
        <w:t>ejpozději do 5 let od poskytnutí dotace. V</w:t>
      </w:r>
      <w:r w:rsidR="00737C3C">
        <w:t> </w:t>
      </w:r>
      <w:r w:rsidRPr="00954A11">
        <w:t xml:space="preserve">případě, že </w:t>
      </w:r>
      <w:r w:rsidR="00737C3C">
        <w:t xml:space="preserve">tato fyzická realizace nebude do 5 let od poskytnutí dotace zahájena, je příjemce </w:t>
      </w:r>
      <w:r w:rsidRPr="00954A11">
        <w:t>povin</w:t>
      </w:r>
      <w:r w:rsidR="00737C3C">
        <w:t>en dotaci vrátit</w:t>
      </w:r>
      <w:r w:rsidRPr="00954A11">
        <w:t xml:space="preserve"> v plné výši. Dále </w:t>
      </w:r>
      <w:r w:rsidR="007E5F30">
        <w:t>j</w:t>
      </w:r>
      <w:r w:rsidRPr="00954A11">
        <w:t xml:space="preserve">e příjemce </w:t>
      </w:r>
      <w:r w:rsidRPr="00BB2958">
        <w:t>zav</w:t>
      </w:r>
      <w:r w:rsidR="007E5F30" w:rsidRPr="00BB2958">
        <w:t>ázán</w:t>
      </w:r>
      <w:r w:rsidRPr="00BB2958">
        <w:t xml:space="preserve"> nepředat projektovou dokumentaci jinému subjektu, nezcizit ji a nepřevést na jinou právnickou nebo fyzickou osobu bez předchozího souhlasu poskytovatele dotace. Tento závazek zaniká uplynutím 5 let ode dne poskytnutí dotace.</w:t>
      </w:r>
      <w:r w:rsidR="006748C1" w:rsidRPr="00BB2958">
        <w:t xml:space="preserve"> </w:t>
      </w:r>
    </w:p>
    <w:p w14:paraId="156180DB" w14:textId="10C11152" w:rsidR="009D236B" w:rsidRDefault="009D236B" w:rsidP="006962D9">
      <w:pPr>
        <w:spacing w:after="60" w:line="240" w:lineRule="auto"/>
        <w:ind w:left="1134"/>
        <w:jc w:val="both"/>
        <w:textAlignment w:val="top"/>
      </w:pPr>
      <w:r w:rsidRPr="006962D9">
        <w:t xml:space="preserve">Náklady na projektovou dokumentaci </w:t>
      </w:r>
      <w:r w:rsidRPr="006962D9">
        <w:rPr>
          <w:b/>
          <w:bCs/>
        </w:rPr>
        <w:t>lze</w:t>
      </w:r>
      <w:r w:rsidRPr="006962D9">
        <w:t xml:space="preserve"> jako uznatelné uplatnit v případě, </w:t>
      </w:r>
      <w:r w:rsidRPr="006962D9">
        <w:rPr>
          <w:b/>
          <w:bCs/>
        </w:rPr>
        <w:t>že se projekt vztahuje k nové výstavbě</w:t>
      </w:r>
      <w:r w:rsidRPr="006962D9">
        <w:t xml:space="preserve">, která bude provedena na vlastním pozemku, případně na pozemku s právem stavby v minimální délce trvání 10 let </w:t>
      </w:r>
      <w:r w:rsidRPr="006962D9">
        <w:rPr>
          <w:b/>
          <w:bCs/>
        </w:rPr>
        <w:t xml:space="preserve">nebo </w:t>
      </w:r>
      <w:r w:rsidR="005D07E0" w:rsidRPr="006962D9">
        <w:rPr>
          <w:b/>
          <w:bCs/>
        </w:rPr>
        <w:t xml:space="preserve">se projekt vztahuje k technickému zhodnocení, </w:t>
      </w:r>
      <w:r w:rsidR="005D07E0" w:rsidRPr="006962D9">
        <w:t xml:space="preserve">a to na majetku vlastním nebo na majetku </w:t>
      </w:r>
      <w:r w:rsidR="00D52A51" w:rsidRPr="006962D9">
        <w:t xml:space="preserve">v nájmu, výpůjčce nebo pachtu, případně na základě jiného obdobného právního titulu, nebo musí mít </w:t>
      </w:r>
      <w:r w:rsidR="0024211F" w:rsidRPr="006962D9">
        <w:t xml:space="preserve">žadatel </w:t>
      </w:r>
      <w:r w:rsidR="00D52A51" w:rsidRPr="006962D9">
        <w:t xml:space="preserve">k daným nemovitostem právo stavby, a to minimálně po dobu udržitelnosti 10 let, což žadatel doloží příslušnou smlouvou. </w:t>
      </w:r>
    </w:p>
    <w:p w14:paraId="64694491" w14:textId="0CCFA7B5" w:rsidR="008F1B8A" w:rsidRPr="00BB2958" w:rsidRDefault="00737C3C" w:rsidP="005278EE">
      <w:pPr>
        <w:pStyle w:val="Odstavecseseznamem"/>
        <w:spacing w:after="0" w:line="240" w:lineRule="auto"/>
        <w:ind w:left="1134"/>
        <w:jc w:val="both"/>
        <w:textAlignment w:val="top"/>
      </w:pPr>
      <w:r w:rsidRPr="00BB2958">
        <w:t xml:space="preserve">Náklady na projektovou dokumentaci </w:t>
      </w:r>
      <w:r w:rsidR="007E5F30" w:rsidRPr="00BB2958">
        <w:t xml:space="preserve">pro provádění stavby </w:t>
      </w:r>
      <w:r w:rsidRPr="00DE32AC">
        <w:rPr>
          <w:b/>
          <w:bCs/>
        </w:rPr>
        <w:t>nelze</w:t>
      </w:r>
      <w:r w:rsidRPr="00BB2958">
        <w:t xml:space="preserve"> </w:t>
      </w:r>
      <w:r w:rsidR="005278EE" w:rsidRPr="00BB2958">
        <w:t xml:space="preserve">jako uznatelné </w:t>
      </w:r>
      <w:r w:rsidRPr="00BB2958">
        <w:t xml:space="preserve">uplatnit v případě, že </w:t>
      </w:r>
      <w:r w:rsidR="009847D7" w:rsidRPr="00BB2958">
        <w:t>b</w:t>
      </w:r>
      <w:r w:rsidRPr="00BB2958">
        <w:t xml:space="preserve">y </w:t>
      </w:r>
      <w:r w:rsidR="009847D7" w:rsidRPr="00BB2958">
        <w:t xml:space="preserve">se </w:t>
      </w:r>
      <w:r w:rsidRPr="00BB2958">
        <w:t>projektová dokumentace měla vztahovat k majetku ve vlastnictví</w:t>
      </w:r>
      <w:r w:rsidR="005C0CCC" w:rsidRPr="00BB2958">
        <w:t xml:space="preserve"> </w:t>
      </w:r>
      <w:bookmarkStart w:id="9" w:name="_Hlk133300207"/>
      <w:r w:rsidR="005C0CCC" w:rsidRPr="00BB2958">
        <w:t>SMO a městský</w:t>
      </w:r>
      <w:r w:rsidR="006409D0" w:rsidRPr="00BB2958">
        <w:t>ch</w:t>
      </w:r>
      <w:r w:rsidR="005C0CCC" w:rsidRPr="00BB2958">
        <w:t xml:space="preserve"> obvodů SMO, příspěvkový</w:t>
      </w:r>
      <w:r w:rsidR="006409D0" w:rsidRPr="00BB2958">
        <w:t>ch</w:t>
      </w:r>
      <w:r w:rsidR="005C0CCC" w:rsidRPr="00BB2958">
        <w:t xml:space="preserve"> organizací zřízený</w:t>
      </w:r>
      <w:r w:rsidR="006409D0" w:rsidRPr="00BB2958">
        <w:t>ch</w:t>
      </w:r>
      <w:r w:rsidR="005C0CCC" w:rsidRPr="00BB2958">
        <w:t xml:space="preserve"> SMO nebo městským obvodem SMO, obchodní</w:t>
      </w:r>
      <w:r w:rsidR="006409D0" w:rsidRPr="00BB2958">
        <w:t>ch</w:t>
      </w:r>
      <w:r w:rsidR="005C0CCC" w:rsidRPr="00BB2958">
        <w:t xml:space="preserve"> společnost</w:t>
      </w:r>
      <w:r w:rsidR="006409D0" w:rsidRPr="00BB2958">
        <w:t>í</w:t>
      </w:r>
      <w:r w:rsidR="005C0CCC" w:rsidRPr="00BB2958">
        <w:t xml:space="preserve"> s majetkovou účastí SMO nebo městského obvodu SMO</w:t>
      </w:r>
      <w:bookmarkEnd w:id="9"/>
      <w:r w:rsidR="007E5F30" w:rsidRPr="00BB2958">
        <w:t>;</w:t>
      </w:r>
    </w:p>
    <w:p w14:paraId="586F2D78" w14:textId="77777777" w:rsidR="005D07E0" w:rsidRDefault="009847D7" w:rsidP="005278EE">
      <w:pPr>
        <w:pStyle w:val="Odstavecseseznamem"/>
        <w:numPr>
          <w:ilvl w:val="2"/>
          <w:numId w:val="20"/>
        </w:numPr>
        <w:spacing w:after="120" w:line="240" w:lineRule="auto"/>
        <w:ind w:left="1134"/>
        <w:jc w:val="both"/>
        <w:textAlignment w:val="top"/>
      </w:pPr>
      <w:r w:rsidRPr="00BB2958">
        <w:rPr>
          <w:b/>
          <w:bCs/>
        </w:rPr>
        <w:t>n</w:t>
      </w:r>
      <w:r w:rsidR="007E5F30" w:rsidRPr="00BB2958">
        <w:rPr>
          <w:b/>
          <w:bCs/>
        </w:rPr>
        <w:t>áklady na v</w:t>
      </w:r>
      <w:r w:rsidR="00B259CD" w:rsidRPr="00BB2958">
        <w:rPr>
          <w:b/>
          <w:bCs/>
        </w:rPr>
        <w:t>ýstavb</w:t>
      </w:r>
      <w:r w:rsidR="007E5F30" w:rsidRPr="00BB2958">
        <w:rPr>
          <w:b/>
          <w:bCs/>
        </w:rPr>
        <w:t>u</w:t>
      </w:r>
      <w:r w:rsidR="00B259CD" w:rsidRPr="00BB2958">
        <w:rPr>
          <w:b/>
          <w:bCs/>
        </w:rPr>
        <w:t xml:space="preserve"> a rekonstrukc</w:t>
      </w:r>
      <w:r w:rsidR="007E5F30" w:rsidRPr="00BB2958">
        <w:rPr>
          <w:b/>
          <w:bCs/>
        </w:rPr>
        <w:t>i</w:t>
      </w:r>
      <w:r w:rsidR="00B259CD" w:rsidRPr="00BB2958">
        <w:rPr>
          <w:b/>
          <w:bCs/>
        </w:rPr>
        <w:t xml:space="preserve"> obnovitelných zdrojů energie</w:t>
      </w:r>
      <w:r w:rsidR="00D955A7" w:rsidRPr="00BB2958">
        <w:t xml:space="preserve"> </w:t>
      </w:r>
      <w:r w:rsidR="007356DC" w:rsidRPr="00BB2958">
        <w:t>–</w:t>
      </w:r>
      <w:r w:rsidR="00D955A7" w:rsidRPr="00BB2958">
        <w:t xml:space="preserve"> </w:t>
      </w:r>
      <w:r w:rsidR="00D955A7" w:rsidRPr="00B6239D">
        <w:t>v</w:t>
      </w:r>
      <w:r w:rsidR="00B259CD" w:rsidRPr="00B6239D">
        <w:t xml:space="preserve">ýměna </w:t>
      </w:r>
      <w:r w:rsidR="00D955A7" w:rsidRPr="00B6239D">
        <w:t xml:space="preserve">či rekonstrukce </w:t>
      </w:r>
      <w:r w:rsidR="00B259CD" w:rsidRPr="00B6239D">
        <w:t>zdroje pro vytápění, chlazení nebo přípravu teplé vody využívajícího fosilní paliva nebo elektrickou energii za:</w:t>
      </w:r>
      <w:r w:rsidR="006748C1" w:rsidRPr="00B6239D">
        <w:t xml:space="preserve"> </w:t>
      </w:r>
      <w:r w:rsidR="00B259CD" w:rsidRPr="00B6239D">
        <w:t>tepelné čerpadlo,</w:t>
      </w:r>
      <w:r w:rsidR="006748C1" w:rsidRPr="00B6239D">
        <w:t xml:space="preserve"> </w:t>
      </w:r>
      <w:r w:rsidR="00B259CD" w:rsidRPr="00B6239D">
        <w:t>kotel na biomasu,</w:t>
      </w:r>
      <w:r w:rsidR="006748C1" w:rsidRPr="00B6239D">
        <w:t xml:space="preserve"> </w:t>
      </w:r>
      <w:r w:rsidR="00B259CD" w:rsidRPr="00B6239D">
        <w:t xml:space="preserve">zařízení pro kombinovanou výrobu elektřiny a tepla či chladu využívající </w:t>
      </w:r>
      <w:r w:rsidR="006748C1" w:rsidRPr="00B6239D">
        <w:t>obnovitelné zdroje energie</w:t>
      </w:r>
      <w:r w:rsidR="00D955A7" w:rsidRPr="00B6239D">
        <w:t xml:space="preserve">. </w:t>
      </w:r>
      <w:r w:rsidR="00B259CD" w:rsidRPr="00B6239D">
        <w:t xml:space="preserve">Instalace solárně – termických </w:t>
      </w:r>
      <w:r w:rsidR="00B259CD" w:rsidRPr="00BB2958">
        <w:t>systémů</w:t>
      </w:r>
      <w:r w:rsidR="00D955A7" w:rsidRPr="00BB2958">
        <w:t>, fotovoltaických systémů</w:t>
      </w:r>
      <w:r w:rsidR="00B259CD" w:rsidRPr="00BB2958">
        <w:t>.</w:t>
      </w:r>
      <w:r w:rsidR="00FD223A" w:rsidRPr="00BB2958">
        <w:t xml:space="preserve"> </w:t>
      </w:r>
    </w:p>
    <w:p w14:paraId="4CC65080" w14:textId="08358D69" w:rsidR="00D955A7" w:rsidRPr="00BB2958" w:rsidRDefault="005D07E0" w:rsidP="00C01F39">
      <w:pPr>
        <w:pStyle w:val="Odstavecseseznamem"/>
        <w:spacing w:after="0" w:line="240" w:lineRule="auto"/>
        <w:ind w:left="1134"/>
        <w:jc w:val="both"/>
        <w:textAlignment w:val="top"/>
      </w:pPr>
      <w:r w:rsidRPr="006962D9">
        <w:t xml:space="preserve">Náklady </w:t>
      </w:r>
      <w:r w:rsidR="001B301C" w:rsidRPr="006962D9">
        <w:rPr>
          <w:b/>
          <w:bCs/>
        </w:rPr>
        <w:t>na výstavbu a rekonstrukci obnovitelných zdrojů energie</w:t>
      </w:r>
      <w:r w:rsidR="001B301C" w:rsidRPr="006962D9">
        <w:t xml:space="preserve"> </w:t>
      </w:r>
      <w:r w:rsidRPr="006962D9">
        <w:rPr>
          <w:b/>
          <w:bCs/>
        </w:rPr>
        <w:t>lze</w:t>
      </w:r>
      <w:r w:rsidRPr="006962D9">
        <w:t xml:space="preserve"> jako uznatelné uplatnit v případě, že se projekt vztahuje k nové výstavbě, která bude provedena na vlastním pozemku, </w:t>
      </w:r>
      <w:r w:rsidR="00C01F39" w:rsidRPr="006962D9">
        <w:rPr>
          <w:b/>
          <w:bCs/>
        </w:rPr>
        <w:t xml:space="preserve">nebo se projekt vztahuje k technickému zhodnocení, </w:t>
      </w:r>
      <w:r w:rsidR="00C01F39" w:rsidRPr="006962D9">
        <w:t xml:space="preserve">a to na majetku vlastním nebo na majetku v nájmu, výpůjčce nebo pachtu, případně na základě jiného obdobného právního titulu, nebo musí mít </w:t>
      </w:r>
      <w:r w:rsidR="0024211F" w:rsidRPr="006962D9">
        <w:t xml:space="preserve">žadatel </w:t>
      </w:r>
      <w:r w:rsidR="00C01F39" w:rsidRPr="006962D9">
        <w:t xml:space="preserve">k daným nemovitostem právo stavby, a to minimálně po dobu udržitelnosti 10 let, což žadatel doloží příslušnou smlouvou. </w:t>
      </w:r>
      <w:r w:rsidR="004F0212" w:rsidRPr="00BB2958">
        <w:t xml:space="preserve">Tyto náklady </w:t>
      </w:r>
      <w:r w:rsidR="004F0212" w:rsidRPr="00DE32AC">
        <w:rPr>
          <w:b/>
          <w:bCs/>
        </w:rPr>
        <w:t>nelze</w:t>
      </w:r>
      <w:r w:rsidR="004F0212" w:rsidRPr="00BB2958">
        <w:t xml:space="preserve"> jako uznatelné uplatnit v případě realizace </w:t>
      </w:r>
      <w:r w:rsidR="007356DC" w:rsidRPr="00BB2958">
        <w:t>na majetku</w:t>
      </w:r>
      <w:r w:rsidR="00FD223A" w:rsidRPr="00BB2958">
        <w:t xml:space="preserve"> </w:t>
      </w:r>
      <w:r w:rsidR="00DD2100" w:rsidRPr="00BB2958">
        <w:t>ve vlastnictví SMO a městských obvodů SMO, příspěvkových organizací zřízených SMO nebo městským obvodem SMO, obchodních společností s majetkovou účastí SMO nebo městského obvodu SMO</w:t>
      </w:r>
      <w:r w:rsidR="009847D7" w:rsidRPr="00BB2958">
        <w:rPr>
          <w:rFonts w:ascii="Times New Roman" w:eastAsia="Times New Roman" w:hAnsi="Times New Roman" w:cs="Times New Roman"/>
          <w:bCs/>
          <w:iCs/>
          <w:lang w:eastAsia="cs-CZ"/>
        </w:rPr>
        <w:t>;</w:t>
      </w:r>
    </w:p>
    <w:p w14:paraId="5F8E10EF" w14:textId="77777777" w:rsidR="001B301C" w:rsidRDefault="009847D7" w:rsidP="005278EE">
      <w:pPr>
        <w:pStyle w:val="Odstavecseseznamem"/>
        <w:numPr>
          <w:ilvl w:val="1"/>
          <w:numId w:val="2"/>
        </w:numPr>
        <w:spacing w:after="60" w:line="240" w:lineRule="auto"/>
        <w:ind w:left="1134" w:hanging="425"/>
        <w:jc w:val="both"/>
        <w:textAlignment w:val="top"/>
      </w:pPr>
      <w:r w:rsidRPr="00BB2958">
        <w:rPr>
          <w:b/>
          <w:bCs/>
        </w:rPr>
        <w:t>n</w:t>
      </w:r>
      <w:r w:rsidR="007356DC" w:rsidRPr="00BB2958">
        <w:rPr>
          <w:b/>
          <w:bCs/>
        </w:rPr>
        <w:t>áklady na h</w:t>
      </w:r>
      <w:r w:rsidR="00FD223A" w:rsidRPr="00BB2958">
        <w:rPr>
          <w:b/>
          <w:bCs/>
        </w:rPr>
        <w:t>ospodaření s vodou</w:t>
      </w:r>
      <w:r w:rsidR="00FD223A" w:rsidRPr="00BB2958">
        <w:t xml:space="preserve"> - povrchové/podzemní vsakovací zařízení s retenčním prostorem; p</w:t>
      </w:r>
      <w:r w:rsidR="00B259CD" w:rsidRPr="00BB2958">
        <w:t>ovrchové/podzemní retenční prostory s regulací odtoku do povrchových vod nebo kanalizace</w:t>
      </w:r>
      <w:r w:rsidR="00FD223A" w:rsidRPr="00BB2958">
        <w:t>; p</w:t>
      </w:r>
      <w:r w:rsidR="00B259CD" w:rsidRPr="00BB2958">
        <w:t>ovrchové/podzemní akumulační nádrže na zachytávání srážkových vod a jejich opětovné využití</w:t>
      </w:r>
      <w:r w:rsidR="00FD223A" w:rsidRPr="00BB2958">
        <w:t>; z</w:t>
      </w:r>
      <w:r w:rsidR="00B259CD" w:rsidRPr="00BB2958">
        <w:t>ávlahové systémy (zejména pro zálivku zeleně) využívající výhradně akumulovanou srážkovou vodu</w:t>
      </w:r>
      <w:r w:rsidR="00FD223A" w:rsidRPr="00BB2958">
        <w:t>; b</w:t>
      </w:r>
      <w:r w:rsidR="00B259CD" w:rsidRPr="00BB2958">
        <w:t>udování propustných zpevněných povrchů nebo výměna stávajících nepropustných za propustné zpevněné</w:t>
      </w:r>
      <w:r w:rsidR="00FD223A" w:rsidRPr="00BB2958">
        <w:t>; p</w:t>
      </w:r>
      <w:r w:rsidR="00B259CD" w:rsidRPr="00BB2958">
        <w:t>řestavba a výstavba konstrukcí střech s okamžitým odtokem srážkové vody na konstrukce s povrchy s akumulační schopností</w:t>
      </w:r>
      <w:r w:rsidR="00FD223A" w:rsidRPr="00BB2958">
        <w:t>; v</w:t>
      </w:r>
      <w:r w:rsidR="00B259CD" w:rsidRPr="00BB2958">
        <w:t>ybudování technologie pro akumulaci, úpravu a rozvod srážkových vod v budovách za účelem splachování, zálivky, praní a dalších relevantních užití.</w:t>
      </w:r>
      <w:r w:rsidR="00FD223A" w:rsidRPr="00BB2958">
        <w:t xml:space="preserve"> </w:t>
      </w:r>
    </w:p>
    <w:p w14:paraId="7792F5F0" w14:textId="09663E2C" w:rsidR="00994232" w:rsidRPr="00551847" w:rsidRDefault="006962D9" w:rsidP="00DE32AC">
      <w:pPr>
        <w:spacing w:after="60" w:line="240" w:lineRule="auto"/>
        <w:ind w:left="1134" w:hanging="141"/>
        <w:jc w:val="both"/>
        <w:textAlignment w:val="top"/>
      </w:pPr>
      <w:r>
        <w:rPr>
          <w:color w:val="FF0000"/>
        </w:rPr>
        <w:t xml:space="preserve">  </w:t>
      </w:r>
      <w:r w:rsidR="00C01F39" w:rsidRPr="006962D9">
        <w:t xml:space="preserve">Náklady na </w:t>
      </w:r>
      <w:r w:rsidR="00C01F39" w:rsidRPr="006962D9">
        <w:rPr>
          <w:b/>
          <w:bCs/>
        </w:rPr>
        <w:t>hospodaření s vodou</w:t>
      </w:r>
      <w:r w:rsidR="00C01F39" w:rsidRPr="006962D9">
        <w:t xml:space="preserve"> </w:t>
      </w:r>
      <w:r w:rsidR="00C01F39" w:rsidRPr="006962D9">
        <w:rPr>
          <w:b/>
          <w:bCs/>
        </w:rPr>
        <w:t>lze</w:t>
      </w:r>
      <w:r w:rsidR="00C01F39" w:rsidRPr="006962D9">
        <w:t xml:space="preserve"> jako uznatelné uplatnit v případě, že se projekt vztahuje k nové výstavbě, která bude provedena na vlastním pozemku, </w:t>
      </w:r>
      <w:r w:rsidR="00C01F39" w:rsidRPr="006962D9">
        <w:rPr>
          <w:b/>
          <w:bCs/>
        </w:rPr>
        <w:t xml:space="preserve">nebo se projekt vztahuje k technickému zhodnocení, </w:t>
      </w:r>
      <w:r w:rsidR="00C01F39" w:rsidRPr="006962D9">
        <w:t xml:space="preserve">a to na majetku vlastním nebo na majetku v nájmu, výpůjčce nebo pachtu, případně na základě jiného obdobného právního titulu, nebo musí mít k daným nemovitostem právo stavby, a to minimálně po dobu udržitelnosti 10 let, což žadatel doloží příslušnou smlouvou. </w:t>
      </w:r>
      <w:r w:rsidR="009847D7" w:rsidRPr="006962D9">
        <w:t xml:space="preserve">Uvedené náklady nelze jako uznatelné </w:t>
      </w:r>
      <w:r w:rsidR="009847D7" w:rsidRPr="00B6239D">
        <w:t xml:space="preserve">uplatnit v případě, že předmětné zařízení by mělo být realizováno či již reálně existuje a mělo by </w:t>
      </w:r>
      <w:r w:rsidR="009847D7" w:rsidRPr="00551847">
        <w:t xml:space="preserve">dojít k jeho výměně/opravě či jiné úpravě na majetku </w:t>
      </w:r>
      <w:r w:rsidR="005C0CCC" w:rsidRPr="00551847">
        <w:t>SMO a městský</w:t>
      </w:r>
      <w:r w:rsidR="00922DD1" w:rsidRPr="00551847">
        <w:t>ch</w:t>
      </w:r>
      <w:r w:rsidR="005C0CCC" w:rsidRPr="00551847">
        <w:t xml:space="preserve"> obvodů SMO, příspěvkový</w:t>
      </w:r>
      <w:r w:rsidR="00922DD1" w:rsidRPr="00551847">
        <w:t>ch</w:t>
      </w:r>
      <w:r w:rsidR="005C0CCC" w:rsidRPr="00551847">
        <w:t xml:space="preserve"> organizací zřízený</w:t>
      </w:r>
      <w:r w:rsidR="00922DD1" w:rsidRPr="00551847">
        <w:t>ch</w:t>
      </w:r>
      <w:r w:rsidR="005C0CCC" w:rsidRPr="00551847">
        <w:t xml:space="preserve"> SMO nebo městským obvodem SMO, obchodní</w:t>
      </w:r>
      <w:r w:rsidR="00922DD1" w:rsidRPr="00551847">
        <w:t>ch</w:t>
      </w:r>
      <w:r w:rsidR="005C0CCC" w:rsidRPr="00551847">
        <w:t xml:space="preserve"> společnost</w:t>
      </w:r>
      <w:r w:rsidR="00922DD1" w:rsidRPr="00551847">
        <w:t>í</w:t>
      </w:r>
      <w:r w:rsidR="005C0CCC" w:rsidRPr="00551847">
        <w:t xml:space="preserve"> s majetkovou účastí SMO nebo městského obvodu SMO</w:t>
      </w:r>
      <w:r w:rsidR="009847D7" w:rsidRPr="00551847">
        <w:t>;</w:t>
      </w:r>
    </w:p>
    <w:p w14:paraId="58478E18" w14:textId="30C8B6DD" w:rsidR="00803A5D" w:rsidRPr="00551847" w:rsidRDefault="005278EE" w:rsidP="005278EE">
      <w:pPr>
        <w:pStyle w:val="Odstavecseseznamem"/>
        <w:numPr>
          <w:ilvl w:val="1"/>
          <w:numId w:val="15"/>
        </w:numPr>
        <w:tabs>
          <w:tab w:val="left" w:pos="1134"/>
        </w:tabs>
        <w:spacing w:before="60" w:after="0" w:line="240" w:lineRule="auto"/>
        <w:jc w:val="both"/>
        <w:textAlignment w:val="top"/>
      </w:pPr>
      <w:r w:rsidRPr="00551847">
        <w:rPr>
          <w:b/>
          <w:bCs/>
        </w:rPr>
        <w:lastRenderedPageBreak/>
        <w:t>N</w:t>
      </w:r>
      <w:r w:rsidR="00FD223A" w:rsidRPr="00551847">
        <w:rPr>
          <w:b/>
          <w:bCs/>
        </w:rPr>
        <w:t xml:space="preserve">einvestiční </w:t>
      </w:r>
      <w:r w:rsidR="009847D7" w:rsidRPr="00551847">
        <w:rPr>
          <w:b/>
          <w:bCs/>
        </w:rPr>
        <w:t xml:space="preserve">náklady na </w:t>
      </w:r>
      <w:r w:rsidR="00FD223A" w:rsidRPr="00551847">
        <w:rPr>
          <w:b/>
          <w:bCs/>
        </w:rPr>
        <w:t xml:space="preserve">opravy </w:t>
      </w:r>
      <w:r w:rsidR="00783554" w:rsidRPr="00551847">
        <w:rPr>
          <w:b/>
          <w:bCs/>
        </w:rPr>
        <w:t>sportovní infrastruktury</w:t>
      </w:r>
      <w:r w:rsidR="008F1B8A" w:rsidRPr="00551847">
        <w:t xml:space="preserve">. </w:t>
      </w:r>
      <w:r w:rsidR="00783554" w:rsidRPr="00551847">
        <w:t xml:space="preserve"> Opravou rozumíme</w:t>
      </w:r>
      <w:r w:rsidR="00803A5D" w:rsidRPr="00551847">
        <w:t xml:space="preserve"> odstranění částečného fyzického opotřebení </w:t>
      </w:r>
      <w:r w:rsidR="00D74D5A" w:rsidRPr="00551847">
        <w:t xml:space="preserve">  </w:t>
      </w:r>
      <w:r w:rsidR="00803A5D" w:rsidRPr="00551847">
        <w:t>nebo poškození za účelem uvedení do předchozího nebo provozuschopného stavu.</w:t>
      </w:r>
    </w:p>
    <w:p w14:paraId="6DDBA4E5" w14:textId="1228E6C0" w:rsidR="00922DD1" w:rsidRPr="00551847" w:rsidRDefault="00783554" w:rsidP="005278EE">
      <w:pPr>
        <w:pStyle w:val="Odstavecseseznamem"/>
        <w:tabs>
          <w:tab w:val="left" w:pos="1134"/>
        </w:tabs>
        <w:spacing w:before="60" w:after="0" w:line="240" w:lineRule="auto"/>
        <w:ind w:left="1066" w:hanging="357"/>
        <w:jc w:val="both"/>
        <w:textAlignment w:val="top"/>
      </w:pPr>
      <w:r w:rsidRPr="00551847">
        <w:tab/>
      </w:r>
      <w:r w:rsidR="009847D7" w:rsidRPr="00551847">
        <w:t>Tyto</w:t>
      </w:r>
      <w:r w:rsidR="00835F09" w:rsidRPr="00551847">
        <w:t xml:space="preserve"> </w:t>
      </w:r>
      <w:r w:rsidR="009847D7" w:rsidRPr="00551847">
        <w:t xml:space="preserve">neinvestiční náklady nelze jako uznatelné uplatnit v případě opravy majetku, který je ve vlastnictví </w:t>
      </w:r>
      <w:r w:rsidR="005C0CCC" w:rsidRPr="00551847">
        <w:t>SMO a městský</w:t>
      </w:r>
      <w:r w:rsidR="00922DD1" w:rsidRPr="00551847">
        <w:t>ch</w:t>
      </w:r>
      <w:r w:rsidR="005C0CCC" w:rsidRPr="00551847">
        <w:t xml:space="preserve"> obvodů SMO, příspěvkový</w:t>
      </w:r>
      <w:r w:rsidR="00922DD1" w:rsidRPr="00551847">
        <w:t>ch</w:t>
      </w:r>
      <w:r w:rsidR="005C0CCC" w:rsidRPr="00551847">
        <w:t xml:space="preserve"> organizací zřízeným SMO nebo městským obvodem SMO, obchodní</w:t>
      </w:r>
      <w:r w:rsidR="00922DD1" w:rsidRPr="00551847">
        <w:t>ch</w:t>
      </w:r>
      <w:r w:rsidR="005C0CCC" w:rsidRPr="00551847">
        <w:t xml:space="preserve"> společnost</w:t>
      </w:r>
      <w:r w:rsidR="00922DD1" w:rsidRPr="00551847">
        <w:t>í</w:t>
      </w:r>
      <w:r w:rsidR="005C0CCC" w:rsidRPr="00551847">
        <w:t xml:space="preserve"> s majetkovou účastí SMO nebo městského obvodu SMO</w:t>
      </w:r>
      <w:r w:rsidR="00803A5D" w:rsidRPr="00551847">
        <w:t>.</w:t>
      </w:r>
      <w:r w:rsidR="00803A5D" w:rsidRPr="00551847">
        <w:rPr>
          <w:highlight w:val="yellow"/>
        </w:rPr>
        <w:t xml:space="preserve"> </w:t>
      </w:r>
    </w:p>
    <w:p w14:paraId="7B277BC4" w14:textId="1F1C01F9" w:rsidR="00922DD1" w:rsidRPr="00551847" w:rsidRDefault="005278EE" w:rsidP="005278EE">
      <w:pPr>
        <w:pStyle w:val="Odstavecseseznamem"/>
        <w:numPr>
          <w:ilvl w:val="1"/>
          <w:numId w:val="15"/>
        </w:numPr>
        <w:tabs>
          <w:tab w:val="left" w:pos="1134"/>
        </w:tabs>
        <w:spacing w:before="60" w:after="60" w:line="240" w:lineRule="auto"/>
        <w:jc w:val="both"/>
        <w:textAlignment w:val="top"/>
      </w:pPr>
      <w:r w:rsidRPr="00551847">
        <w:rPr>
          <w:b/>
          <w:bCs/>
        </w:rPr>
        <w:t>N</w:t>
      </w:r>
      <w:r w:rsidR="008F1B8A" w:rsidRPr="00551847">
        <w:rPr>
          <w:b/>
          <w:bCs/>
        </w:rPr>
        <w:t>áklady technického a autorského dozoru</w:t>
      </w:r>
      <w:r w:rsidR="008F1B8A" w:rsidRPr="00551847">
        <w:t xml:space="preserve"> (v průběhu realizace</w:t>
      </w:r>
      <w:r w:rsidR="00922DD1" w:rsidRPr="00551847">
        <w:t xml:space="preserve"> předmětu dotace</w:t>
      </w:r>
      <w:r w:rsidR="008F1B8A" w:rsidRPr="00551847">
        <w:t xml:space="preserve">), které souvisí s realizací akce. </w:t>
      </w:r>
      <w:r w:rsidR="00835F09" w:rsidRPr="00551847">
        <w:t xml:space="preserve">Tyto náklady nelze jako uznatelné uplatnit v případě majetku, který je ve </w:t>
      </w:r>
      <w:r w:rsidR="00922DD1" w:rsidRPr="00551847">
        <w:t xml:space="preserve">vlastnictví SMO a městských obvodů SMO, příspěvkových organizací zřízeným SMO nebo městským obvodem SMO, obchodních společností s majetkovou účastí SMO nebo městského obvodu SMO. </w:t>
      </w:r>
    </w:p>
    <w:p w14:paraId="319FD025" w14:textId="180C5E4A" w:rsidR="00B259CD" w:rsidRPr="00551847" w:rsidRDefault="005278EE" w:rsidP="00973E15">
      <w:pPr>
        <w:pStyle w:val="Odstavecseseznamem"/>
        <w:numPr>
          <w:ilvl w:val="1"/>
          <w:numId w:val="15"/>
        </w:numPr>
        <w:tabs>
          <w:tab w:val="left" w:pos="1134"/>
        </w:tabs>
        <w:spacing w:before="60" w:after="60" w:line="240" w:lineRule="auto"/>
        <w:ind w:left="1134" w:hanging="425"/>
        <w:jc w:val="both"/>
        <w:textAlignment w:val="top"/>
        <w:rPr>
          <w:rFonts w:ascii="Times New Roman" w:eastAsia="Times New Roman" w:hAnsi="Times New Roman" w:cs="Times New Roman"/>
          <w:bCs/>
          <w:iCs/>
          <w:lang w:eastAsia="cs-CZ"/>
        </w:rPr>
      </w:pPr>
      <w:r w:rsidRPr="00551847">
        <w:rPr>
          <w:b/>
          <w:bCs/>
        </w:rPr>
        <w:t>Daň z přidané hodnoty</w:t>
      </w:r>
      <w:r w:rsidRPr="00551847">
        <w:t xml:space="preserve"> vztahující se k uznatelným nákladům je uznatelným nákladem, pokud příjemce není plátcem této daně nebo pokud mu nevzniká nárok na odpočet této daně.</w:t>
      </w:r>
    </w:p>
    <w:p w14:paraId="3780540B" w14:textId="77777777" w:rsidR="005278EE" w:rsidRPr="005278EE" w:rsidRDefault="005278EE" w:rsidP="005278EE">
      <w:pPr>
        <w:pStyle w:val="Odstavecseseznamem"/>
        <w:tabs>
          <w:tab w:val="left" w:pos="1134"/>
        </w:tabs>
        <w:spacing w:before="60" w:after="60" w:line="240" w:lineRule="auto"/>
        <w:ind w:left="1134"/>
        <w:jc w:val="both"/>
        <w:textAlignment w:val="top"/>
        <w:rPr>
          <w:rFonts w:ascii="Times New Roman" w:eastAsia="Times New Roman" w:hAnsi="Times New Roman" w:cs="Times New Roman"/>
          <w:bCs/>
          <w:iCs/>
          <w:lang w:eastAsia="cs-CZ"/>
        </w:rPr>
      </w:pPr>
    </w:p>
    <w:p w14:paraId="4DD94480" w14:textId="1C237ED9" w:rsidR="00826700" w:rsidRPr="00954D64" w:rsidRDefault="00826700" w:rsidP="005278EE">
      <w:pPr>
        <w:spacing w:after="120" w:line="240" w:lineRule="auto"/>
        <w:ind w:left="425"/>
        <w:jc w:val="both"/>
        <w:textAlignment w:val="top"/>
      </w:pPr>
      <w:r w:rsidRPr="00954D64">
        <w:t xml:space="preserve">Při zpracovávání rozpočtu projektu je nutné zachovávat názvy nadefinovaných položek a specifikovat je. </w:t>
      </w:r>
      <w:r w:rsidRPr="007F3E6B">
        <w:rPr>
          <w:b/>
        </w:rPr>
        <w:t>Nespecifikované položky budou považovány za neuznatelný náklad</w:t>
      </w:r>
      <w:r w:rsidR="00ED7C90">
        <w:rPr>
          <w:b/>
        </w:rPr>
        <w:t>.</w:t>
      </w:r>
      <w:r w:rsidRPr="00954D64">
        <w:t xml:space="preserve"> </w:t>
      </w:r>
      <w:r w:rsidRPr="00835F09">
        <w:t>Všechny ostatní náklady vynaložené příjemcem jsou považovány za náklady neuznatelné.</w:t>
      </w:r>
      <w:r w:rsidRPr="00954D64">
        <w:t xml:space="preserve"> </w:t>
      </w:r>
    </w:p>
    <w:p w14:paraId="2B9899DA" w14:textId="0817D6B4" w:rsidR="00826700" w:rsidRPr="00835F09" w:rsidRDefault="00826700" w:rsidP="0074702F">
      <w:pPr>
        <w:pStyle w:val="Odstavecseseznamem"/>
        <w:numPr>
          <w:ilvl w:val="0"/>
          <w:numId w:val="2"/>
        </w:numPr>
        <w:spacing w:after="120" w:line="240" w:lineRule="auto"/>
        <w:jc w:val="both"/>
        <w:textAlignment w:val="top"/>
      </w:pPr>
      <w:r w:rsidRPr="00835F09">
        <w:rPr>
          <w:b/>
          <w:bCs/>
        </w:rPr>
        <w:t>Neuznatelné náklady</w:t>
      </w:r>
    </w:p>
    <w:p w14:paraId="1853020F" w14:textId="754A0B0F" w:rsidR="00826700" w:rsidRPr="00835F09" w:rsidRDefault="00826700" w:rsidP="009E48C9">
      <w:pPr>
        <w:tabs>
          <w:tab w:val="left" w:pos="426"/>
        </w:tabs>
        <w:spacing w:before="120" w:after="120" w:line="240" w:lineRule="auto"/>
        <w:ind w:left="426"/>
        <w:jc w:val="both"/>
      </w:pPr>
      <w:r w:rsidRPr="00835F09">
        <w:t>Dotaci nelze poskytnout</w:t>
      </w:r>
      <w:r w:rsidR="009E48C9" w:rsidRPr="00835F09">
        <w:t xml:space="preserve"> </w:t>
      </w:r>
      <w:r w:rsidRPr="00835F09">
        <w:t>na:</w:t>
      </w:r>
    </w:p>
    <w:p w14:paraId="4382C653" w14:textId="12E7B606"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demolic</w:t>
      </w:r>
      <w:r w:rsidR="008A35F6">
        <w:rPr>
          <w:rFonts w:ascii="CIDFont+F1" w:hAnsi="CIDFont+F1" w:cs="CIDFont+F1"/>
        </w:rPr>
        <w:t>i</w:t>
      </w:r>
      <w:r w:rsidRPr="00835F09">
        <w:rPr>
          <w:rFonts w:ascii="CIDFont+F1" w:hAnsi="CIDFont+F1" w:cs="CIDFont+F1"/>
        </w:rPr>
        <w:t xml:space="preserve"> stavby jako samostatného stavebního objektu, nikoliv bourací práce realizované</w:t>
      </w:r>
    </w:p>
    <w:p w14:paraId="0AFF45EE" w14:textId="77777777" w:rsidR="00826700" w:rsidRPr="00835F09" w:rsidRDefault="00826700" w:rsidP="005278EE">
      <w:pPr>
        <w:pStyle w:val="Odstavecseseznamem"/>
        <w:autoSpaceDE w:val="0"/>
        <w:autoSpaceDN w:val="0"/>
        <w:adjustRightInd w:val="0"/>
        <w:spacing w:after="0" w:line="240" w:lineRule="auto"/>
        <w:jc w:val="both"/>
        <w:rPr>
          <w:rFonts w:ascii="CIDFont+F1" w:hAnsi="CIDFont+F1" w:cs="CIDFont+F1"/>
        </w:rPr>
      </w:pPr>
      <w:r w:rsidRPr="00835F09">
        <w:rPr>
          <w:rFonts w:ascii="CIDFont+F1" w:hAnsi="CIDFont+F1" w:cs="CIDFont+F1"/>
        </w:rPr>
        <w:t>v průběhu rekonstrukce či modernizace objektu;</w:t>
      </w:r>
    </w:p>
    <w:p w14:paraId="7E2A84E3"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sankce, penále, pokuty, manka, škody, kurzové ztráty, provize, celní, správní, finanční rezervy a ostatní;</w:t>
      </w:r>
    </w:p>
    <w:p w14:paraId="4038F8F8"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poplatky, bankovní a jiné poplatky, úroky z úvěrů, půjček, splátky úvěrů a půjček;</w:t>
      </w:r>
    </w:p>
    <w:p w14:paraId="64B40959"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vady díla, které je dodavatel povinen odstranit bez dalších náhrad;</w:t>
      </w:r>
    </w:p>
    <w:p w14:paraId="69D79191" w14:textId="5E3EAEAA"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dodávky, služby či stavební práce, které nejsou sjednány platným smluv</w:t>
      </w:r>
      <w:r w:rsidR="008A35F6">
        <w:rPr>
          <w:rFonts w:ascii="CIDFont+F1" w:hAnsi="CIDFont+F1" w:cs="CIDFont+F1"/>
        </w:rPr>
        <w:t>n</w:t>
      </w:r>
      <w:r w:rsidRPr="00835F09">
        <w:rPr>
          <w:rFonts w:ascii="CIDFont+F1" w:hAnsi="CIDFont+F1" w:cs="CIDFont+F1"/>
        </w:rPr>
        <w:t>ím závazkem;</w:t>
      </w:r>
    </w:p>
    <w:p w14:paraId="0DF859A5"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pronájem nemovitých věcí;</w:t>
      </w:r>
    </w:p>
    <w:p w14:paraId="0B93CCFC"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úpravy venkovních ploch, které bezprostředně nesouvisí s realizovanou akcí;</w:t>
      </w:r>
    </w:p>
    <w:p w14:paraId="402BA24F" w14:textId="6477E22D" w:rsidR="00826700" w:rsidRPr="00835F09" w:rsidRDefault="00826700" w:rsidP="005278EE">
      <w:pPr>
        <w:pStyle w:val="Odstavecseseznamem"/>
        <w:numPr>
          <w:ilvl w:val="0"/>
          <w:numId w:val="8"/>
        </w:numPr>
        <w:autoSpaceDE w:val="0"/>
        <w:autoSpaceDN w:val="0"/>
        <w:adjustRightInd w:val="0"/>
        <w:spacing w:after="0" w:line="240" w:lineRule="auto"/>
        <w:jc w:val="both"/>
      </w:pPr>
      <w:r w:rsidRPr="00835F09">
        <w:rPr>
          <w:rFonts w:ascii="CIDFont+F1" w:hAnsi="CIDFont+F1" w:cs="CIDFont+F1"/>
        </w:rPr>
        <w:t>provozní výdaje;</w:t>
      </w:r>
      <w:r w:rsidRPr="00835F09">
        <w:t xml:space="preserve"> </w:t>
      </w:r>
      <w:r w:rsidRPr="00835F09">
        <w:rPr>
          <w:rFonts w:ascii="CIDFont+F1" w:hAnsi="CIDFont+F1" w:cs="CIDFont+F1"/>
        </w:rPr>
        <w:t>geodetické práce, archeologický průzkum</w:t>
      </w:r>
      <w:r w:rsidR="005134B9">
        <w:rPr>
          <w:rFonts w:ascii="CIDFont+F1" w:hAnsi="CIDFont+F1" w:cs="CIDFont+F1"/>
        </w:rPr>
        <w:t>;</w:t>
      </w:r>
    </w:p>
    <w:p w14:paraId="64FE8478" w14:textId="32C6EB3D"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t>mzdové náklady</w:t>
      </w:r>
      <w:r w:rsidR="005134B9">
        <w:rPr>
          <w:rFonts w:ascii="CIDFont+F1" w:hAnsi="CIDFont+F1" w:cs="CIDFont+F1"/>
        </w:rPr>
        <w:t>;</w:t>
      </w:r>
    </w:p>
    <w:p w14:paraId="132CCC48"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náklady na zpracování a administraci žádosti o poskytnutí dotace vč. výdajů na související</w:t>
      </w:r>
    </w:p>
    <w:p w14:paraId="38A5B415" w14:textId="4760BE9A" w:rsidR="00826700" w:rsidRPr="00835F09" w:rsidRDefault="00826700" w:rsidP="005278EE">
      <w:pPr>
        <w:pStyle w:val="Odstavecseseznamem"/>
        <w:autoSpaceDE w:val="0"/>
        <w:autoSpaceDN w:val="0"/>
        <w:adjustRightInd w:val="0"/>
        <w:spacing w:after="0" w:line="240" w:lineRule="auto"/>
        <w:jc w:val="both"/>
        <w:rPr>
          <w:rFonts w:ascii="CIDFont+F1" w:hAnsi="CIDFont+F1" w:cs="CIDFont+F1"/>
        </w:rPr>
      </w:pPr>
      <w:r w:rsidRPr="00835F09">
        <w:rPr>
          <w:rFonts w:ascii="CIDFont+F1" w:hAnsi="CIDFont+F1" w:cs="CIDFont+F1"/>
        </w:rPr>
        <w:t>poradenství;</w:t>
      </w:r>
      <w:r w:rsidR="009E48C9" w:rsidRPr="00835F09">
        <w:rPr>
          <w:rFonts w:ascii="CIDFont+F1" w:hAnsi="CIDFont+F1" w:cs="CIDFont+F1"/>
        </w:rPr>
        <w:t xml:space="preserve"> </w:t>
      </w:r>
      <w:r w:rsidR="005134B9">
        <w:rPr>
          <w:rFonts w:ascii="CIDFont+F1" w:hAnsi="CIDFont+F1" w:cs="CIDFont+F1"/>
        </w:rPr>
        <w:t>či konzultační služby;</w:t>
      </w:r>
    </w:p>
    <w:p w14:paraId="47FA5FDF"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právní služby, výdaje na právní spory vzniklé v souvislosti s akcí;</w:t>
      </w:r>
    </w:p>
    <w:p w14:paraId="6B3CCA79" w14:textId="77777777" w:rsidR="00826700" w:rsidRPr="00835F09" w:rsidRDefault="00826700" w:rsidP="005278EE">
      <w:pPr>
        <w:pStyle w:val="Odstavecseseznamem"/>
        <w:numPr>
          <w:ilvl w:val="0"/>
          <w:numId w:val="8"/>
        </w:numPr>
        <w:autoSpaceDE w:val="0"/>
        <w:autoSpaceDN w:val="0"/>
        <w:adjustRightInd w:val="0"/>
        <w:spacing w:after="0" w:line="240" w:lineRule="auto"/>
        <w:jc w:val="both"/>
        <w:rPr>
          <w:rFonts w:ascii="CIDFont+F1" w:hAnsi="CIDFont+F1" w:cs="CIDFont+F1"/>
        </w:rPr>
      </w:pPr>
      <w:r w:rsidRPr="00835F09">
        <w:rPr>
          <w:rFonts w:ascii="CIDFont+F1" w:hAnsi="CIDFont+F1" w:cs="CIDFont+F1"/>
        </w:rPr>
        <w:t>pojištění majetku, činnosti a osob;</w:t>
      </w:r>
    </w:p>
    <w:p w14:paraId="595FE349" w14:textId="77777777" w:rsidR="00826700" w:rsidRPr="00835F09" w:rsidRDefault="00826700" w:rsidP="0074702F">
      <w:pPr>
        <w:pStyle w:val="Odstavecseseznamem"/>
        <w:numPr>
          <w:ilvl w:val="0"/>
          <w:numId w:val="8"/>
        </w:numPr>
        <w:autoSpaceDE w:val="0"/>
        <w:autoSpaceDN w:val="0"/>
        <w:adjustRightInd w:val="0"/>
        <w:spacing w:after="0" w:line="240" w:lineRule="auto"/>
        <w:rPr>
          <w:rFonts w:ascii="CIDFont+F1" w:hAnsi="CIDFont+F1" w:cs="CIDFont+F1"/>
        </w:rPr>
      </w:pPr>
      <w:r w:rsidRPr="00835F09">
        <w:rPr>
          <w:rFonts w:ascii="CIDFont+F1" w:hAnsi="CIDFont+F1" w:cs="CIDFont+F1"/>
        </w:rPr>
        <w:t>revize, zaškolení obsluhy, ubytování zaměstnanců;</w:t>
      </w:r>
    </w:p>
    <w:p w14:paraId="09B6A6FB" w14:textId="77777777" w:rsidR="005F4D08" w:rsidRPr="005F4D08" w:rsidRDefault="009E48C9" w:rsidP="0074702F">
      <w:pPr>
        <w:pStyle w:val="Odstavecseseznamem"/>
        <w:numPr>
          <w:ilvl w:val="0"/>
          <w:numId w:val="8"/>
        </w:numPr>
        <w:autoSpaceDE w:val="0"/>
        <w:autoSpaceDN w:val="0"/>
        <w:adjustRightInd w:val="0"/>
        <w:spacing w:after="0" w:line="240" w:lineRule="auto"/>
        <w:rPr>
          <w:rFonts w:ascii="CIDFont+F1" w:hAnsi="CIDFont+F1" w:cs="CIDFont+F1"/>
          <w:color w:val="FF0000"/>
        </w:rPr>
      </w:pPr>
      <w:r w:rsidRPr="00835F09">
        <w:t xml:space="preserve">nákup pozemků a jiných nemovitých věcí; </w:t>
      </w:r>
    </w:p>
    <w:p w14:paraId="68BC19C4" w14:textId="782CB1A1" w:rsidR="009E48C9" w:rsidRPr="005134B9" w:rsidRDefault="005F4D08" w:rsidP="0074702F">
      <w:pPr>
        <w:pStyle w:val="Odstavecseseznamem"/>
        <w:numPr>
          <w:ilvl w:val="0"/>
          <w:numId w:val="8"/>
        </w:numPr>
        <w:autoSpaceDE w:val="0"/>
        <w:autoSpaceDN w:val="0"/>
        <w:adjustRightInd w:val="0"/>
        <w:spacing w:after="0" w:line="240" w:lineRule="auto"/>
        <w:rPr>
          <w:rFonts w:ascii="CIDFont+F1" w:hAnsi="CIDFont+F1" w:cs="CIDFont+F1"/>
          <w:color w:val="FF0000"/>
        </w:rPr>
      </w:pPr>
      <w:r>
        <w:t xml:space="preserve">nákup </w:t>
      </w:r>
      <w:r w:rsidR="009E48C9" w:rsidRPr="00835F09">
        <w:t>automobilů</w:t>
      </w:r>
      <w:r>
        <w:t>;</w:t>
      </w:r>
    </w:p>
    <w:p w14:paraId="32D1E694" w14:textId="73A9BA9C" w:rsidR="009E48C9" w:rsidRPr="00335EBF" w:rsidRDefault="009E48C9" w:rsidP="0074702F">
      <w:pPr>
        <w:pStyle w:val="Odstavecseseznamem"/>
        <w:numPr>
          <w:ilvl w:val="0"/>
          <w:numId w:val="8"/>
        </w:numPr>
        <w:autoSpaceDE w:val="0"/>
        <w:autoSpaceDN w:val="0"/>
        <w:adjustRightInd w:val="0"/>
        <w:spacing w:after="0" w:line="240" w:lineRule="auto"/>
        <w:rPr>
          <w:rFonts w:ascii="CIDFont+F1" w:hAnsi="CIDFont+F1" w:cs="CIDFont+F1"/>
        </w:rPr>
      </w:pPr>
      <w:r w:rsidRPr="00835F09">
        <w:t>jakýkoli majetek zatížený zástavním právem nebo bankovním úvěrem či jinou obdobnou formou zajištění od žádného subjektu</w:t>
      </w:r>
      <w:r w:rsidR="00DB2EB3" w:rsidRPr="00835F09">
        <w:t>.</w:t>
      </w:r>
    </w:p>
    <w:p w14:paraId="01EC139D" w14:textId="4B146799" w:rsidR="00794F55" w:rsidRPr="00794F55" w:rsidRDefault="00794F55" w:rsidP="00335EBF">
      <w:pPr>
        <w:pStyle w:val="Odstavecseseznamem"/>
        <w:numPr>
          <w:ilvl w:val="0"/>
          <w:numId w:val="27"/>
        </w:numPr>
        <w:jc w:val="both"/>
        <w:rPr>
          <w:rFonts w:ascii="CIDFont+F1" w:hAnsi="CIDFont+F1" w:cs="CIDFont+F1"/>
        </w:rPr>
      </w:pPr>
      <w:r w:rsidRPr="00794F55">
        <w:rPr>
          <w:rFonts w:ascii="CIDFont+F1" w:hAnsi="CIDFont+F1" w:cs="CIDFont+F1"/>
        </w:rPr>
        <w:t xml:space="preserve">SMO může rozhodnout o úpravě uznatelných nákladů financovatelných z dotace uvedených ve smlouvě po uzavření smlouvy s konkrétním příjemcem dotace, avšak se nemůže jednat nikdy o jiné uznatelné náklady než vymezené výše v tomto </w:t>
      </w:r>
      <w:r w:rsidR="00312706">
        <w:rPr>
          <w:rFonts w:ascii="CIDFont+F1" w:hAnsi="CIDFont+F1" w:cs="CIDFont+F1"/>
        </w:rPr>
        <w:t xml:space="preserve">článku </w:t>
      </w:r>
      <w:r w:rsidRPr="00794F55">
        <w:rPr>
          <w:rFonts w:ascii="CIDFont+F1" w:hAnsi="CIDFont+F1" w:cs="CIDFont+F1"/>
        </w:rPr>
        <w:t>programu.</w:t>
      </w:r>
    </w:p>
    <w:p w14:paraId="6C3C6BAD" w14:textId="58B921BC" w:rsidR="007E4ADB" w:rsidRPr="00335EBF" w:rsidRDefault="007E4ADB" w:rsidP="00335EBF">
      <w:pPr>
        <w:autoSpaceDE w:val="0"/>
        <w:autoSpaceDN w:val="0"/>
        <w:adjustRightInd w:val="0"/>
        <w:spacing w:after="0" w:line="240" w:lineRule="auto"/>
        <w:ind w:left="141"/>
        <w:rPr>
          <w:rFonts w:ascii="CIDFont+F1" w:hAnsi="CIDFont+F1" w:cs="CIDFont+F1"/>
        </w:rPr>
      </w:pPr>
    </w:p>
    <w:p w14:paraId="087A2DF1" w14:textId="77777777" w:rsidR="00BB0561" w:rsidRPr="00F412E2" w:rsidRDefault="00BB0561" w:rsidP="00874096">
      <w:pPr>
        <w:spacing w:after="180" w:line="240" w:lineRule="auto"/>
        <w:textAlignment w:val="top"/>
      </w:pPr>
    </w:p>
    <w:p w14:paraId="7978C9B2" w14:textId="4B09F718" w:rsidR="00863BCB" w:rsidRDefault="008B1918" w:rsidP="00295CF5">
      <w:pPr>
        <w:pStyle w:val="Odstavecseseznamem"/>
        <w:numPr>
          <w:ilvl w:val="0"/>
          <w:numId w:val="5"/>
        </w:numPr>
        <w:tabs>
          <w:tab w:val="left" w:pos="426"/>
        </w:tabs>
        <w:spacing w:after="120" w:line="240" w:lineRule="auto"/>
        <w:ind w:left="357" w:hanging="357"/>
        <w:rPr>
          <w:rFonts w:asciiTheme="majorHAnsi" w:eastAsia="Times New Roman" w:hAnsiTheme="majorHAnsi" w:cs="Arial"/>
          <w:b/>
          <w:bCs/>
          <w:color w:val="004189"/>
          <w:sz w:val="28"/>
          <w:szCs w:val="28"/>
          <w:lang w:eastAsia="cs-CZ"/>
        </w:rPr>
      </w:pPr>
      <w:r w:rsidRPr="00A65B7C">
        <w:rPr>
          <w:rFonts w:asciiTheme="majorHAnsi" w:eastAsia="Times New Roman" w:hAnsiTheme="majorHAnsi" w:cs="Arial"/>
          <w:b/>
          <w:bCs/>
          <w:color w:val="004189"/>
          <w:sz w:val="28"/>
          <w:szCs w:val="28"/>
          <w:lang w:eastAsia="cs-CZ"/>
        </w:rPr>
        <w:t>Administrace žádosti a k</w:t>
      </w:r>
      <w:r w:rsidR="0058447F" w:rsidRPr="00A65B7C">
        <w:rPr>
          <w:rFonts w:asciiTheme="majorHAnsi" w:eastAsia="Times New Roman" w:hAnsiTheme="majorHAnsi" w:cs="Arial"/>
          <w:b/>
          <w:bCs/>
          <w:color w:val="004189"/>
          <w:sz w:val="28"/>
          <w:szCs w:val="28"/>
          <w:lang w:eastAsia="cs-CZ"/>
        </w:rPr>
        <w:t>ritéria pro hodnocení žádostí</w:t>
      </w:r>
    </w:p>
    <w:p w14:paraId="585935CC" w14:textId="77777777" w:rsidR="00863BCB" w:rsidRPr="00863BCB" w:rsidRDefault="00863BCB" w:rsidP="00863BCB">
      <w:pPr>
        <w:pStyle w:val="Odstavecseseznamem"/>
        <w:tabs>
          <w:tab w:val="left" w:pos="426"/>
        </w:tabs>
        <w:spacing w:before="120" w:after="120" w:line="240" w:lineRule="auto"/>
        <w:ind w:left="360"/>
        <w:rPr>
          <w:rFonts w:asciiTheme="majorHAnsi" w:eastAsia="Times New Roman" w:hAnsiTheme="majorHAnsi" w:cs="Arial"/>
          <w:b/>
          <w:bCs/>
          <w:color w:val="004189"/>
          <w:sz w:val="28"/>
          <w:szCs w:val="28"/>
          <w:lang w:eastAsia="cs-CZ"/>
        </w:rPr>
      </w:pPr>
    </w:p>
    <w:p w14:paraId="4800BC59" w14:textId="77777777" w:rsidR="00E6440F" w:rsidRPr="00CA3F4B" w:rsidRDefault="00E6440F" w:rsidP="0074702F">
      <w:pPr>
        <w:pStyle w:val="Odstavecseseznamem"/>
        <w:numPr>
          <w:ilvl w:val="0"/>
          <w:numId w:val="16"/>
        </w:numPr>
        <w:spacing w:after="0" w:line="240" w:lineRule="auto"/>
        <w:jc w:val="both"/>
      </w:pPr>
      <w:r w:rsidRPr="00CA3F4B">
        <w:t xml:space="preserve">Každá doručená žádost bude administrátorem Programu zkontrolována po formální a věcné stránce. </w:t>
      </w:r>
    </w:p>
    <w:p w14:paraId="5F468A55" w14:textId="2C435915" w:rsidR="00E6440F" w:rsidRDefault="00E6440F" w:rsidP="0074702F">
      <w:pPr>
        <w:pStyle w:val="Odstavecseseznamem"/>
        <w:numPr>
          <w:ilvl w:val="0"/>
          <w:numId w:val="16"/>
        </w:numPr>
        <w:spacing w:after="0" w:line="240" w:lineRule="auto"/>
        <w:jc w:val="both"/>
      </w:pPr>
      <w:r w:rsidRPr="00CA3F4B">
        <w:t xml:space="preserve">Z fáze hodnocení je vyloučena žádost, pokud je podána mimo lhůtu pro podání žádosti nebo pokud není podána žadatelem </w:t>
      </w:r>
      <w:r w:rsidRPr="004A20BC">
        <w:t>způsobilým dle čl. VII. nebo</w:t>
      </w:r>
      <w:r w:rsidRPr="00CA3F4B">
        <w:t xml:space="preserve"> pokud věcně neodpovídá účelovému určení Programu. </w:t>
      </w:r>
      <w:r w:rsidRPr="00CA3F4B">
        <w:lastRenderedPageBreak/>
        <w:t xml:space="preserve">Pokud bude žádost vykazovat jiné nedostatky, vyzve administrátor Programu žadatele k jejich </w:t>
      </w:r>
      <w:r w:rsidR="00EF098B" w:rsidRPr="00CA3F4B">
        <w:t xml:space="preserve">odstranění </w:t>
      </w:r>
      <w:r w:rsidR="00EF098B">
        <w:t>ve</w:t>
      </w:r>
      <w:r w:rsidRPr="00CA3F4B">
        <w:t xml:space="preserve"> stanovené lhůtě. Pokud žadatel vytýkaný nedostatek neodstraní, jeho žádost bude vyloučena z fáze hodnocení.</w:t>
      </w:r>
    </w:p>
    <w:p w14:paraId="239F50A5" w14:textId="1BE812D9" w:rsidR="00773A17" w:rsidRDefault="008B650B" w:rsidP="0074702F">
      <w:pPr>
        <w:numPr>
          <w:ilvl w:val="0"/>
          <w:numId w:val="4"/>
        </w:numPr>
        <w:tabs>
          <w:tab w:val="clear" w:pos="720"/>
          <w:tab w:val="num" w:pos="426"/>
        </w:tabs>
        <w:spacing w:before="120" w:after="120" w:line="240" w:lineRule="auto"/>
        <w:ind w:left="425" w:hanging="425"/>
        <w:jc w:val="both"/>
        <w:textAlignment w:val="top"/>
      </w:pPr>
      <w:r w:rsidRPr="00954D64">
        <w:t xml:space="preserve">Žádosti </w:t>
      </w:r>
      <w:r w:rsidR="00E6440F" w:rsidRPr="000848DE">
        <w:t xml:space="preserve">o poskytnutí peněžních prostředků </w:t>
      </w:r>
      <w:r w:rsidRPr="00954D64">
        <w:t xml:space="preserve">budou po kontrole </w:t>
      </w:r>
      <w:r w:rsidR="00E6440F" w:rsidRPr="00954D64">
        <w:t xml:space="preserve">formální </w:t>
      </w:r>
      <w:r w:rsidR="00E6440F">
        <w:t xml:space="preserve">a </w:t>
      </w:r>
      <w:r w:rsidRPr="00954D64">
        <w:t xml:space="preserve">věcné správnosti posuzovány po obsahové stránce </w:t>
      </w:r>
      <w:r w:rsidR="0076503E" w:rsidRPr="00954D64">
        <w:t xml:space="preserve">příslušnou komisí </w:t>
      </w:r>
      <w:r w:rsidR="001E636C">
        <w:t>R</w:t>
      </w:r>
      <w:r w:rsidR="0076503E" w:rsidRPr="00954D64">
        <w:t>ady města Ostravy</w:t>
      </w:r>
      <w:r w:rsidR="00F706EE" w:rsidRPr="00954D64">
        <w:t xml:space="preserve"> </w:t>
      </w:r>
      <w:r w:rsidR="00DD242C" w:rsidRPr="00954D64">
        <w:t>dle níže uvedených kritérií</w:t>
      </w:r>
      <w:r w:rsidR="00075145" w:rsidRPr="00954D64">
        <w:t>.</w:t>
      </w:r>
      <w:r w:rsidR="00B33BCD">
        <w:t xml:space="preserve"> </w:t>
      </w:r>
    </w:p>
    <w:tbl>
      <w:tblPr>
        <w:tblW w:w="9895" w:type="dxa"/>
        <w:tblCellMar>
          <w:left w:w="70" w:type="dxa"/>
          <w:right w:w="70" w:type="dxa"/>
        </w:tblCellMar>
        <w:tblLook w:val="04A0" w:firstRow="1" w:lastRow="0" w:firstColumn="1" w:lastColumn="0" w:noHBand="0" w:noVBand="1"/>
      </w:tblPr>
      <w:tblGrid>
        <w:gridCol w:w="631"/>
        <w:gridCol w:w="9264"/>
      </w:tblGrid>
      <w:tr w:rsidR="00773A17" w:rsidRPr="00773A17" w14:paraId="31BEB32A" w14:textId="77777777" w:rsidTr="005278EE">
        <w:trPr>
          <w:trHeight w:val="375"/>
        </w:trPr>
        <w:tc>
          <w:tcPr>
            <w:tcW w:w="9895" w:type="dxa"/>
            <w:gridSpan w:val="2"/>
            <w:tcBorders>
              <w:top w:val="nil"/>
              <w:left w:val="nil"/>
              <w:bottom w:val="nil"/>
              <w:right w:val="nil"/>
            </w:tcBorders>
            <w:shd w:val="clear" w:color="000000" w:fill="1F4E78"/>
            <w:noWrap/>
            <w:vAlign w:val="bottom"/>
            <w:hideMark/>
          </w:tcPr>
          <w:p w14:paraId="5FED6814" w14:textId="77777777" w:rsidR="00773A17" w:rsidRPr="00773A17" w:rsidRDefault="00773A17" w:rsidP="00773A17">
            <w:pPr>
              <w:spacing w:before="120" w:after="0" w:line="240" w:lineRule="auto"/>
              <w:jc w:val="center"/>
              <w:rPr>
                <w:rFonts w:ascii="Calibri" w:eastAsia="Times New Roman" w:hAnsi="Calibri" w:cs="Calibri"/>
                <w:b/>
                <w:bCs/>
                <w:color w:val="FFFFFF"/>
                <w:sz w:val="28"/>
                <w:szCs w:val="28"/>
                <w:lang w:eastAsia="cs-CZ"/>
              </w:rPr>
            </w:pPr>
            <w:r w:rsidRPr="00773A17">
              <w:rPr>
                <w:rFonts w:ascii="Calibri" w:eastAsia="Times New Roman" w:hAnsi="Calibri" w:cs="Calibri"/>
                <w:b/>
                <w:bCs/>
                <w:color w:val="FFFFFF"/>
                <w:sz w:val="28"/>
                <w:szCs w:val="28"/>
                <w:lang w:eastAsia="cs-CZ"/>
              </w:rPr>
              <w:t>KRITÉRIA HODNOCENÍ DOTAČNÍHO PROGRAMU</w:t>
            </w:r>
          </w:p>
        </w:tc>
      </w:tr>
      <w:tr w:rsidR="00773A17" w:rsidRPr="00773A17" w14:paraId="067F3984" w14:textId="77777777" w:rsidTr="005278EE">
        <w:trPr>
          <w:trHeight w:val="300"/>
        </w:trPr>
        <w:tc>
          <w:tcPr>
            <w:tcW w:w="9895" w:type="dxa"/>
            <w:gridSpan w:val="2"/>
            <w:tcBorders>
              <w:top w:val="single" w:sz="4" w:space="0" w:color="auto"/>
              <w:left w:val="single" w:sz="4" w:space="0" w:color="auto"/>
              <w:bottom w:val="single" w:sz="4" w:space="0" w:color="auto"/>
              <w:right w:val="single" w:sz="4" w:space="0" w:color="000000"/>
            </w:tcBorders>
            <w:shd w:val="clear" w:color="000000" w:fill="9BC2E6"/>
            <w:vAlign w:val="center"/>
            <w:hideMark/>
          </w:tcPr>
          <w:p w14:paraId="4952BF3C" w14:textId="0496D330" w:rsidR="00773A17" w:rsidRPr="00773A17" w:rsidRDefault="00773A17" w:rsidP="00773A17">
            <w:pPr>
              <w:spacing w:before="120" w:after="0" w:line="240" w:lineRule="auto"/>
              <w:jc w:val="both"/>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xml:space="preserve">A. </w:t>
            </w:r>
            <w:r w:rsidRPr="00954D64">
              <w:t xml:space="preserve">Posouzení kvality projektu </w:t>
            </w:r>
            <w:r w:rsidRPr="00773A17">
              <w:rPr>
                <w:rFonts w:ascii="Calibri" w:eastAsia="Times New Roman" w:hAnsi="Calibri" w:cs="Calibri"/>
                <w:b/>
                <w:bCs/>
                <w:color w:val="000000"/>
                <w:lang w:eastAsia="cs-CZ"/>
              </w:rPr>
              <w:t>(</w:t>
            </w:r>
            <w:r w:rsidR="005278EE" w:rsidRPr="00773A17">
              <w:rPr>
                <w:rFonts w:ascii="Calibri" w:eastAsia="Times New Roman" w:hAnsi="Calibri" w:cs="Calibri"/>
                <w:b/>
                <w:bCs/>
                <w:color w:val="000000"/>
                <w:lang w:eastAsia="cs-CZ"/>
              </w:rPr>
              <w:t>0–15</w:t>
            </w:r>
            <w:r w:rsidRPr="00773A17">
              <w:rPr>
                <w:rFonts w:ascii="Calibri" w:eastAsia="Times New Roman" w:hAnsi="Calibri" w:cs="Calibri"/>
                <w:b/>
                <w:bCs/>
                <w:color w:val="000000"/>
                <w:lang w:eastAsia="cs-CZ"/>
              </w:rPr>
              <w:t xml:space="preserve"> b)</w:t>
            </w:r>
          </w:p>
        </w:tc>
      </w:tr>
      <w:tr w:rsidR="00773A17" w:rsidRPr="00773A17" w14:paraId="5001064F" w14:textId="77777777" w:rsidTr="005278EE">
        <w:trPr>
          <w:trHeight w:val="300"/>
        </w:trPr>
        <w:tc>
          <w:tcPr>
            <w:tcW w:w="631" w:type="dxa"/>
            <w:tcBorders>
              <w:top w:val="single" w:sz="4" w:space="0" w:color="auto"/>
              <w:left w:val="single" w:sz="4" w:space="0" w:color="auto"/>
              <w:bottom w:val="nil"/>
              <w:right w:val="single" w:sz="4" w:space="0" w:color="auto"/>
            </w:tcBorders>
            <w:shd w:val="clear" w:color="000000" w:fill="9BC2E6"/>
            <w:vAlign w:val="center"/>
            <w:hideMark/>
          </w:tcPr>
          <w:p w14:paraId="59CE32D3" w14:textId="77777777" w:rsidR="00773A17" w:rsidRPr="00773A17" w:rsidRDefault="00773A17" w:rsidP="00773A17">
            <w:pPr>
              <w:spacing w:before="120" w:after="0" w:line="240" w:lineRule="auto"/>
              <w:jc w:val="both"/>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w:t>
            </w:r>
          </w:p>
        </w:tc>
        <w:tc>
          <w:tcPr>
            <w:tcW w:w="9264"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293E243D" w14:textId="78ADECEE" w:rsidR="00773A17" w:rsidRPr="00773A17" w:rsidRDefault="00773A17" w:rsidP="00773A17">
            <w:pPr>
              <w:spacing w:before="120" w:after="0" w:line="240" w:lineRule="auto"/>
              <w:rPr>
                <w:rFonts w:ascii="Calibri" w:eastAsia="Times New Roman" w:hAnsi="Calibri" w:cs="Calibri"/>
                <w:color w:val="000000"/>
                <w:lang w:eastAsia="cs-CZ"/>
              </w:rPr>
            </w:pPr>
            <w:r w:rsidRPr="00954D64">
              <w:t>nezbytnost požadovaných nákladů v souladu s náplní projektu</w:t>
            </w:r>
            <w:r>
              <w:t xml:space="preserve">, </w:t>
            </w:r>
            <w:r w:rsidRPr="00954D64">
              <w:t>adekvátnost položek rozpočtu, přiměřenost předloženého projektu směrem k cílům, obsahu a rozpočtu projektu</w:t>
            </w:r>
            <w:r w:rsidR="002D3BB3">
              <w:t>, z</w:t>
            </w:r>
            <w:r w:rsidR="002D3BB3" w:rsidRPr="00954D64">
              <w:t>ajištění financování i z jiných zdrojů</w:t>
            </w:r>
            <w:r w:rsidR="00F24D86">
              <w:t>.</w:t>
            </w:r>
          </w:p>
        </w:tc>
      </w:tr>
      <w:tr w:rsidR="00773A17" w:rsidRPr="00773A17" w14:paraId="53AC1B05" w14:textId="77777777" w:rsidTr="005278EE">
        <w:trPr>
          <w:trHeight w:val="300"/>
        </w:trPr>
        <w:tc>
          <w:tcPr>
            <w:tcW w:w="9895" w:type="dxa"/>
            <w:gridSpan w:val="2"/>
            <w:tcBorders>
              <w:top w:val="single" w:sz="4" w:space="0" w:color="auto"/>
              <w:left w:val="single" w:sz="4" w:space="0" w:color="auto"/>
              <w:bottom w:val="single" w:sz="4" w:space="0" w:color="auto"/>
              <w:right w:val="single" w:sz="4" w:space="0" w:color="000000"/>
            </w:tcBorders>
            <w:shd w:val="clear" w:color="000000" w:fill="9BC2E6"/>
            <w:vAlign w:val="center"/>
            <w:hideMark/>
          </w:tcPr>
          <w:p w14:paraId="1E1CD88B" w14:textId="4474B8B3" w:rsidR="00773A17" w:rsidRPr="00773A17" w:rsidRDefault="00773A17" w:rsidP="00773A17">
            <w:pPr>
              <w:spacing w:before="120" w:after="0" w:line="240" w:lineRule="auto"/>
              <w:jc w:val="both"/>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xml:space="preserve">B. </w:t>
            </w:r>
            <w:r w:rsidR="002D3BB3" w:rsidRPr="00954D64">
              <w:t xml:space="preserve">Posouzení kvality projektu v rámci sportovní infrastruktury </w:t>
            </w:r>
            <w:r w:rsidR="002D3BB3" w:rsidRPr="00773A17">
              <w:rPr>
                <w:rFonts w:ascii="Calibri" w:eastAsia="Times New Roman" w:hAnsi="Calibri" w:cs="Calibri"/>
                <w:b/>
                <w:bCs/>
                <w:color w:val="000000"/>
                <w:lang w:eastAsia="cs-CZ"/>
              </w:rPr>
              <w:t>(</w:t>
            </w:r>
            <w:r w:rsidR="005278EE" w:rsidRPr="00773A17">
              <w:rPr>
                <w:rFonts w:ascii="Calibri" w:eastAsia="Times New Roman" w:hAnsi="Calibri" w:cs="Calibri"/>
                <w:b/>
                <w:bCs/>
                <w:color w:val="000000"/>
                <w:lang w:eastAsia="cs-CZ"/>
              </w:rPr>
              <w:t>0–10</w:t>
            </w:r>
            <w:r w:rsidR="002D3BB3" w:rsidRPr="00773A17">
              <w:rPr>
                <w:rFonts w:ascii="Calibri" w:eastAsia="Times New Roman" w:hAnsi="Calibri" w:cs="Calibri"/>
                <w:b/>
                <w:bCs/>
                <w:color w:val="000000"/>
                <w:lang w:eastAsia="cs-CZ"/>
              </w:rPr>
              <w:t xml:space="preserve"> b)</w:t>
            </w:r>
          </w:p>
        </w:tc>
      </w:tr>
      <w:tr w:rsidR="00773A17" w:rsidRPr="00773A17" w14:paraId="700523BF" w14:textId="77777777" w:rsidTr="005278EE">
        <w:trPr>
          <w:trHeight w:val="749"/>
        </w:trPr>
        <w:tc>
          <w:tcPr>
            <w:tcW w:w="631" w:type="dxa"/>
            <w:tcBorders>
              <w:top w:val="single" w:sz="4" w:space="0" w:color="auto"/>
              <w:left w:val="single" w:sz="4" w:space="0" w:color="auto"/>
              <w:bottom w:val="nil"/>
              <w:right w:val="single" w:sz="4" w:space="0" w:color="auto"/>
            </w:tcBorders>
            <w:shd w:val="clear" w:color="000000" w:fill="9BC2E6"/>
            <w:vAlign w:val="center"/>
            <w:hideMark/>
          </w:tcPr>
          <w:p w14:paraId="0C957672" w14:textId="77777777" w:rsidR="00773A17" w:rsidRPr="00773A17" w:rsidRDefault="00773A17" w:rsidP="00773A17">
            <w:pPr>
              <w:spacing w:before="120" w:after="0" w:line="240" w:lineRule="auto"/>
              <w:jc w:val="both"/>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w:t>
            </w:r>
          </w:p>
        </w:tc>
        <w:tc>
          <w:tcPr>
            <w:tcW w:w="9264"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502D2C31" w14:textId="7434F403" w:rsidR="00773A17" w:rsidRPr="00773A17" w:rsidRDefault="002D3BB3" w:rsidP="0086481A">
            <w:pPr>
              <w:spacing w:before="120" w:after="0" w:line="240" w:lineRule="auto"/>
              <w:jc w:val="both"/>
              <w:textAlignment w:val="top"/>
            </w:pPr>
            <w:r w:rsidRPr="00954D64">
              <w:t>jakým způsobem projekt napomáhá k udržování a rozšiřování sportovní infrastruktury na území statutárního města Ostravy, jeho potřebnost.</w:t>
            </w:r>
          </w:p>
        </w:tc>
      </w:tr>
      <w:tr w:rsidR="00773A17" w:rsidRPr="00773A17" w14:paraId="743CCD9C" w14:textId="77777777" w:rsidTr="005278EE">
        <w:trPr>
          <w:trHeight w:val="300"/>
        </w:trPr>
        <w:tc>
          <w:tcPr>
            <w:tcW w:w="9895" w:type="dxa"/>
            <w:gridSpan w:val="2"/>
            <w:tcBorders>
              <w:top w:val="single" w:sz="4" w:space="0" w:color="auto"/>
              <w:left w:val="single" w:sz="4" w:space="0" w:color="auto"/>
              <w:bottom w:val="single" w:sz="4" w:space="0" w:color="auto"/>
              <w:right w:val="single" w:sz="4" w:space="0" w:color="000000"/>
            </w:tcBorders>
            <w:shd w:val="clear" w:color="000000" w:fill="9BC2E6"/>
            <w:vAlign w:val="center"/>
            <w:hideMark/>
          </w:tcPr>
          <w:p w14:paraId="21487853" w14:textId="103D0315" w:rsidR="00773A17" w:rsidRPr="00773A17" w:rsidRDefault="00773A17" w:rsidP="00773A17">
            <w:pPr>
              <w:spacing w:before="120" w:after="0" w:line="240" w:lineRule="auto"/>
              <w:jc w:val="both"/>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xml:space="preserve">C. </w:t>
            </w:r>
            <w:r w:rsidR="00A463EB" w:rsidRPr="00954D64">
              <w:t xml:space="preserve">Přínos realizace projektu pro město Ostravu a veřejnost </w:t>
            </w:r>
            <w:r w:rsidRPr="00773A17">
              <w:rPr>
                <w:rFonts w:ascii="Calibri" w:eastAsia="Times New Roman" w:hAnsi="Calibri" w:cs="Calibri"/>
                <w:b/>
                <w:bCs/>
                <w:color w:val="000000"/>
                <w:lang w:eastAsia="cs-CZ"/>
              </w:rPr>
              <w:t>(</w:t>
            </w:r>
            <w:r w:rsidR="005278EE" w:rsidRPr="00773A17">
              <w:rPr>
                <w:rFonts w:ascii="Calibri" w:eastAsia="Times New Roman" w:hAnsi="Calibri" w:cs="Calibri"/>
                <w:b/>
                <w:bCs/>
                <w:color w:val="000000"/>
                <w:lang w:eastAsia="cs-CZ"/>
              </w:rPr>
              <w:t>0–10</w:t>
            </w:r>
            <w:r w:rsidRPr="00773A17">
              <w:rPr>
                <w:rFonts w:ascii="Calibri" w:eastAsia="Times New Roman" w:hAnsi="Calibri" w:cs="Calibri"/>
                <w:b/>
                <w:bCs/>
                <w:color w:val="000000"/>
                <w:lang w:eastAsia="cs-CZ"/>
              </w:rPr>
              <w:t xml:space="preserve"> b)</w:t>
            </w:r>
          </w:p>
        </w:tc>
      </w:tr>
      <w:tr w:rsidR="00A463EB" w:rsidRPr="00773A17" w14:paraId="624AFEBF" w14:textId="77777777" w:rsidTr="005278EE">
        <w:trPr>
          <w:trHeight w:val="723"/>
        </w:trPr>
        <w:tc>
          <w:tcPr>
            <w:tcW w:w="631" w:type="dxa"/>
            <w:tcBorders>
              <w:top w:val="single" w:sz="4" w:space="0" w:color="auto"/>
              <w:left w:val="single" w:sz="4" w:space="0" w:color="auto"/>
              <w:bottom w:val="nil"/>
              <w:right w:val="single" w:sz="4" w:space="0" w:color="auto"/>
            </w:tcBorders>
            <w:shd w:val="clear" w:color="000000" w:fill="9BC2E6"/>
            <w:vAlign w:val="center"/>
            <w:hideMark/>
          </w:tcPr>
          <w:p w14:paraId="5BA8C21F" w14:textId="77777777" w:rsidR="00A463EB" w:rsidRPr="00773A17" w:rsidRDefault="00A463EB" w:rsidP="00773A17">
            <w:pPr>
              <w:spacing w:before="120" w:after="0" w:line="240" w:lineRule="auto"/>
              <w:jc w:val="center"/>
              <w:rPr>
                <w:rFonts w:ascii="Calibri" w:eastAsia="Times New Roman" w:hAnsi="Calibri" w:cs="Calibri"/>
                <w:b/>
                <w:bCs/>
                <w:color w:val="000000"/>
                <w:lang w:eastAsia="cs-CZ"/>
              </w:rPr>
            </w:pPr>
          </w:p>
        </w:tc>
        <w:tc>
          <w:tcPr>
            <w:tcW w:w="9264" w:type="dxa"/>
            <w:tcBorders>
              <w:top w:val="single" w:sz="4" w:space="0" w:color="auto"/>
              <w:left w:val="single" w:sz="4" w:space="0" w:color="auto"/>
              <w:right w:val="single" w:sz="4" w:space="0" w:color="auto"/>
            </w:tcBorders>
            <w:shd w:val="clear" w:color="000000" w:fill="DDEBF7"/>
            <w:vAlign w:val="center"/>
            <w:hideMark/>
          </w:tcPr>
          <w:p w14:paraId="39748386" w14:textId="3E8C2679" w:rsidR="00A463EB" w:rsidRPr="00773A17" w:rsidRDefault="002D3BB3" w:rsidP="00A463EB">
            <w:pPr>
              <w:spacing w:before="120" w:after="0" w:line="240" w:lineRule="auto"/>
              <w:jc w:val="both"/>
              <w:textAlignment w:val="top"/>
            </w:pPr>
            <w:r>
              <w:t>p</w:t>
            </w:r>
            <w:r w:rsidR="00A463EB" w:rsidRPr="00A463EB">
              <w:t>opularita,</w:t>
            </w:r>
            <w:r w:rsidR="00A463EB">
              <w:t xml:space="preserve"> </w:t>
            </w:r>
            <w:r w:rsidR="00A463EB" w:rsidRPr="00A463EB">
              <w:t>tradice sportu/akcí, průměrná návštěvnost, prezentace města</w:t>
            </w:r>
            <w:r w:rsidR="00A463EB" w:rsidRPr="00954D64">
              <w:t>.</w:t>
            </w:r>
          </w:p>
          <w:p w14:paraId="655E00A1" w14:textId="6DD90647" w:rsidR="00A463EB" w:rsidRPr="00773A17" w:rsidRDefault="00A463EB" w:rsidP="00A463EB">
            <w:pPr>
              <w:spacing w:before="120" w:after="0" w:line="240" w:lineRule="auto"/>
            </w:pPr>
          </w:p>
        </w:tc>
      </w:tr>
      <w:tr w:rsidR="00773A17" w:rsidRPr="00773A17" w14:paraId="508DB5E4" w14:textId="77777777" w:rsidTr="005278EE">
        <w:trPr>
          <w:trHeight w:val="247"/>
        </w:trPr>
        <w:tc>
          <w:tcPr>
            <w:tcW w:w="9895" w:type="dxa"/>
            <w:gridSpan w:val="2"/>
            <w:tcBorders>
              <w:top w:val="single" w:sz="4" w:space="0" w:color="auto"/>
              <w:left w:val="single" w:sz="4" w:space="0" w:color="auto"/>
              <w:bottom w:val="single" w:sz="4" w:space="0" w:color="auto"/>
              <w:right w:val="single" w:sz="4" w:space="0" w:color="auto"/>
            </w:tcBorders>
            <w:shd w:val="clear" w:color="000000" w:fill="9BC2E6"/>
            <w:vAlign w:val="center"/>
          </w:tcPr>
          <w:p w14:paraId="03B1A182" w14:textId="3763369B" w:rsidR="00773A17" w:rsidRPr="00773A17" w:rsidRDefault="00773A17" w:rsidP="00773A17">
            <w:pPr>
              <w:spacing w:before="120" w:after="0" w:line="240" w:lineRule="auto"/>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xml:space="preserve">D. </w:t>
            </w:r>
            <w:r w:rsidR="002D3BB3" w:rsidRPr="00954D64">
              <w:t xml:space="preserve">Posouzení spolupráce s žadatelem </w:t>
            </w:r>
            <w:r w:rsidR="002D3BB3" w:rsidRPr="00773A17">
              <w:rPr>
                <w:rFonts w:ascii="Calibri" w:eastAsia="Times New Roman" w:hAnsi="Calibri" w:cs="Calibri"/>
                <w:b/>
                <w:bCs/>
                <w:color w:val="000000"/>
                <w:lang w:eastAsia="cs-CZ"/>
              </w:rPr>
              <w:t>(</w:t>
            </w:r>
            <w:r w:rsidR="005278EE" w:rsidRPr="00773A17">
              <w:rPr>
                <w:rFonts w:ascii="Calibri" w:eastAsia="Times New Roman" w:hAnsi="Calibri" w:cs="Calibri"/>
                <w:b/>
                <w:bCs/>
                <w:color w:val="000000"/>
                <w:lang w:eastAsia="cs-CZ"/>
              </w:rPr>
              <w:t>0–5</w:t>
            </w:r>
            <w:r w:rsidR="002D3BB3" w:rsidRPr="00773A17">
              <w:rPr>
                <w:rFonts w:ascii="Calibri" w:eastAsia="Times New Roman" w:hAnsi="Calibri" w:cs="Calibri"/>
                <w:b/>
                <w:bCs/>
                <w:color w:val="000000"/>
                <w:lang w:eastAsia="cs-CZ"/>
              </w:rPr>
              <w:t>)</w:t>
            </w:r>
          </w:p>
        </w:tc>
      </w:tr>
      <w:tr w:rsidR="00A463EB" w:rsidRPr="00773A17" w14:paraId="227629AD" w14:textId="77777777" w:rsidTr="005278EE">
        <w:trPr>
          <w:trHeight w:val="247"/>
        </w:trPr>
        <w:tc>
          <w:tcPr>
            <w:tcW w:w="9895" w:type="dxa"/>
            <w:gridSpan w:val="2"/>
            <w:tcBorders>
              <w:top w:val="single" w:sz="4" w:space="0" w:color="auto"/>
              <w:left w:val="single" w:sz="4" w:space="0" w:color="auto"/>
              <w:bottom w:val="single" w:sz="4" w:space="0" w:color="auto"/>
              <w:right w:val="single" w:sz="4" w:space="0" w:color="auto"/>
            </w:tcBorders>
            <w:shd w:val="clear" w:color="000000" w:fill="9BC2E6"/>
            <w:vAlign w:val="center"/>
          </w:tcPr>
          <w:tbl>
            <w:tblPr>
              <w:tblW w:w="9745" w:type="dxa"/>
              <w:tblCellMar>
                <w:left w:w="70" w:type="dxa"/>
                <w:right w:w="70" w:type="dxa"/>
              </w:tblCellMar>
              <w:tblLook w:val="04A0" w:firstRow="1" w:lastRow="0" w:firstColumn="1" w:lastColumn="0" w:noHBand="0" w:noVBand="1"/>
            </w:tblPr>
            <w:tblGrid>
              <w:gridCol w:w="490"/>
              <w:gridCol w:w="9255"/>
            </w:tblGrid>
            <w:tr w:rsidR="00DB2EB3" w:rsidRPr="00773A17" w14:paraId="33CC3283" w14:textId="77777777" w:rsidTr="00DB2EB3">
              <w:trPr>
                <w:trHeight w:val="749"/>
              </w:trPr>
              <w:tc>
                <w:tcPr>
                  <w:tcW w:w="490" w:type="dxa"/>
                  <w:tcBorders>
                    <w:top w:val="single" w:sz="4" w:space="0" w:color="auto"/>
                    <w:left w:val="single" w:sz="4" w:space="0" w:color="auto"/>
                    <w:bottom w:val="nil"/>
                    <w:right w:val="single" w:sz="4" w:space="0" w:color="auto"/>
                  </w:tcBorders>
                  <w:shd w:val="clear" w:color="000000" w:fill="9BC2E6"/>
                  <w:vAlign w:val="center"/>
                  <w:hideMark/>
                </w:tcPr>
                <w:p w14:paraId="335B4F8E" w14:textId="77777777" w:rsidR="00A463EB" w:rsidRPr="00773A17" w:rsidRDefault="00A463EB" w:rsidP="002D3BB3">
                  <w:pPr>
                    <w:spacing w:before="120" w:after="0" w:line="240" w:lineRule="auto"/>
                    <w:ind w:left="-286"/>
                    <w:jc w:val="both"/>
                    <w:rPr>
                      <w:rFonts w:ascii="Calibri" w:eastAsia="Times New Roman" w:hAnsi="Calibri" w:cs="Calibri"/>
                      <w:b/>
                      <w:bCs/>
                      <w:color w:val="000000"/>
                      <w:lang w:eastAsia="cs-CZ"/>
                    </w:rPr>
                  </w:pPr>
                  <w:r w:rsidRPr="00773A17">
                    <w:rPr>
                      <w:rFonts w:ascii="Calibri" w:eastAsia="Times New Roman" w:hAnsi="Calibri" w:cs="Calibri"/>
                      <w:b/>
                      <w:bCs/>
                      <w:color w:val="000000"/>
                      <w:lang w:eastAsia="cs-CZ"/>
                    </w:rPr>
                    <w:t> </w:t>
                  </w:r>
                </w:p>
              </w:tc>
              <w:tc>
                <w:tcPr>
                  <w:tcW w:w="9255" w:type="dxa"/>
                  <w:tcBorders>
                    <w:top w:val="single" w:sz="4" w:space="0" w:color="auto"/>
                    <w:left w:val="single" w:sz="4" w:space="0" w:color="auto"/>
                    <w:bottom w:val="single" w:sz="4" w:space="0" w:color="000000"/>
                    <w:right w:val="single" w:sz="4" w:space="0" w:color="auto"/>
                  </w:tcBorders>
                  <w:shd w:val="clear" w:color="000000" w:fill="DDEBF7"/>
                  <w:vAlign w:val="center"/>
                  <w:hideMark/>
                </w:tcPr>
                <w:p w14:paraId="5107D03A" w14:textId="5A062556" w:rsidR="00A463EB" w:rsidRPr="00773A17" w:rsidRDefault="002D3BB3" w:rsidP="00A463EB">
                  <w:pPr>
                    <w:spacing w:before="120" w:after="0" w:line="240" w:lineRule="auto"/>
                    <w:rPr>
                      <w:rFonts w:ascii="Calibri" w:eastAsia="Times New Roman" w:hAnsi="Calibri" w:cs="Calibri"/>
                      <w:color w:val="000000"/>
                      <w:lang w:eastAsia="cs-CZ"/>
                    </w:rPr>
                  </w:pPr>
                  <w:r w:rsidRPr="00954D64">
                    <w:t>výsledky veřejnosprávních kontrol z předchozích období, úroveň dosavadní spolupráce se žadatelem</w:t>
                  </w:r>
                  <w:r w:rsidRPr="00773A17">
                    <w:rPr>
                      <w:rFonts w:ascii="Calibri" w:eastAsia="Times New Roman" w:hAnsi="Calibri" w:cs="Calibri"/>
                      <w:color w:val="000000"/>
                      <w:lang w:eastAsia="cs-CZ"/>
                    </w:rPr>
                    <w:t xml:space="preserve"> </w:t>
                  </w:r>
                </w:p>
              </w:tc>
            </w:tr>
          </w:tbl>
          <w:p w14:paraId="11AFDB21" w14:textId="77777777" w:rsidR="00A463EB" w:rsidRPr="00773A17" w:rsidRDefault="00A463EB" w:rsidP="00773A17">
            <w:pPr>
              <w:spacing w:before="120" w:after="0" w:line="240" w:lineRule="auto"/>
              <w:rPr>
                <w:rFonts w:ascii="Calibri" w:eastAsia="Times New Roman" w:hAnsi="Calibri" w:cs="Calibri"/>
                <w:b/>
                <w:bCs/>
                <w:color w:val="000000"/>
                <w:lang w:eastAsia="cs-CZ"/>
              </w:rPr>
            </w:pPr>
          </w:p>
        </w:tc>
      </w:tr>
      <w:tr w:rsidR="00A463EB" w:rsidRPr="00773A17" w14:paraId="6E25C19F" w14:textId="77777777" w:rsidTr="005278EE">
        <w:trPr>
          <w:trHeight w:val="247"/>
        </w:trPr>
        <w:tc>
          <w:tcPr>
            <w:tcW w:w="9895" w:type="dxa"/>
            <w:gridSpan w:val="2"/>
            <w:tcBorders>
              <w:top w:val="single" w:sz="4" w:space="0" w:color="auto"/>
              <w:left w:val="single" w:sz="4" w:space="0" w:color="auto"/>
              <w:bottom w:val="single" w:sz="4" w:space="0" w:color="auto"/>
              <w:right w:val="single" w:sz="4" w:space="0" w:color="auto"/>
            </w:tcBorders>
            <w:shd w:val="clear" w:color="000000" w:fill="9BC2E6"/>
            <w:vAlign w:val="center"/>
          </w:tcPr>
          <w:p w14:paraId="39AE48A5" w14:textId="55626A93" w:rsidR="000B2206" w:rsidRPr="007F3E6B" w:rsidRDefault="002D3BB3" w:rsidP="00773A17">
            <w:pPr>
              <w:spacing w:before="120" w:after="0" w:line="240" w:lineRule="auto"/>
              <w:rPr>
                <w:rFonts w:ascii="Calibri" w:hAnsi="Calibri"/>
                <w:b/>
                <w:strike/>
                <w:color w:val="000000"/>
              </w:rPr>
            </w:pPr>
            <w:r>
              <w:rPr>
                <w:rFonts w:ascii="Calibri" w:eastAsia="Times New Roman" w:hAnsi="Calibri" w:cs="Calibri"/>
                <w:b/>
                <w:bCs/>
                <w:color w:val="000000"/>
                <w:lang w:eastAsia="cs-CZ"/>
              </w:rPr>
              <w:t xml:space="preserve">E. </w:t>
            </w:r>
            <w:r w:rsidR="00994232">
              <w:t>Jak je</w:t>
            </w:r>
            <w:r w:rsidR="00994232" w:rsidRPr="00994232">
              <w:t xml:space="preserve"> projekt v souladu s cíli a podmínkami Programu</w:t>
            </w:r>
            <w:r w:rsidR="00EF098B">
              <w:t xml:space="preserve"> </w:t>
            </w:r>
            <w:r w:rsidRPr="007F3E6B">
              <w:rPr>
                <w:rFonts w:ascii="Calibri" w:hAnsi="Calibri"/>
                <w:b/>
              </w:rPr>
              <w:t>(</w:t>
            </w:r>
            <w:r w:rsidR="005278EE" w:rsidRPr="007F3E6B">
              <w:rPr>
                <w:rFonts w:ascii="Calibri" w:hAnsi="Calibri"/>
                <w:b/>
              </w:rPr>
              <w:t>0–10</w:t>
            </w:r>
            <w:r w:rsidRPr="007F3E6B">
              <w:rPr>
                <w:rFonts w:ascii="Calibri" w:hAnsi="Calibri"/>
                <w:b/>
              </w:rPr>
              <w:t xml:space="preserve"> b)</w:t>
            </w:r>
          </w:p>
        </w:tc>
      </w:tr>
    </w:tbl>
    <w:p w14:paraId="3F0E2B82" w14:textId="1E873EE4" w:rsidR="002A47D3" w:rsidRPr="00954D64" w:rsidRDefault="002A47D3" w:rsidP="005278EE">
      <w:pPr>
        <w:numPr>
          <w:ilvl w:val="0"/>
          <w:numId w:val="4"/>
        </w:numPr>
        <w:tabs>
          <w:tab w:val="clear" w:pos="720"/>
          <w:tab w:val="num" w:pos="426"/>
        </w:tabs>
        <w:spacing w:before="120" w:after="120" w:line="240" w:lineRule="auto"/>
        <w:ind w:left="425" w:hanging="425"/>
        <w:jc w:val="both"/>
        <w:textAlignment w:val="top"/>
      </w:pPr>
      <w:r w:rsidRPr="00F65B24">
        <w:t>Komise rady města po provedeném vyhodnocení přidělí každé žádosti odpovídající počet bodů</w:t>
      </w:r>
      <w:r w:rsidR="000C6A62" w:rsidRPr="00F65B24">
        <w:t xml:space="preserve"> v rozmezí </w:t>
      </w:r>
      <w:r w:rsidR="005E7CD8" w:rsidRPr="00F65B24">
        <w:t>0–50</w:t>
      </w:r>
      <w:r w:rsidRPr="00F65B24">
        <w:t>, seřadí je podle výše přidělených bodů a stanoví minimální bodovou hranici</w:t>
      </w:r>
      <w:r w:rsidR="00CB0ABB">
        <w:t>.</w:t>
      </w:r>
      <w:r w:rsidRPr="00F65B24">
        <w:t xml:space="preserve"> V případě, že jednotlivý projekt nedosáhne minimální bodové hranice,</w:t>
      </w:r>
      <w:r w:rsidRPr="00954D64">
        <w:t xml:space="preserve"> komise navrhne orgánům statutárního města Ostravy dotaci neposkytnout. V případě, že předložen</w:t>
      </w:r>
      <w:r w:rsidR="00C2778F" w:rsidRPr="00954D64">
        <w:t>ý</w:t>
      </w:r>
      <w:r w:rsidRPr="00954D64">
        <w:t xml:space="preserve"> projekt </w:t>
      </w:r>
      <w:r w:rsidR="009047D9" w:rsidRPr="00954D64">
        <w:t xml:space="preserve">dosáhne minimální bodové hranice, </w:t>
      </w:r>
      <w:r w:rsidRPr="00954D64">
        <w:t>navrhne komise</w:t>
      </w:r>
      <w:r w:rsidR="005134B9">
        <w:t>,</w:t>
      </w:r>
      <w:r w:rsidRPr="00954D64">
        <w:t xml:space="preserve"> na základě hlasování</w:t>
      </w:r>
      <w:r w:rsidR="005134B9">
        <w:t>,</w:t>
      </w:r>
      <w:r w:rsidRPr="00954D64">
        <w:t xml:space="preserve"> orgánům statutárního města Ostravy </w:t>
      </w:r>
      <w:r w:rsidR="005134B9">
        <w:t xml:space="preserve">doporučenou </w:t>
      </w:r>
      <w:r w:rsidRPr="00954D64">
        <w:t>výši</w:t>
      </w:r>
      <w:r w:rsidR="005134B9">
        <w:t xml:space="preserve"> dotace</w:t>
      </w:r>
      <w:r w:rsidRPr="00954D64">
        <w:t>.</w:t>
      </w:r>
    </w:p>
    <w:p w14:paraId="7EE68AE0" w14:textId="77777777" w:rsidR="00F22AAD" w:rsidRDefault="0055307D" w:rsidP="005278EE">
      <w:pPr>
        <w:numPr>
          <w:ilvl w:val="0"/>
          <w:numId w:val="4"/>
        </w:numPr>
        <w:tabs>
          <w:tab w:val="clear" w:pos="720"/>
          <w:tab w:val="num" w:pos="426"/>
        </w:tabs>
        <w:spacing w:before="120" w:after="0" w:line="240" w:lineRule="auto"/>
        <w:ind w:left="426" w:hanging="426"/>
        <w:jc w:val="both"/>
        <w:textAlignment w:val="top"/>
      </w:pPr>
      <w:r w:rsidRPr="00954D64">
        <w:t xml:space="preserve">Komise rady města </w:t>
      </w:r>
      <w:r w:rsidRPr="008E3E07">
        <w:t xml:space="preserve">může </w:t>
      </w:r>
      <w:r w:rsidR="002C0947">
        <w:t xml:space="preserve">orgánům města </w:t>
      </w:r>
      <w:r w:rsidR="004E3162" w:rsidRPr="008E3E07">
        <w:t>navrhnout změnu</w:t>
      </w:r>
      <w:r w:rsidR="00266596">
        <w:t>, snížení</w:t>
      </w:r>
      <w:r w:rsidR="00ED7116" w:rsidRPr="008E3E07">
        <w:t xml:space="preserve"> či vyřazení </w:t>
      </w:r>
      <w:r w:rsidR="004E3162" w:rsidRPr="008E3E07">
        <w:t xml:space="preserve">požadovaných nákladů </w:t>
      </w:r>
      <w:r w:rsidRPr="00954D64">
        <w:t>uveden</w:t>
      </w:r>
      <w:r w:rsidR="00ED7116">
        <w:t>ých</w:t>
      </w:r>
      <w:r w:rsidRPr="00954D64">
        <w:t xml:space="preserve"> v žádosti z důvodu</w:t>
      </w:r>
      <w:r w:rsidRPr="00F65B24">
        <w:t xml:space="preserve"> nesplnění účelnosti, efektivnosti a hospodárnosti při nakládání s veřejnými finančními prostředky</w:t>
      </w:r>
      <w:r w:rsidR="00266596">
        <w:t xml:space="preserve">, </w:t>
      </w:r>
      <w:r w:rsidRPr="00F65B24">
        <w:t xml:space="preserve">a </w:t>
      </w:r>
      <w:r w:rsidR="00266596">
        <w:t xml:space="preserve">tedy </w:t>
      </w:r>
      <w:r w:rsidRPr="00F65B24">
        <w:t xml:space="preserve">může </w:t>
      </w:r>
      <w:r w:rsidR="00266596">
        <w:t xml:space="preserve">navrhnout </w:t>
      </w:r>
      <w:r w:rsidRPr="00F65B24">
        <w:t>sníž</w:t>
      </w:r>
      <w:r w:rsidR="00266596">
        <w:t>ení</w:t>
      </w:r>
      <w:r w:rsidRPr="00F65B24">
        <w:t xml:space="preserve"> výši dotace požadovan</w:t>
      </w:r>
      <w:r w:rsidR="00266596">
        <w:t>é</w:t>
      </w:r>
      <w:r w:rsidRPr="00F65B24">
        <w:t xml:space="preserve"> žadatelem.</w:t>
      </w:r>
      <w:r w:rsidR="004E3162">
        <w:t xml:space="preserve"> </w:t>
      </w:r>
    </w:p>
    <w:p w14:paraId="22062EE6" w14:textId="45C4B037" w:rsidR="00ED7E06" w:rsidRDefault="00266596" w:rsidP="005278EE">
      <w:pPr>
        <w:numPr>
          <w:ilvl w:val="0"/>
          <w:numId w:val="4"/>
        </w:numPr>
        <w:tabs>
          <w:tab w:val="clear" w:pos="720"/>
          <w:tab w:val="num" w:pos="426"/>
        </w:tabs>
        <w:spacing w:before="120" w:after="0" w:line="240" w:lineRule="auto"/>
        <w:ind w:left="426" w:hanging="426"/>
        <w:jc w:val="both"/>
        <w:textAlignment w:val="top"/>
      </w:pPr>
      <w:r w:rsidRPr="00266596">
        <w:t>O všech žádostech vždy rozhodují orgány města</w:t>
      </w:r>
      <w:r w:rsidR="00F65766">
        <w:t>.</w:t>
      </w:r>
    </w:p>
    <w:p w14:paraId="504A8F53" w14:textId="474E1677" w:rsidR="00B70B38" w:rsidRDefault="00794F55" w:rsidP="00B6239D">
      <w:pPr>
        <w:pStyle w:val="Odstavecseseznamem"/>
        <w:numPr>
          <w:ilvl w:val="0"/>
          <w:numId w:val="4"/>
        </w:numPr>
        <w:tabs>
          <w:tab w:val="clear" w:pos="720"/>
          <w:tab w:val="num" w:pos="426"/>
        </w:tabs>
        <w:spacing w:before="120" w:after="0" w:line="240" w:lineRule="auto"/>
        <w:ind w:left="426" w:hanging="426"/>
        <w:jc w:val="both"/>
        <w:textAlignment w:val="top"/>
      </w:pPr>
      <w:r>
        <w:t>SMO</w:t>
      </w:r>
      <w:r w:rsidRPr="001E29AB">
        <w:t xml:space="preserve"> může po uzavření </w:t>
      </w:r>
      <w:r>
        <w:t>s</w:t>
      </w:r>
      <w:r w:rsidRPr="001E29AB">
        <w:t xml:space="preserve">mlouvy rozhodnout na základě žádosti příjemce o úpravě podmínek poskytnuté dotace ve </w:t>
      </w:r>
      <w:r>
        <w:t>s</w:t>
      </w:r>
      <w:r w:rsidRPr="001E29AB">
        <w:t>mlouvě, které nejsou podmínkami programu (např. datum závěrečného vyúčtování, pokud není stanoveno na poslední možný den dle programu atd.) a o podmínkách programu u nichž je to explicitně umožněno v rámci tohoto programu.</w:t>
      </w:r>
    </w:p>
    <w:p w14:paraId="143E2B8E" w14:textId="77777777" w:rsidR="00344934" w:rsidRDefault="00344934" w:rsidP="00344934">
      <w:pPr>
        <w:spacing w:before="120" w:after="0" w:line="240" w:lineRule="auto"/>
        <w:jc w:val="both"/>
        <w:textAlignment w:val="top"/>
      </w:pPr>
    </w:p>
    <w:p w14:paraId="32DC069B" w14:textId="589ACD59" w:rsidR="008B650B" w:rsidRPr="00F36405" w:rsidRDefault="00A152BA" w:rsidP="00AD5831">
      <w:pPr>
        <w:pStyle w:val="Nadpis2"/>
        <w:tabs>
          <w:tab w:val="left" w:pos="426"/>
        </w:tabs>
      </w:pPr>
      <w:r>
        <w:rPr>
          <w:rFonts w:asciiTheme="majorHAnsi" w:hAnsiTheme="majorHAnsi"/>
          <w:sz w:val="28"/>
          <w:szCs w:val="28"/>
        </w:rPr>
        <w:t>Finanční vypořádání dotace</w:t>
      </w:r>
    </w:p>
    <w:p w14:paraId="14F07EEF" w14:textId="62E6FAD9" w:rsidR="007B7B40" w:rsidRDefault="007B7B40" w:rsidP="00BB38A2">
      <w:pPr>
        <w:pStyle w:val="Odstavecseseznamem"/>
        <w:numPr>
          <w:ilvl w:val="0"/>
          <w:numId w:val="22"/>
        </w:numPr>
        <w:spacing w:after="0"/>
        <w:ind w:left="426"/>
        <w:jc w:val="both"/>
      </w:pPr>
      <w:r w:rsidRPr="007308FF">
        <w:t xml:space="preserve">Po ukončení realizace projektu je příjemce </w:t>
      </w:r>
      <w:r>
        <w:t xml:space="preserve">dotace </w:t>
      </w:r>
      <w:r w:rsidRPr="007308FF">
        <w:t>povinen zpracovat a předložit poskytovateli finanční vypořádání</w:t>
      </w:r>
      <w:r>
        <w:t xml:space="preserve"> </w:t>
      </w:r>
      <w:r w:rsidRPr="007308FF">
        <w:t>celého realizovaného projektu</w:t>
      </w:r>
      <w:r>
        <w:t>, a to</w:t>
      </w:r>
      <w:r w:rsidRPr="007308FF">
        <w:t xml:space="preserve"> do termínu uvedeného ve smlouvě.</w:t>
      </w:r>
      <w:r>
        <w:t xml:space="preserve"> Finančním vypořádáním je přehled o čerpání a použití poskytnutých peněžních prostředků</w:t>
      </w:r>
      <w:r w:rsidRPr="007308FF">
        <w:t xml:space="preserve"> </w:t>
      </w:r>
      <w:r>
        <w:t xml:space="preserve">a o vrácení nepoužitých peněžních prostředků do rozpočtu poskytovatele. </w:t>
      </w:r>
      <w:r w:rsidRPr="007308FF">
        <w:t xml:space="preserve">Při </w:t>
      </w:r>
      <w:r>
        <w:t xml:space="preserve">finančním vypořádání </w:t>
      </w:r>
      <w:r w:rsidRPr="007308FF">
        <w:t>dotace se</w:t>
      </w:r>
      <w:r>
        <w:t> </w:t>
      </w:r>
      <w:r w:rsidRPr="007308FF">
        <w:t xml:space="preserve">bude příjemce dotace řídit příslušnými ustanoveními smlouvy. </w:t>
      </w:r>
      <w:r>
        <w:t>Finanční vypořádání dotace</w:t>
      </w:r>
      <w:r w:rsidRPr="007308FF">
        <w:t xml:space="preserve"> musí být zpracováno na formulářích předepsaných pro tento </w:t>
      </w:r>
      <w:r>
        <w:t>P</w:t>
      </w:r>
      <w:r w:rsidRPr="007308FF">
        <w:t>rogram. Doklady doložené v</w:t>
      </w:r>
      <w:r>
        <w:t>e finančním vypořádání dotace</w:t>
      </w:r>
      <w:r w:rsidRPr="007308FF">
        <w:t xml:space="preserve"> musí </w:t>
      </w:r>
      <w:r w:rsidRPr="007308FF">
        <w:lastRenderedPageBreak/>
        <w:t>být v</w:t>
      </w:r>
      <w:r>
        <w:t> </w:t>
      </w:r>
      <w:r w:rsidRPr="007308FF">
        <w:t>českém jazyce, případně přeložené do českého jazyka (tj. v</w:t>
      </w:r>
      <w:r>
        <w:t> </w:t>
      </w:r>
      <w:r w:rsidRPr="007308FF">
        <w:t>případě, že</w:t>
      </w:r>
      <w:r>
        <w:t> </w:t>
      </w:r>
      <w:r w:rsidRPr="007308FF">
        <w:t>z</w:t>
      </w:r>
      <w:r>
        <w:t> </w:t>
      </w:r>
      <w:r w:rsidRPr="007308FF">
        <w:t>předložených dokladů nelze identifikovat základní fakturační údaje).</w:t>
      </w:r>
      <w:r w:rsidR="0083229F">
        <w:t xml:space="preserve"> </w:t>
      </w:r>
    </w:p>
    <w:p w14:paraId="52323E28" w14:textId="589BA1B7" w:rsidR="00BB38A2" w:rsidRDefault="00BB38A2" w:rsidP="00BB38A2">
      <w:pPr>
        <w:pStyle w:val="Odstavecseseznamem"/>
        <w:numPr>
          <w:ilvl w:val="0"/>
          <w:numId w:val="22"/>
        </w:numPr>
        <w:spacing w:after="0"/>
        <w:ind w:left="426"/>
        <w:jc w:val="both"/>
      </w:pPr>
      <w:r w:rsidRPr="00BB38A2">
        <w:t>Při finančním vypořádání dotace je příjemce povinen informovat, zda na předložený projekt byly nebo nebyly poskytnuty finanční prostředky z jiných zdrojů, a pokud ano, tak z jakých zdrojů a v jaké výši</w:t>
      </w:r>
      <w:r w:rsidR="00676B39">
        <w:t>.</w:t>
      </w:r>
    </w:p>
    <w:p w14:paraId="57F8B147" w14:textId="4D42B5A7" w:rsidR="00A74D22" w:rsidRDefault="00E871D7" w:rsidP="00A74D22">
      <w:pPr>
        <w:pStyle w:val="Nadpis2"/>
        <w:tabs>
          <w:tab w:val="left" w:pos="426"/>
        </w:tabs>
      </w:pPr>
      <w:r>
        <w:t xml:space="preserve"> </w:t>
      </w:r>
      <w:r w:rsidR="00A74D22" w:rsidRPr="007B7B40">
        <w:rPr>
          <w:rFonts w:asciiTheme="majorHAnsi" w:hAnsiTheme="majorHAnsi"/>
          <w:sz w:val="28"/>
          <w:szCs w:val="28"/>
        </w:rPr>
        <w:t>Kontrola použití dotace</w:t>
      </w:r>
    </w:p>
    <w:p w14:paraId="7AB5E1A2" w14:textId="77777777" w:rsidR="00A74D22" w:rsidRDefault="00A74D22" w:rsidP="0074702F">
      <w:pPr>
        <w:pStyle w:val="Odstavecseseznamem"/>
        <w:numPr>
          <w:ilvl w:val="0"/>
          <w:numId w:val="11"/>
        </w:numPr>
        <w:spacing w:after="0" w:line="240" w:lineRule="auto"/>
        <w:ind w:left="426" w:hanging="426"/>
        <w:contextualSpacing w:val="0"/>
        <w:jc w:val="both"/>
      </w:pPr>
      <w: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finančního vypořádání dotace bude provedena kontrola: </w:t>
      </w:r>
    </w:p>
    <w:p w14:paraId="2E9DF2D2" w14:textId="77777777" w:rsidR="00A74D22" w:rsidRDefault="00A74D22" w:rsidP="0074702F">
      <w:pPr>
        <w:pStyle w:val="Odstavecseseznamem"/>
        <w:numPr>
          <w:ilvl w:val="1"/>
          <w:numId w:val="11"/>
        </w:numPr>
        <w:spacing w:after="0" w:line="240" w:lineRule="auto"/>
        <w:contextualSpacing w:val="0"/>
        <w:jc w:val="both"/>
      </w:pPr>
      <w:r>
        <w:t>formální správnosti,</w:t>
      </w:r>
    </w:p>
    <w:p w14:paraId="7C793C93" w14:textId="77777777" w:rsidR="00A74D22" w:rsidRDefault="00A74D22" w:rsidP="0074702F">
      <w:pPr>
        <w:pStyle w:val="Odstavecseseznamem"/>
        <w:numPr>
          <w:ilvl w:val="1"/>
          <w:numId w:val="11"/>
        </w:numPr>
        <w:spacing w:after="0" w:line="240" w:lineRule="auto"/>
        <w:contextualSpacing w:val="0"/>
        <w:jc w:val="both"/>
      </w:pPr>
      <w:r>
        <w:t>dodržení účelového určení,</w:t>
      </w:r>
    </w:p>
    <w:p w14:paraId="5215CEE2" w14:textId="77777777" w:rsidR="00A74D22" w:rsidRDefault="00A74D22" w:rsidP="0074702F">
      <w:pPr>
        <w:pStyle w:val="Odstavecseseznamem"/>
        <w:numPr>
          <w:ilvl w:val="1"/>
          <w:numId w:val="11"/>
        </w:numPr>
        <w:spacing w:after="0" w:line="240" w:lineRule="auto"/>
        <w:contextualSpacing w:val="0"/>
        <w:jc w:val="both"/>
      </w:pPr>
      <w:r>
        <w:t>uznatelnosti nákladů v rámci realizace projektu.</w:t>
      </w:r>
    </w:p>
    <w:p w14:paraId="10E06FC7" w14:textId="5EA6CE62" w:rsidR="00DC0448" w:rsidRPr="00F65B24" w:rsidRDefault="00A74D22" w:rsidP="0074702F">
      <w:pPr>
        <w:pStyle w:val="Odstavecseseznamem"/>
        <w:numPr>
          <w:ilvl w:val="0"/>
          <w:numId w:val="11"/>
        </w:numPr>
        <w:spacing w:after="0" w:line="240" w:lineRule="auto"/>
        <w:ind w:left="426" w:hanging="426"/>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2B9F7CDE" w14:textId="763676F4" w:rsidR="008B650B" w:rsidRPr="003944FD" w:rsidRDefault="008B650B" w:rsidP="00A579FF">
      <w:pPr>
        <w:pStyle w:val="Nadpis2"/>
        <w:tabs>
          <w:tab w:val="left" w:pos="426"/>
          <w:tab w:val="left" w:pos="567"/>
        </w:tabs>
        <w:rPr>
          <w:rFonts w:asciiTheme="majorHAnsi" w:hAnsiTheme="majorHAnsi"/>
          <w:sz w:val="28"/>
          <w:szCs w:val="28"/>
        </w:rPr>
      </w:pPr>
      <w:bookmarkStart w:id="10" w:name="_Hlk77678071"/>
      <w:r w:rsidRPr="003944FD">
        <w:rPr>
          <w:rFonts w:asciiTheme="majorHAnsi" w:hAnsiTheme="majorHAnsi"/>
          <w:sz w:val="28"/>
          <w:szCs w:val="28"/>
        </w:rPr>
        <w:t>Závěrečná ustanovení</w:t>
      </w:r>
      <w:bookmarkEnd w:id="10"/>
    </w:p>
    <w:p w14:paraId="5F8A9D90" w14:textId="77777777" w:rsidR="001D73CF" w:rsidRDefault="00D82C82" w:rsidP="0074702F">
      <w:pPr>
        <w:pStyle w:val="Odstavecseseznamem"/>
        <w:numPr>
          <w:ilvl w:val="0"/>
          <w:numId w:val="6"/>
        </w:numPr>
        <w:spacing w:after="0" w:line="240" w:lineRule="auto"/>
        <w:ind w:left="426" w:hanging="426"/>
        <w:jc w:val="both"/>
      </w:pPr>
      <w:r>
        <w:t xml:space="preserve">Administrátorem tohoto Programu je Magistrát města Ostravy, </w:t>
      </w:r>
      <w:r w:rsidRPr="00994232">
        <w:t>Odbor sportu, Prokešovo</w:t>
      </w:r>
      <w:r>
        <w:t xml:space="preserve"> náměstí 8, </w:t>
      </w:r>
    </w:p>
    <w:p w14:paraId="530800E0" w14:textId="10A3308F" w:rsidR="00D82C82" w:rsidRDefault="00D82C82" w:rsidP="001D73CF">
      <w:pPr>
        <w:pStyle w:val="Odstavecseseznamem"/>
        <w:spacing w:after="0" w:line="240" w:lineRule="auto"/>
        <w:ind w:left="426"/>
        <w:jc w:val="both"/>
      </w:pPr>
      <w:r>
        <w:t>729 30 Ostrava.</w:t>
      </w:r>
    </w:p>
    <w:p w14:paraId="751666F1" w14:textId="5384ECB4" w:rsidR="00D82C82" w:rsidRDefault="00D82C82" w:rsidP="0074702F">
      <w:pPr>
        <w:pStyle w:val="Odstavecseseznamem"/>
        <w:numPr>
          <w:ilvl w:val="0"/>
          <w:numId w:val="6"/>
        </w:numPr>
        <w:spacing w:after="0" w:line="240" w:lineRule="auto"/>
        <w:ind w:left="426" w:hanging="426"/>
        <w:jc w:val="both"/>
      </w:pPr>
      <w:r>
        <w:t xml:space="preserve">Informace o Programu jsou zveřejňovány na webových stránkách </w:t>
      </w:r>
      <w:hyperlink r:id="rId10" w:history="1">
        <w:r w:rsidRPr="00E26842">
          <w:rPr>
            <w:rStyle w:val="Hypertextovodkaz"/>
          </w:rPr>
          <w:t>www.ostrava.cz</w:t>
        </w:r>
      </w:hyperlink>
      <w:r>
        <w:t xml:space="preserve"> v</w:t>
      </w:r>
      <w:r w:rsidR="008F1454">
        <w:t> </w:t>
      </w:r>
      <w:r>
        <w:t>sekci</w:t>
      </w:r>
      <w:r w:rsidR="008F1454">
        <w:t xml:space="preserve"> „Úřad, Dotace, Sport</w:t>
      </w:r>
      <w:r>
        <w:t>“.</w:t>
      </w:r>
    </w:p>
    <w:p w14:paraId="77781605" w14:textId="77777777" w:rsidR="00D82C82" w:rsidRPr="008B1D7E" w:rsidRDefault="00D82C82" w:rsidP="0074702F">
      <w:pPr>
        <w:pStyle w:val="Odstavecseseznamem"/>
        <w:numPr>
          <w:ilvl w:val="0"/>
          <w:numId w:val="6"/>
        </w:numPr>
        <w:spacing w:after="0" w:line="240" w:lineRule="auto"/>
        <w:ind w:left="426" w:hanging="426"/>
        <w:jc w:val="both"/>
      </w:pPr>
      <w:r w:rsidRPr="002B6F1A">
        <w:t xml:space="preserve">Poskytnutí </w:t>
      </w:r>
      <w:r w:rsidRPr="008B1D7E">
        <w:t>dotací je podmíněno schválením finančních prostředků v rozpočtu SMO.</w:t>
      </w:r>
    </w:p>
    <w:p w14:paraId="54F1C25D" w14:textId="77777777" w:rsidR="00D82C82" w:rsidRDefault="00D82C82" w:rsidP="0074702F">
      <w:pPr>
        <w:pStyle w:val="Odstavecseseznamem"/>
        <w:numPr>
          <w:ilvl w:val="0"/>
          <w:numId w:val="6"/>
        </w:numPr>
        <w:spacing w:after="0" w:line="240" w:lineRule="auto"/>
        <w:ind w:left="426" w:hanging="426"/>
        <w:jc w:val="both"/>
      </w:pPr>
      <w:r w:rsidRPr="008B1D7E">
        <w:t>Na poskytnutí dotace není právní nárok.</w:t>
      </w:r>
      <w:r>
        <w:t xml:space="preserve"> Sdělení o výši poskytnutých dotací bude uveřejněno na dotačním portálu SMO </w:t>
      </w:r>
      <w:r w:rsidRPr="009F234E">
        <w:t>http://dotace.ostrava.cz/ do 15 dnů od rozhodnutí orgánů města.</w:t>
      </w:r>
      <w:r>
        <w:t xml:space="preserve"> Neúspěšným žadatelům budou důvody neposkytnutí dotace sděleny bez zbytečného odkladu.</w:t>
      </w:r>
    </w:p>
    <w:p w14:paraId="59BA5010" w14:textId="6A2942F1" w:rsidR="00D82C82" w:rsidRPr="002B4A25" w:rsidRDefault="00D82C82" w:rsidP="0074702F">
      <w:pPr>
        <w:pStyle w:val="Odstavecseseznamem"/>
        <w:numPr>
          <w:ilvl w:val="0"/>
          <w:numId w:val="6"/>
        </w:numPr>
        <w:spacing w:after="0" w:line="240" w:lineRule="auto"/>
        <w:ind w:left="426" w:hanging="426"/>
        <w:jc w:val="both"/>
      </w:pPr>
      <w:r w:rsidRPr="002B4A25">
        <w:t>SMO si vyhrazuje právo vyhlášený Program bez udání důvodu zrušit.</w:t>
      </w:r>
    </w:p>
    <w:p w14:paraId="6350A954" w14:textId="4640C9B6" w:rsidR="00BB1864" w:rsidRPr="003944FD" w:rsidRDefault="00F05AE6" w:rsidP="00BB1864">
      <w:pPr>
        <w:pStyle w:val="Nadpis2"/>
        <w:rPr>
          <w:rFonts w:asciiTheme="majorHAnsi" w:hAnsiTheme="majorHAnsi"/>
          <w:sz w:val="28"/>
          <w:szCs w:val="28"/>
        </w:rPr>
      </w:pPr>
      <w:r w:rsidRPr="003944FD">
        <w:rPr>
          <w:rFonts w:asciiTheme="majorHAnsi" w:hAnsiTheme="majorHAnsi"/>
          <w:sz w:val="28"/>
          <w:szCs w:val="28"/>
        </w:rPr>
        <w:t>Seznam příloh</w:t>
      </w:r>
      <w:r w:rsidR="00482A66">
        <w:rPr>
          <w:rFonts w:asciiTheme="majorHAnsi" w:hAnsiTheme="majorHAnsi"/>
          <w:sz w:val="28"/>
          <w:szCs w:val="28"/>
        </w:rPr>
        <w:t xml:space="preserve"> Pro</w:t>
      </w:r>
      <w:r w:rsidR="00C37C88">
        <w:rPr>
          <w:rFonts w:asciiTheme="majorHAnsi" w:hAnsiTheme="majorHAnsi"/>
          <w:sz w:val="28"/>
          <w:szCs w:val="28"/>
        </w:rPr>
        <w:t>g</w:t>
      </w:r>
      <w:r w:rsidR="00482A66">
        <w:rPr>
          <w:rFonts w:asciiTheme="majorHAnsi" w:hAnsiTheme="majorHAnsi"/>
          <w:sz w:val="28"/>
          <w:szCs w:val="28"/>
        </w:rPr>
        <w:t>ramu</w:t>
      </w:r>
    </w:p>
    <w:p w14:paraId="35A15A41" w14:textId="2A9C5E88" w:rsidR="005F5365" w:rsidRPr="005F5365" w:rsidRDefault="009C53EB" w:rsidP="009C53EB">
      <w:pPr>
        <w:spacing w:after="0" w:line="240" w:lineRule="auto"/>
        <w:jc w:val="both"/>
        <w:textAlignment w:val="top"/>
      </w:pPr>
      <w:r>
        <w:t xml:space="preserve">Příloha č. 1 - </w:t>
      </w:r>
      <w:r w:rsidR="005F5365" w:rsidRPr="005F5365">
        <w:t xml:space="preserve">Žádost o poskytnutí </w:t>
      </w:r>
      <w:r>
        <w:t>peněžních prostředků</w:t>
      </w:r>
    </w:p>
    <w:p w14:paraId="79D6CE00" w14:textId="77777777" w:rsidR="009C53EB" w:rsidRDefault="009C53EB" w:rsidP="009C53EB">
      <w:pPr>
        <w:spacing w:after="0" w:line="240" w:lineRule="auto"/>
        <w:jc w:val="both"/>
        <w:textAlignment w:val="top"/>
      </w:pPr>
      <w:r>
        <w:t>Příloha č. 2 - Popis</w:t>
      </w:r>
      <w:r w:rsidRPr="00D40B3F">
        <w:t xml:space="preserve"> projektu</w:t>
      </w:r>
      <w:r>
        <w:t xml:space="preserve"> </w:t>
      </w:r>
    </w:p>
    <w:p w14:paraId="54492C91" w14:textId="60E420E1" w:rsidR="005F6F68" w:rsidRPr="00B942F6" w:rsidRDefault="009C53EB" w:rsidP="00C37C88">
      <w:pPr>
        <w:spacing w:after="0" w:line="240" w:lineRule="auto"/>
        <w:jc w:val="both"/>
        <w:textAlignment w:val="top"/>
      </w:pPr>
      <w:r>
        <w:t xml:space="preserve">Příloha č. 3 - Čestné prohlášení k podpoře </w:t>
      </w:r>
      <w:r w:rsidR="001E636C">
        <w:t>v režimu „de minimis“</w:t>
      </w:r>
    </w:p>
    <w:p w14:paraId="05B5853C" w14:textId="2BB64EBA" w:rsidR="005F6F68" w:rsidRPr="003944FD" w:rsidRDefault="005F6F68" w:rsidP="005C3834">
      <w:pPr>
        <w:pStyle w:val="Nadpis2"/>
        <w:tabs>
          <w:tab w:val="left" w:pos="426"/>
          <w:tab w:val="left" w:pos="567"/>
          <w:tab w:val="left" w:pos="851"/>
        </w:tabs>
        <w:rPr>
          <w:rFonts w:asciiTheme="majorHAnsi" w:hAnsiTheme="majorHAnsi"/>
          <w:sz w:val="28"/>
          <w:szCs w:val="28"/>
        </w:rPr>
      </w:pPr>
      <w:r w:rsidRPr="003944FD">
        <w:rPr>
          <w:rFonts w:asciiTheme="majorHAnsi" w:hAnsiTheme="majorHAnsi"/>
          <w:sz w:val="28"/>
          <w:szCs w:val="28"/>
        </w:rPr>
        <w:t>Účinnost</w:t>
      </w:r>
      <w:r w:rsidR="000A0E1F">
        <w:rPr>
          <w:rFonts w:asciiTheme="majorHAnsi" w:hAnsiTheme="majorHAnsi"/>
          <w:sz w:val="28"/>
          <w:szCs w:val="28"/>
        </w:rPr>
        <w:t xml:space="preserve">  </w:t>
      </w:r>
    </w:p>
    <w:p w14:paraId="1FC50353" w14:textId="40DDFCFA" w:rsidR="005F6F68" w:rsidRDefault="005F6F68" w:rsidP="00B942F6">
      <w:pPr>
        <w:spacing w:after="150" w:line="240" w:lineRule="auto"/>
        <w:jc w:val="both"/>
        <w:textAlignment w:val="top"/>
      </w:pPr>
      <w:r w:rsidRPr="007B48FF">
        <w:t xml:space="preserve">Tento program byl schválen usnesením </w:t>
      </w:r>
      <w:r w:rsidR="007B4BFB">
        <w:t xml:space="preserve">Zastupitelstva města Ostravy č. </w:t>
      </w:r>
      <w:r w:rsidR="00267F88">
        <w:t>0864/ZM2226/16</w:t>
      </w:r>
      <w:r w:rsidR="007B4BFB">
        <w:t xml:space="preserve"> ze dne </w:t>
      </w:r>
      <w:r w:rsidR="00267F88">
        <w:t>26.06.2024</w:t>
      </w:r>
      <w:r w:rsidR="007B4BFB">
        <w:t>.</w:t>
      </w:r>
    </w:p>
    <w:sectPr w:rsidR="005F6F68" w:rsidSect="00EE03DF">
      <w:headerReference w:type="default" r:id="rId11"/>
      <w:footerReference w:type="default" r:id="rId12"/>
      <w:pgSz w:w="11906" w:h="16838"/>
      <w:pgMar w:top="992" w:right="1077" w:bottom="1134"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6FD4" w14:textId="77777777" w:rsidR="00A513C6" w:rsidRDefault="00A513C6" w:rsidP="002563CC">
      <w:pPr>
        <w:spacing w:after="0" w:line="240" w:lineRule="auto"/>
      </w:pPr>
      <w:r>
        <w:separator/>
      </w:r>
    </w:p>
  </w:endnote>
  <w:endnote w:type="continuationSeparator" w:id="0">
    <w:p w14:paraId="43ED7E42" w14:textId="77777777" w:rsidR="00A513C6" w:rsidRDefault="00A513C6" w:rsidP="002563CC">
      <w:pPr>
        <w:spacing w:after="0" w:line="240" w:lineRule="auto"/>
      </w:pPr>
      <w:r>
        <w:continuationSeparator/>
      </w:r>
    </w:p>
  </w:endnote>
  <w:endnote w:type="continuationNotice" w:id="1">
    <w:p w14:paraId="00C9B14A" w14:textId="77777777" w:rsidR="00A513C6" w:rsidRDefault="00A51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13121"/>
      <w:docPartObj>
        <w:docPartGallery w:val="Page Numbers (Bottom of Page)"/>
        <w:docPartUnique/>
      </w:docPartObj>
    </w:sdtPr>
    <w:sdtEndPr/>
    <w:sdtContent>
      <w:p w14:paraId="4106431B" w14:textId="2FE47B02" w:rsidR="007B48FF" w:rsidRDefault="007B48FF">
        <w:pPr>
          <w:pStyle w:val="Zpat"/>
        </w:pPr>
        <w:r>
          <w:fldChar w:fldCharType="begin"/>
        </w:r>
        <w:r>
          <w:instrText>PAGE   \* MERGEFORMAT</w:instrText>
        </w:r>
        <w:r>
          <w:fldChar w:fldCharType="separate"/>
        </w:r>
        <w:r>
          <w:t>2</w:t>
        </w:r>
        <w:r>
          <w:fldChar w:fldCharType="end"/>
        </w:r>
        <w:r>
          <w:t>/</w:t>
        </w:r>
        <w:r w:rsidR="007B4BFB">
          <w:t>10</w:t>
        </w:r>
      </w:p>
    </w:sdtContent>
  </w:sdt>
  <w:p w14:paraId="02FA3105" w14:textId="77777777" w:rsidR="002563CC" w:rsidRDefault="002563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B821" w14:textId="77777777" w:rsidR="00A513C6" w:rsidRDefault="00A513C6" w:rsidP="002563CC">
      <w:pPr>
        <w:spacing w:after="0" w:line="240" w:lineRule="auto"/>
      </w:pPr>
      <w:r>
        <w:separator/>
      </w:r>
    </w:p>
  </w:footnote>
  <w:footnote w:type="continuationSeparator" w:id="0">
    <w:p w14:paraId="4CD31859" w14:textId="77777777" w:rsidR="00A513C6" w:rsidRDefault="00A513C6" w:rsidP="002563CC">
      <w:pPr>
        <w:spacing w:after="0" w:line="240" w:lineRule="auto"/>
      </w:pPr>
      <w:r>
        <w:continuationSeparator/>
      </w:r>
    </w:p>
  </w:footnote>
  <w:footnote w:type="continuationNotice" w:id="1">
    <w:p w14:paraId="6AB0C032" w14:textId="77777777" w:rsidR="00A513C6" w:rsidRDefault="00A513C6">
      <w:pPr>
        <w:spacing w:after="0" w:line="240" w:lineRule="auto"/>
      </w:pPr>
    </w:p>
  </w:footnote>
  <w:footnote w:id="2">
    <w:p w14:paraId="3575599A" w14:textId="77777777" w:rsidR="00996D42" w:rsidRPr="00D85A38" w:rsidRDefault="00996D42" w:rsidP="00996D42">
      <w:pPr>
        <w:pStyle w:val="Textpoznpodarou"/>
        <w:jc w:val="both"/>
        <w:rPr>
          <w:i/>
          <w:iCs/>
          <w:sz w:val="18"/>
          <w:szCs w:val="18"/>
        </w:rPr>
      </w:pPr>
      <w:r>
        <w:rPr>
          <w:rStyle w:val="Znakapoznpodarou"/>
        </w:rPr>
        <w:footnoteRef/>
      </w:r>
      <w:r>
        <w:t xml:space="preserve"> </w:t>
      </w:r>
      <w:r>
        <w:rPr>
          <w:sz w:val="18"/>
          <w:szCs w:val="18"/>
        </w:rPr>
        <w:t xml:space="preserve">Ustanovení § 18 odst. 2 zákona č. 300/2008 Sb., o elektronických úkonech a autorizované konverzi dokumentů, ve znění pozdějších předpisů: </w:t>
      </w:r>
      <w:r>
        <w:rPr>
          <w:i/>
          <w:iCs/>
          <w:sz w:val="18"/>
          <w:szCs w:val="18"/>
        </w:rPr>
        <w:t>„Úkon učiněný osobou uvedenou v § 8 odst. 1 až 4 nebo pověřenou osobou, pokud k tomu byla pověřena, prostřednictvím datové schránky má stejné účinky jako úkon učiněný písemně a podepsaný, ledaže jiný právní předpis nebo vnitřní předpis požaduje společný úkon více z uvedených osob.“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18D6" w14:textId="7DE25B93" w:rsidR="00006BEF" w:rsidRPr="00006BEF" w:rsidRDefault="00006BEF">
    <w:pPr>
      <w:pStyle w:val="Zhlav"/>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15B"/>
    <w:multiLevelType w:val="multilevel"/>
    <w:tmpl w:val="D8F0FF2A"/>
    <w:lvl w:ilvl="0">
      <w:start w:val="1"/>
      <w:numFmt w:val="decimal"/>
      <w:lvlText w:val="%1."/>
      <w:lvlJc w:val="left"/>
      <w:pPr>
        <w:ind w:left="720" w:hanging="360"/>
      </w:pPr>
    </w:lvl>
    <w:lvl w:ilvl="1">
      <w:start w:val="2"/>
      <w:numFmt w:val="decimal"/>
      <w:isLgl/>
      <w:lvlText w:val="%1.%2."/>
      <w:lvlJc w:val="left"/>
      <w:pPr>
        <w:ind w:left="1105" w:hanging="396"/>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 w15:restartNumberingAfterBreak="0">
    <w:nsid w:val="091C1E60"/>
    <w:multiLevelType w:val="multilevel"/>
    <w:tmpl w:val="04B6F366"/>
    <w:lvl w:ilvl="0">
      <w:start w:val="1"/>
      <w:numFmt w:val="decimal"/>
      <w:lvlText w:val="%1."/>
      <w:lvlJc w:val="left"/>
      <w:pPr>
        <w:ind w:left="360" w:hanging="360"/>
      </w:pPr>
    </w:lvl>
    <w:lvl w:ilvl="1">
      <w:start w:val="1"/>
      <w:numFmt w:val="decimal"/>
      <w:lvlText w:val="%1.%2."/>
      <w:lvlJc w:val="left"/>
      <w:pPr>
        <w:ind w:left="1000" w:hanging="432"/>
      </w:pPr>
      <w:rPr>
        <w:b w:val="0"/>
        <w:bCs w:val="0"/>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5369A"/>
    <w:multiLevelType w:val="hybridMultilevel"/>
    <w:tmpl w:val="D870E750"/>
    <w:lvl w:ilvl="0" w:tplc="AFB2B738">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55DB6"/>
    <w:multiLevelType w:val="hybridMultilevel"/>
    <w:tmpl w:val="88E42850"/>
    <w:lvl w:ilvl="0" w:tplc="CB6A335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73C4"/>
    <w:multiLevelType w:val="multilevel"/>
    <w:tmpl w:val="186C4F4E"/>
    <w:lvl w:ilvl="0">
      <w:start w:val="3"/>
      <w:numFmt w:val="decimal"/>
      <w:lvlText w:val="%1."/>
      <w:lvlJc w:val="left"/>
      <w:pPr>
        <w:tabs>
          <w:tab w:val="num" w:pos="720"/>
        </w:tabs>
        <w:ind w:left="720" w:hanging="360"/>
      </w:pPr>
      <w:rPr>
        <w:rFonts w:ascii="Arial" w:eastAsia="Times New Roman" w:hAnsi="Arial" w:cs="Arial" w:hint="default"/>
        <w:color w:val="000000" w:themeColor="text1"/>
        <w:sz w:val="18"/>
        <w:szCs w:val="18"/>
      </w:rPr>
    </w:lvl>
    <w:lvl w:ilvl="1">
      <w:start w:val="1"/>
      <w:numFmt w:val="lowerLetter"/>
      <w:lvlText w:val="%2)"/>
      <w:lvlJc w:val="left"/>
      <w:pPr>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420541C"/>
    <w:multiLevelType w:val="multilevel"/>
    <w:tmpl w:val="D10AE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65BE8"/>
    <w:multiLevelType w:val="hybridMultilevel"/>
    <w:tmpl w:val="43A446A4"/>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7"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973EA7"/>
    <w:multiLevelType w:val="multilevel"/>
    <w:tmpl w:val="F230BD6A"/>
    <w:styleLink w:val="Aktulnseznam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97CA6"/>
    <w:multiLevelType w:val="multilevel"/>
    <w:tmpl w:val="6268919A"/>
    <w:lvl w:ilvl="0">
      <w:start w:val="2"/>
      <w:numFmt w:val="decimal"/>
      <w:lvlText w:val="%1"/>
      <w:lvlJc w:val="left"/>
      <w:pPr>
        <w:ind w:left="360" w:hanging="360"/>
      </w:pPr>
      <w:rPr>
        <w:rFonts w:hint="default"/>
        <w:b/>
      </w:rPr>
    </w:lvl>
    <w:lvl w:ilvl="1">
      <w:start w:val="2"/>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9968" w:hanging="1440"/>
      </w:pPr>
      <w:rPr>
        <w:rFonts w:hint="default"/>
        <w:b/>
      </w:rPr>
    </w:lvl>
  </w:abstractNum>
  <w:abstractNum w:abstractNumId="10"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2222A"/>
    <w:multiLevelType w:val="multilevel"/>
    <w:tmpl w:val="C9F0AA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F3B6896"/>
    <w:multiLevelType w:val="hybridMultilevel"/>
    <w:tmpl w:val="424AA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722C82"/>
    <w:multiLevelType w:val="hybridMultilevel"/>
    <w:tmpl w:val="6B60AAE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D21720"/>
    <w:multiLevelType w:val="multilevel"/>
    <w:tmpl w:val="49AEEB2E"/>
    <w:lvl w:ilvl="0">
      <w:start w:val="1"/>
      <w:numFmt w:val="decimal"/>
      <w:lvlText w:val="%1."/>
      <w:lvlJc w:val="left"/>
      <w:pPr>
        <w:ind w:left="360" w:hanging="360"/>
      </w:pPr>
      <w:rPr>
        <w:rFonts w:hint="default"/>
        <w:b w:val="0"/>
        <w:bCs w:val="0"/>
      </w:rPr>
    </w:lvl>
    <w:lvl w:ilvl="1">
      <w:start w:val="1"/>
      <w:numFmt w:val="decimal"/>
      <w:isLgl/>
      <w:lvlText w:val="%1.%2."/>
      <w:lvlJc w:val="left"/>
      <w:pPr>
        <w:ind w:left="644" w:hanging="360"/>
      </w:pPr>
      <w:rPr>
        <w:rFonts w:hint="default"/>
        <w:b w:val="0"/>
        <w:bCs w:val="0"/>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499513F3"/>
    <w:multiLevelType w:val="multilevel"/>
    <w:tmpl w:val="54B036A6"/>
    <w:lvl w:ilvl="0">
      <w:start w:val="2"/>
      <w:numFmt w:val="decimal"/>
      <w:lvlText w:val="%1."/>
      <w:lvlJc w:val="left"/>
      <w:pPr>
        <w:ind w:left="360" w:hanging="360"/>
      </w:pPr>
      <w:rPr>
        <w:rFonts w:hint="default"/>
        <w:b/>
      </w:rPr>
    </w:lvl>
    <w:lvl w:ilvl="1">
      <w:start w:val="1"/>
      <w:numFmt w:val="none"/>
      <w:lvlText w:val="f)"/>
      <w:lvlJc w:val="left"/>
      <w:pPr>
        <w:ind w:left="1313" w:hanging="603"/>
      </w:pPr>
      <w:rPr>
        <w:rFonts w:hint="default"/>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B255AF"/>
    <w:multiLevelType w:val="hybridMultilevel"/>
    <w:tmpl w:val="ACB2C77C"/>
    <w:lvl w:ilvl="0" w:tplc="04050001">
      <w:start w:val="1"/>
      <w:numFmt w:val="bullet"/>
      <w:lvlText w:val=""/>
      <w:lvlJc w:val="left"/>
      <w:pPr>
        <w:ind w:left="1711" w:hanging="360"/>
      </w:pPr>
      <w:rPr>
        <w:rFonts w:ascii="Symbol" w:hAnsi="Symbol" w:hint="default"/>
      </w:rPr>
    </w:lvl>
    <w:lvl w:ilvl="1" w:tplc="04050003" w:tentative="1">
      <w:start w:val="1"/>
      <w:numFmt w:val="bullet"/>
      <w:lvlText w:val="o"/>
      <w:lvlJc w:val="left"/>
      <w:pPr>
        <w:ind w:left="2431" w:hanging="360"/>
      </w:pPr>
      <w:rPr>
        <w:rFonts w:ascii="Courier New" w:hAnsi="Courier New" w:cs="Courier New" w:hint="default"/>
      </w:rPr>
    </w:lvl>
    <w:lvl w:ilvl="2" w:tplc="04050005" w:tentative="1">
      <w:start w:val="1"/>
      <w:numFmt w:val="bullet"/>
      <w:lvlText w:val=""/>
      <w:lvlJc w:val="left"/>
      <w:pPr>
        <w:ind w:left="3151" w:hanging="360"/>
      </w:pPr>
      <w:rPr>
        <w:rFonts w:ascii="Wingdings" w:hAnsi="Wingdings" w:hint="default"/>
      </w:rPr>
    </w:lvl>
    <w:lvl w:ilvl="3" w:tplc="04050001" w:tentative="1">
      <w:start w:val="1"/>
      <w:numFmt w:val="bullet"/>
      <w:lvlText w:val=""/>
      <w:lvlJc w:val="left"/>
      <w:pPr>
        <w:ind w:left="3871" w:hanging="360"/>
      </w:pPr>
      <w:rPr>
        <w:rFonts w:ascii="Symbol" w:hAnsi="Symbol" w:hint="default"/>
      </w:rPr>
    </w:lvl>
    <w:lvl w:ilvl="4" w:tplc="04050003" w:tentative="1">
      <w:start w:val="1"/>
      <w:numFmt w:val="bullet"/>
      <w:lvlText w:val="o"/>
      <w:lvlJc w:val="left"/>
      <w:pPr>
        <w:ind w:left="4591" w:hanging="360"/>
      </w:pPr>
      <w:rPr>
        <w:rFonts w:ascii="Courier New" w:hAnsi="Courier New" w:cs="Courier New" w:hint="default"/>
      </w:rPr>
    </w:lvl>
    <w:lvl w:ilvl="5" w:tplc="04050005" w:tentative="1">
      <w:start w:val="1"/>
      <w:numFmt w:val="bullet"/>
      <w:lvlText w:val=""/>
      <w:lvlJc w:val="left"/>
      <w:pPr>
        <w:ind w:left="5311" w:hanging="360"/>
      </w:pPr>
      <w:rPr>
        <w:rFonts w:ascii="Wingdings" w:hAnsi="Wingdings" w:hint="default"/>
      </w:rPr>
    </w:lvl>
    <w:lvl w:ilvl="6" w:tplc="04050001" w:tentative="1">
      <w:start w:val="1"/>
      <w:numFmt w:val="bullet"/>
      <w:lvlText w:val=""/>
      <w:lvlJc w:val="left"/>
      <w:pPr>
        <w:ind w:left="6031" w:hanging="360"/>
      </w:pPr>
      <w:rPr>
        <w:rFonts w:ascii="Symbol" w:hAnsi="Symbol" w:hint="default"/>
      </w:rPr>
    </w:lvl>
    <w:lvl w:ilvl="7" w:tplc="04050003" w:tentative="1">
      <w:start w:val="1"/>
      <w:numFmt w:val="bullet"/>
      <w:lvlText w:val="o"/>
      <w:lvlJc w:val="left"/>
      <w:pPr>
        <w:ind w:left="6751" w:hanging="360"/>
      </w:pPr>
      <w:rPr>
        <w:rFonts w:ascii="Courier New" w:hAnsi="Courier New" w:cs="Courier New" w:hint="default"/>
      </w:rPr>
    </w:lvl>
    <w:lvl w:ilvl="8" w:tplc="04050005" w:tentative="1">
      <w:start w:val="1"/>
      <w:numFmt w:val="bullet"/>
      <w:lvlText w:val=""/>
      <w:lvlJc w:val="left"/>
      <w:pPr>
        <w:ind w:left="7471" w:hanging="360"/>
      </w:pPr>
      <w:rPr>
        <w:rFonts w:ascii="Wingdings" w:hAnsi="Wingdings" w:hint="default"/>
      </w:rPr>
    </w:lvl>
  </w:abstractNum>
  <w:abstractNum w:abstractNumId="19" w15:restartNumberingAfterBreak="0">
    <w:nsid w:val="5AB5095B"/>
    <w:multiLevelType w:val="multilevel"/>
    <w:tmpl w:val="145093A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58D1F13"/>
    <w:multiLevelType w:val="multilevel"/>
    <w:tmpl w:val="F7F659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73C3C2F"/>
    <w:multiLevelType w:val="multilevel"/>
    <w:tmpl w:val="A4862AD0"/>
    <w:lvl w:ilvl="0">
      <w:start w:val="8"/>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E6D74"/>
    <w:multiLevelType w:val="hybridMultilevel"/>
    <w:tmpl w:val="48F8CAF0"/>
    <w:lvl w:ilvl="0" w:tplc="F6E203EA">
      <w:start w:val="4"/>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3" w15:restartNumberingAfterBreak="0">
    <w:nsid w:val="775D784E"/>
    <w:multiLevelType w:val="hybridMultilevel"/>
    <w:tmpl w:val="EC7280E0"/>
    <w:lvl w:ilvl="0" w:tplc="A18638A2">
      <w:start w:val="1"/>
      <w:numFmt w:val="upperRoman"/>
      <w:pStyle w:val="Nadpis2"/>
      <w:lvlText w:val="%1."/>
      <w:lvlJc w:val="left"/>
      <w:pPr>
        <w:ind w:left="360" w:hanging="360"/>
      </w:pPr>
      <w:rPr>
        <w:rFonts w:asciiTheme="majorHAnsi" w:hAnsiTheme="majorHAnsi" w:hint="default"/>
        <w:b/>
        <w:bCs w:val="0"/>
        <w:i w:val="0"/>
        <w:iCs w:val="0"/>
        <w:caps w:val="0"/>
        <w:smallCaps w:val="0"/>
        <w:strike w:val="0"/>
        <w:dstrike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1963100">
    <w:abstractNumId w:val="5"/>
  </w:num>
  <w:num w:numId="2" w16cid:durableId="1861773714">
    <w:abstractNumId w:val="17"/>
  </w:num>
  <w:num w:numId="3" w16cid:durableId="929310456">
    <w:abstractNumId w:val="20"/>
  </w:num>
  <w:num w:numId="4" w16cid:durableId="687217121">
    <w:abstractNumId w:val="4"/>
  </w:num>
  <w:num w:numId="5" w16cid:durableId="1133670883">
    <w:abstractNumId w:val="23"/>
  </w:num>
  <w:num w:numId="6" w16cid:durableId="1032804496">
    <w:abstractNumId w:val="11"/>
  </w:num>
  <w:num w:numId="7" w16cid:durableId="1781489853">
    <w:abstractNumId w:val="23"/>
  </w:num>
  <w:num w:numId="8" w16cid:durableId="323439123">
    <w:abstractNumId w:val="3"/>
  </w:num>
  <w:num w:numId="9" w16cid:durableId="1053968463">
    <w:abstractNumId w:val="16"/>
  </w:num>
  <w:num w:numId="10" w16cid:durableId="2095474135">
    <w:abstractNumId w:val="1"/>
  </w:num>
  <w:num w:numId="11" w16cid:durableId="38864025">
    <w:abstractNumId w:val="15"/>
  </w:num>
  <w:num w:numId="12" w16cid:durableId="1950812781">
    <w:abstractNumId w:val="2"/>
  </w:num>
  <w:num w:numId="13" w16cid:durableId="1251426491">
    <w:abstractNumId w:val="23"/>
    <w:lvlOverride w:ilvl="0">
      <w:startOverride w:val="6"/>
    </w:lvlOverride>
  </w:num>
  <w:num w:numId="14" w16cid:durableId="36395799">
    <w:abstractNumId w:val="23"/>
    <w:lvlOverride w:ilvl="0">
      <w:startOverride w:val="8"/>
    </w:lvlOverride>
  </w:num>
  <w:num w:numId="15" w16cid:durableId="2022275492">
    <w:abstractNumId w:val="0"/>
  </w:num>
  <w:num w:numId="16" w16cid:durableId="102266710">
    <w:abstractNumId w:val="7"/>
  </w:num>
  <w:num w:numId="17" w16cid:durableId="997223827">
    <w:abstractNumId w:val="12"/>
  </w:num>
  <w:num w:numId="18" w16cid:durableId="1164783354">
    <w:abstractNumId w:val="6"/>
  </w:num>
  <w:num w:numId="19" w16cid:durableId="1456289883">
    <w:abstractNumId w:val="8"/>
  </w:num>
  <w:num w:numId="20" w16cid:durableId="1822888759">
    <w:abstractNumId w:val="21"/>
  </w:num>
  <w:num w:numId="21" w16cid:durableId="59866478">
    <w:abstractNumId w:val="14"/>
  </w:num>
  <w:num w:numId="22" w16cid:durableId="95948024">
    <w:abstractNumId w:val="13"/>
  </w:num>
  <w:num w:numId="23" w16cid:durableId="2004354536">
    <w:abstractNumId w:val="10"/>
  </w:num>
  <w:num w:numId="24" w16cid:durableId="1768579015">
    <w:abstractNumId w:val="19"/>
  </w:num>
  <w:num w:numId="25" w16cid:durableId="1306739798">
    <w:abstractNumId w:val="18"/>
  </w:num>
  <w:num w:numId="26" w16cid:durableId="595361751">
    <w:abstractNumId w:val="9"/>
  </w:num>
  <w:num w:numId="27" w16cid:durableId="104460106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0B"/>
    <w:rsid w:val="00003DED"/>
    <w:rsid w:val="00006109"/>
    <w:rsid w:val="00006703"/>
    <w:rsid w:val="00006BEF"/>
    <w:rsid w:val="0001215E"/>
    <w:rsid w:val="00012BF0"/>
    <w:rsid w:val="00015E8F"/>
    <w:rsid w:val="000203FB"/>
    <w:rsid w:val="000246E9"/>
    <w:rsid w:val="0002496C"/>
    <w:rsid w:val="00030932"/>
    <w:rsid w:val="00031438"/>
    <w:rsid w:val="0003433C"/>
    <w:rsid w:val="00035694"/>
    <w:rsid w:val="000372B8"/>
    <w:rsid w:val="00037AC1"/>
    <w:rsid w:val="00040CE6"/>
    <w:rsid w:val="00042197"/>
    <w:rsid w:val="00046735"/>
    <w:rsid w:val="0004779F"/>
    <w:rsid w:val="00056EDF"/>
    <w:rsid w:val="00063135"/>
    <w:rsid w:val="000632A2"/>
    <w:rsid w:val="0006405E"/>
    <w:rsid w:val="0006460A"/>
    <w:rsid w:val="00067CA1"/>
    <w:rsid w:val="00071B52"/>
    <w:rsid w:val="00071C6C"/>
    <w:rsid w:val="00073D44"/>
    <w:rsid w:val="00074330"/>
    <w:rsid w:val="00075145"/>
    <w:rsid w:val="00075642"/>
    <w:rsid w:val="00075665"/>
    <w:rsid w:val="00075C99"/>
    <w:rsid w:val="00076E21"/>
    <w:rsid w:val="00084536"/>
    <w:rsid w:val="0008597B"/>
    <w:rsid w:val="0008620C"/>
    <w:rsid w:val="000877DA"/>
    <w:rsid w:val="00087D47"/>
    <w:rsid w:val="000910EF"/>
    <w:rsid w:val="00091BC9"/>
    <w:rsid w:val="00093C55"/>
    <w:rsid w:val="000953B9"/>
    <w:rsid w:val="00096F24"/>
    <w:rsid w:val="00097D1C"/>
    <w:rsid w:val="000A02A4"/>
    <w:rsid w:val="000A0E1F"/>
    <w:rsid w:val="000A35DD"/>
    <w:rsid w:val="000A49D7"/>
    <w:rsid w:val="000A54F9"/>
    <w:rsid w:val="000B2206"/>
    <w:rsid w:val="000B3153"/>
    <w:rsid w:val="000C31BC"/>
    <w:rsid w:val="000C5DAD"/>
    <w:rsid w:val="000C6A62"/>
    <w:rsid w:val="000C7226"/>
    <w:rsid w:val="000C77A7"/>
    <w:rsid w:val="000D01F9"/>
    <w:rsid w:val="000D190B"/>
    <w:rsid w:val="000D1DD3"/>
    <w:rsid w:val="000D428A"/>
    <w:rsid w:val="000D6DCF"/>
    <w:rsid w:val="000D6ECB"/>
    <w:rsid w:val="000D7A2F"/>
    <w:rsid w:val="000E1F16"/>
    <w:rsid w:val="000E2BDB"/>
    <w:rsid w:val="000F152E"/>
    <w:rsid w:val="000F2F1B"/>
    <w:rsid w:val="000F4D0E"/>
    <w:rsid w:val="000F501B"/>
    <w:rsid w:val="000F5AAE"/>
    <w:rsid w:val="000F7145"/>
    <w:rsid w:val="00100413"/>
    <w:rsid w:val="001019F5"/>
    <w:rsid w:val="00107AD8"/>
    <w:rsid w:val="0011038A"/>
    <w:rsid w:val="00110B3A"/>
    <w:rsid w:val="0011148F"/>
    <w:rsid w:val="00116855"/>
    <w:rsid w:val="00117A63"/>
    <w:rsid w:val="00117BEC"/>
    <w:rsid w:val="0012231B"/>
    <w:rsid w:val="00123A0C"/>
    <w:rsid w:val="00123A22"/>
    <w:rsid w:val="00131D16"/>
    <w:rsid w:val="00132CE0"/>
    <w:rsid w:val="001339E9"/>
    <w:rsid w:val="00134647"/>
    <w:rsid w:val="00135252"/>
    <w:rsid w:val="00135A73"/>
    <w:rsid w:val="00135AF1"/>
    <w:rsid w:val="001370D4"/>
    <w:rsid w:val="00146B27"/>
    <w:rsid w:val="00146D7B"/>
    <w:rsid w:val="0014782B"/>
    <w:rsid w:val="00147CCD"/>
    <w:rsid w:val="00152A9E"/>
    <w:rsid w:val="00154235"/>
    <w:rsid w:val="001545DC"/>
    <w:rsid w:val="00154C0F"/>
    <w:rsid w:val="00155940"/>
    <w:rsid w:val="00156FFB"/>
    <w:rsid w:val="001571EE"/>
    <w:rsid w:val="001579D4"/>
    <w:rsid w:val="00165290"/>
    <w:rsid w:val="00166675"/>
    <w:rsid w:val="00167F1E"/>
    <w:rsid w:val="00174A59"/>
    <w:rsid w:val="00174B63"/>
    <w:rsid w:val="00175217"/>
    <w:rsid w:val="00175727"/>
    <w:rsid w:val="0017635E"/>
    <w:rsid w:val="001802A9"/>
    <w:rsid w:val="00180CE5"/>
    <w:rsid w:val="00180DD6"/>
    <w:rsid w:val="00182F6F"/>
    <w:rsid w:val="00183530"/>
    <w:rsid w:val="00185512"/>
    <w:rsid w:val="001879F9"/>
    <w:rsid w:val="001944BD"/>
    <w:rsid w:val="001A4480"/>
    <w:rsid w:val="001A612A"/>
    <w:rsid w:val="001A7432"/>
    <w:rsid w:val="001A7F65"/>
    <w:rsid w:val="001B2F0A"/>
    <w:rsid w:val="001B301C"/>
    <w:rsid w:val="001B510F"/>
    <w:rsid w:val="001B5A6E"/>
    <w:rsid w:val="001B71AD"/>
    <w:rsid w:val="001C6D89"/>
    <w:rsid w:val="001D07C4"/>
    <w:rsid w:val="001D11BD"/>
    <w:rsid w:val="001D22AC"/>
    <w:rsid w:val="001D3A34"/>
    <w:rsid w:val="001D60BE"/>
    <w:rsid w:val="001D6B64"/>
    <w:rsid w:val="001D73CF"/>
    <w:rsid w:val="001E034B"/>
    <w:rsid w:val="001E14F1"/>
    <w:rsid w:val="001E297D"/>
    <w:rsid w:val="001E636C"/>
    <w:rsid w:val="001E6B9C"/>
    <w:rsid w:val="001F007E"/>
    <w:rsid w:val="001F1281"/>
    <w:rsid w:val="001F2886"/>
    <w:rsid w:val="001F2A89"/>
    <w:rsid w:val="001F2EE8"/>
    <w:rsid w:val="001F2FE4"/>
    <w:rsid w:val="001F3A42"/>
    <w:rsid w:val="001F3A61"/>
    <w:rsid w:val="001F641B"/>
    <w:rsid w:val="001F68C0"/>
    <w:rsid w:val="001F7644"/>
    <w:rsid w:val="00200B9B"/>
    <w:rsid w:val="00202B96"/>
    <w:rsid w:val="002034A2"/>
    <w:rsid w:val="0020405E"/>
    <w:rsid w:val="00205699"/>
    <w:rsid w:val="002062FB"/>
    <w:rsid w:val="00206F9D"/>
    <w:rsid w:val="00207287"/>
    <w:rsid w:val="00213EEE"/>
    <w:rsid w:val="002155D7"/>
    <w:rsid w:val="0021609D"/>
    <w:rsid w:val="00217360"/>
    <w:rsid w:val="002173F7"/>
    <w:rsid w:val="00222A70"/>
    <w:rsid w:val="0022517C"/>
    <w:rsid w:val="00225F80"/>
    <w:rsid w:val="00226635"/>
    <w:rsid w:val="00227723"/>
    <w:rsid w:val="002301C3"/>
    <w:rsid w:val="002327C5"/>
    <w:rsid w:val="002378BF"/>
    <w:rsid w:val="00237AAC"/>
    <w:rsid w:val="00241B29"/>
    <w:rsid w:val="0024211F"/>
    <w:rsid w:val="00242E87"/>
    <w:rsid w:val="002462A1"/>
    <w:rsid w:val="00250503"/>
    <w:rsid w:val="00251580"/>
    <w:rsid w:val="00251B9D"/>
    <w:rsid w:val="00252728"/>
    <w:rsid w:val="002530D4"/>
    <w:rsid w:val="00253C6D"/>
    <w:rsid w:val="00254C3B"/>
    <w:rsid w:val="002563CC"/>
    <w:rsid w:val="00261DAD"/>
    <w:rsid w:val="00262495"/>
    <w:rsid w:val="00263CEB"/>
    <w:rsid w:val="00263E36"/>
    <w:rsid w:val="00264AB1"/>
    <w:rsid w:val="002658D9"/>
    <w:rsid w:val="00266596"/>
    <w:rsid w:val="00267F88"/>
    <w:rsid w:val="00270520"/>
    <w:rsid w:val="002721B6"/>
    <w:rsid w:val="0027319B"/>
    <w:rsid w:val="002737FE"/>
    <w:rsid w:val="0027410F"/>
    <w:rsid w:val="00276AA9"/>
    <w:rsid w:val="00276C47"/>
    <w:rsid w:val="00280951"/>
    <w:rsid w:val="00281487"/>
    <w:rsid w:val="00281A28"/>
    <w:rsid w:val="002824EA"/>
    <w:rsid w:val="002831A5"/>
    <w:rsid w:val="0028781D"/>
    <w:rsid w:val="0029143D"/>
    <w:rsid w:val="00292795"/>
    <w:rsid w:val="00295CF5"/>
    <w:rsid w:val="00295F34"/>
    <w:rsid w:val="002A47D3"/>
    <w:rsid w:val="002A524B"/>
    <w:rsid w:val="002A58AF"/>
    <w:rsid w:val="002B04B2"/>
    <w:rsid w:val="002B0C5E"/>
    <w:rsid w:val="002B1C10"/>
    <w:rsid w:val="002B2652"/>
    <w:rsid w:val="002B31E0"/>
    <w:rsid w:val="002B3A77"/>
    <w:rsid w:val="002B5EAD"/>
    <w:rsid w:val="002B61C6"/>
    <w:rsid w:val="002C03C2"/>
    <w:rsid w:val="002C0947"/>
    <w:rsid w:val="002C1BBA"/>
    <w:rsid w:val="002C1EB7"/>
    <w:rsid w:val="002C3E3D"/>
    <w:rsid w:val="002C4B6E"/>
    <w:rsid w:val="002C7C5B"/>
    <w:rsid w:val="002D1438"/>
    <w:rsid w:val="002D17C8"/>
    <w:rsid w:val="002D2654"/>
    <w:rsid w:val="002D31E0"/>
    <w:rsid w:val="002D385D"/>
    <w:rsid w:val="002D3BB3"/>
    <w:rsid w:val="002D6BC2"/>
    <w:rsid w:val="002D6CF3"/>
    <w:rsid w:val="002E3D7E"/>
    <w:rsid w:val="002E42C3"/>
    <w:rsid w:val="002F088F"/>
    <w:rsid w:val="002F13E1"/>
    <w:rsid w:val="002F24A5"/>
    <w:rsid w:val="002F256D"/>
    <w:rsid w:val="002F3C93"/>
    <w:rsid w:val="002F4060"/>
    <w:rsid w:val="002F422B"/>
    <w:rsid w:val="002F5EBA"/>
    <w:rsid w:val="002F697E"/>
    <w:rsid w:val="002F7EE0"/>
    <w:rsid w:val="00305771"/>
    <w:rsid w:val="00307B29"/>
    <w:rsid w:val="003104DB"/>
    <w:rsid w:val="0031113A"/>
    <w:rsid w:val="00311C64"/>
    <w:rsid w:val="00312706"/>
    <w:rsid w:val="00313499"/>
    <w:rsid w:val="00313ADA"/>
    <w:rsid w:val="0031787E"/>
    <w:rsid w:val="00325D15"/>
    <w:rsid w:val="00326A87"/>
    <w:rsid w:val="00327E31"/>
    <w:rsid w:val="00334E66"/>
    <w:rsid w:val="00335EBF"/>
    <w:rsid w:val="00340D0E"/>
    <w:rsid w:val="00344934"/>
    <w:rsid w:val="003522BA"/>
    <w:rsid w:val="00352B21"/>
    <w:rsid w:val="003545BC"/>
    <w:rsid w:val="00355202"/>
    <w:rsid w:val="00355C9B"/>
    <w:rsid w:val="00357C0F"/>
    <w:rsid w:val="00361108"/>
    <w:rsid w:val="00361697"/>
    <w:rsid w:val="0036413D"/>
    <w:rsid w:val="00366504"/>
    <w:rsid w:val="00370640"/>
    <w:rsid w:val="00372324"/>
    <w:rsid w:val="00374B7C"/>
    <w:rsid w:val="00375668"/>
    <w:rsid w:val="003805D8"/>
    <w:rsid w:val="00382FBF"/>
    <w:rsid w:val="00386EEE"/>
    <w:rsid w:val="003874D4"/>
    <w:rsid w:val="0039050E"/>
    <w:rsid w:val="00390E83"/>
    <w:rsid w:val="00393658"/>
    <w:rsid w:val="00393800"/>
    <w:rsid w:val="003944FD"/>
    <w:rsid w:val="00395329"/>
    <w:rsid w:val="003A013B"/>
    <w:rsid w:val="003A2578"/>
    <w:rsid w:val="003A257A"/>
    <w:rsid w:val="003A353B"/>
    <w:rsid w:val="003A4D7D"/>
    <w:rsid w:val="003B1E84"/>
    <w:rsid w:val="003B2A89"/>
    <w:rsid w:val="003B68B5"/>
    <w:rsid w:val="003B78B1"/>
    <w:rsid w:val="003C1F96"/>
    <w:rsid w:val="003C2DE6"/>
    <w:rsid w:val="003C654F"/>
    <w:rsid w:val="003D1345"/>
    <w:rsid w:val="003D13F0"/>
    <w:rsid w:val="003D1499"/>
    <w:rsid w:val="003D3943"/>
    <w:rsid w:val="003D45CD"/>
    <w:rsid w:val="003D46A9"/>
    <w:rsid w:val="003D4F24"/>
    <w:rsid w:val="003D5E40"/>
    <w:rsid w:val="003D7391"/>
    <w:rsid w:val="003E0F53"/>
    <w:rsid w:val="003E1078"/>
    <w:rsid w:val="003E2E98"/>
    <w:rsid w:val="003E7CD9"/>
    <w:rsid w:val="003E7FA1"/>
    <w:rsid w:val="003F47B7"/>
    <w:rsid w:val="003F4E1B"/>
    <w:rsid w:val="003F59E4"/>
    <w:rsid w:val="003F74EE"/>
    <w:rsid w:val="003F7632"/>
    <w:rsid w:val="0040177C"/>
    <w:rsid w:val="004038A7"/>
    <w:rsid w:val="00403978"/>
    <w:rsid w:val="004071F6"/>
    <w:rsid w:val="00410688"/>
    <w:rsid w:val="00411A35"/>
    <w:rsid w:val="00414848"/>
    <w:rsid w:val="0042123C"/>
    <w:rsid w:val="004213AA"/>
    <w:rsid w:val="004254AB"/>
    <w:rsid w:val="00427BC2"/>
    <w:rsid w:val="00433B36"/>
    <w:rsid w:val="0043449B"/>
    <w:rsid w:val="00442136"/>
    <w:rsid w:val="004421B1"/>
    <w:rsid w:val="00442597"/>
    <w:rsid w:val="00446BBE"/>
    <w:rsid w:val="0045032A"/>
    <w:rsid w:val="00451E3D"/>
    <w:rsid w:val="00451E51"/>
    <w:rsid w:val="00452F7F"/>
    <w:rsid w:val="00455C45"/>
    <w:rsid w:val="00456DAF"/>
    <w:rsid w:val="0045728C"/>
    <w:rsid w:val="004658E6"/>
    <w:rsid w:val="00470218"/>
    <w:rsid w:val="004720F2"/>
    <w:rsid w:val="00472201"/>
    <w:rsid w:val="00473058"/>
    <w:rsid w:val="004746A2"/>
    <w:rsid w:val="00477463"/>
    <w:rsid w:val="004775C2"/>
    <w:rsid w:val="00477785"/>
    <w:rsid w:val="00480558"/>
    <w:rsid w:val="00480565"/>
    <w:rsid w:val="00481023"/>
    <w:rsid w:val="00482A66"/>
    <w:rsid w:val="00484399"/>
    <w:rsid w:val="004849FF"/>
    <w:rsid w:val="004862A2"/>
    <w:rsid w:val="004869C3"/>
    <w:rsid w:val="0048739A"/>
    <w:rsid w:val="004874A1"/>
    <w:rsid w:val="00487F52"/>
    <w:rsid w:val="00487F6A"/>
    <w:rsid w:val="00493B35"/>
    <w:rsid w:val="00494968"/>
    <w:rsid w:val="00496B80"/>
    <w:rsid w:val="00496DCA"/>
    <w:rsid w:val="004A0593"/>
    <w:rsid w:val="004A20BC"/>
    <w:rsid w:val="004A2847"/>
    <w:rsid w:val="004A31A5"/>
    <w:rsid w:val="004A4F78"/>
    <w:rsid w:val="004A5725"/>
    <w:rsid w:val="004A64C5"/>
    <w:rsid w:val="004A7E4B"/>
    <w:rsid w:val="004B1177"/>
    <w:rsid w:val="004B3D22"/>
    <w:rsid w:val="004B4B7F"/>
    <w:rsid w:val="004B7EA5"/>
    <w:rsid w:val="004C0B06"/>
    <w:rsid w:val="004C31DE"/>
    <w:rsid w:val="004C381E"/>
    <w:rsid w:val="004C5534"/>
    <w:rsid w:val="004C5550"/>
    <w:rsid w:val="004C6B14"/>
    <w:rsid w:val="004C720C"/>
    <w:rsid w:val="004D10AC"/>
    <w:rsid w:val="004D489B"/>
    <w:rsid w:val="004D502A"/>
    <w:rsid w:val="004D516F"/>
    <w:rsid w:val="004D5202"/>
    <w:rsid w:val="004D61D0"/>
    <w:rsid w:val="004E0477"/>
    <w:rsid w:val="004E0DE8"/>
    <w:rsid w:val="004E3162"/>
    <w:rsid w:val="004E37EB"/>
    <w:rsid w:val="004E4122"/>
    <w:rsid w:val="004E45FD"/>
    <w:rsid w:val="004E57B8"/>
    <w:rsid w:val="004E5D55"/>
    <w:rsid w:val="004E5E3D"/>
    <w:rsid w:val="004F0212"/>
    <w:rsid w:val="004F3B9A"/>
    <w:rsid w:val="004F41B1"/>
    <w:rsid w:val="004F4C37"/>
    <w:rsid w:val="004F5A01"/>
    <w:rsid w:val="004F732D"/>
    <w:rsid w:val="00500BC7"/>
    <w:rsid w:val="00501BC0"/>
    <w:rsid w:val="005034FE"/>
    <w:rsid w:val="005036A7"/>
    <w:rsid w:val="00505B70"/>
    <w:rsid w:val="00505F8E"/>
    <w:rsid w:val="0051050C"/>
    <w:rsid w:val="0051191A"/>
    <w:rsid w:val="005134B9"/>
    <w:rsid w:val="005135A3"/>
    <w:rsid w:val="00521BB1"/>
    <w:rsid w:val="005254FB"/>
    <w:rsid w:val="005278EE"/>
    <w:rsid w:val="0053229D"/>
    <w:rsid w:val="00533622"/>
    <w:rsid w:val="005343E0"/>
    <w:rsid w:val="00541228"/>
    <w:rsid w:val="005414C4"/>
    <w:rsid w:val="005438BE"/>
    <w:rsid w:val="0054485C"/>
    <w:rsid w:val="005449BF"/>
    <w:rsid w:val="0054553F"/>
    <w:rsid w:val="0054762D"/>
    <w:rsid w:val="00551847"/>
    <w:rsid w:val="0055307D"/>
    <w:rsid w:val="00553FCD"/>
    <w:rsid w:val="00556DF3"/>
    <w:rsid w:val="0056044E"/>
    <w:rsid w:val="00561009"/>
    <w:rsid w:val="00561380"/>
    <w:rsid w:val="00561CC7"/>
    <w:rsid w:val="0056567E"/>
    <w:rsid w:val="00566C78"/>
    <w:rsid w:val="005674F3"/>
    <w:rsid w:val="0057497D"/>
    <w:rsid w:val="0057580C"/>
    <w:rsid w:val="00576AE7"/>
    <w:rsid w:val="0058048B"/>
    <w:rsid w:val="00582622"/>
    <w:rsid w:val="005839FA"/>
    <w:rsid w:val="00583ADF"/>
    <w:rsid w:val="0058447F"/>
    <w:rsid w:val="005903CE"/>
    <w:rsid w:val="00590EBD"/>
    <w:rsid w:val="00590FFD"/>
    <w:rsid w:val="005916A5"/>
    <w:rsid w:val="00592B2F"/>
    <w:rsid w:val="00592CD5"/>
    <w:rsid w:val="00593108"/>
    <w:rsid w:val="0059450E"/>
    <w:rsid w:val="005A2BDC"/>
    <w:rsid w:val="005A602E"/>
    <w:rsid w:val="005A7DFF"/>
    <w:rsid w:val="005C0544"/>
    <w:rsid w:val="005C0CCC"/>
    <w:rsid w:val="005C23C7"/>
    <w:rsid w:val="005C291F"/>
    <w:rsid w:val="005C36B9"/>
    <w:rsid w:val="005C3834"/>
    <w:rsid w:val="005C3D50"/>
    <w:rsid w:val="005D07E0"/>
    <w:rsid w:val="005D0D12"/>
    <w:rsid w:val="005D38EF"/>
    <w:rsid w:val="005D5A6C"/>
    <w:rsid w:val="005E1B63"/>
    <w:rsid w:val="005E4866"/>
    <w:rsid w:val="005E4B09"/>
    <w:rsid w:val="005E6061"/>
    <w:rsid w:val="005E7463"/>
    <w:rsid w:val="005E7986"/>
    <w:rsid w:val="005E7CD8"/>
    <w:rsid w:val="005F2864"/>
    <w:rsid w:val="005F43D0"/>
    <w:rsid w:val="005F4D08"/>
    <w:rsid w:val="005F5365"/>
    <w:rsid w:val="005F54D8"/>
    <w:rsid w:val="005F6F68"/>
    <w:rsid w:val="00600644"/>
    <w:rsid w:val="00600C87"/>
    <w:rsid w:val="00601820"/>
    <w:rsid w:val="00601AE6"/>
    <w:rsid w:val="00604EA8"/>
    <w:rsid w:val="00607ABA"/>
    <w:rsid w:val="00610C51"/>
    <w:rsid w:val="006112A5"/>
    <w:rsid w:val="00614111"/>
    <w:rsid w:val="00614D3D"/>
    <w:rsid w:val="00615DF7"/>
    <w:rsid w:val="006165B7"/>
    <w:rsid w:val="00616603"/>
    <w:rsid w:val="006166C8"/>
    <w:rsid w:val="00616D14"/>
    <w:rsid w:val="006201D0"/>
    <w:rsid w:val="00620FF7"/>
    <w:rsid w:val="00623D6C"/>
    <w:rsid w:val="0063059E"/>
    <w:rsid w:val="00633342"/>
    <w:rsid w:val="00634CB4"/>
    <w:rsid w:val="00634CEF"/>
    <w:rsid w:val="006409D0"/>
    <w:rsid w:val="006427F3"/>
    <w:rsid w:val="00645392"/>
    <w:rsid w:val="00647B89"/>
    <w:rsid w:val="00650320"/>
    <w:rsid w:val="00651DE1"/>
    <w:rsid w:val="0065641C"/>
    <w:rsid w:val="006610F8"/>
    <w:rsid w:val="00661D5E"/>
    <w:rsid w:val="00663B8F"/>
    <w:rsid w:val="0067354C"/>
    <w:rsid w:val="006748C1"/>
    <w:rsid w:val="006756DE"/>
    <w:rsid w:val="00676B39"/>
    <w:rsid w:val="00677711"/>
    <w:rsid w:val="00680F39"/>
    <w:rsid w:val="00680F4D"/>
    <w:rsid w:val="0068160F"/>
    <w:rsid w:val="00683A5D"/>
    <w:rsid w:val="00684F4E"/>
    <w:rsid w:val="006862A1"/>
    <w:rsid w:val="00691402"/>
    <w:rsid w:val="006921AB"/>
    <w:rsid w:val="006925F7"/>
    <w:rsid w:val="00693B50"/>
    <w:rsid w:val="00693EA0"/>
    <w:rsid w:val="00695B05"/>
    <w:rsid w:val="006962D9"/>
    <w:rsid w:val="006A0E61"/>
    <w:rsid w:val="006A3396"/>
    <w:rsid w:val="006A5C32"/>
    <w:rsid w:val="006A7D0E"/>
    <w:rsid w:val="006B4DB4"/>
    <w:rsid w:val="006B6D8F"/>
    <w:rsid w:val="006B7019"/>
    <w:rsid w:val="006B7199"/>
    <w:rsid w:val="006C0A8B"/>
    <w:rsid w:val="006C1792"/>
    <w:rsid w:val="006C1FF5"/>
    <w:rsid w:val="006C2FC0"/>
    <w:rsid w:val="006C3411"/>
    <w:rsid w:val="006C53B7"/>
    <w:rsid w:val="006D4207"/>
    <w:rsid w:val="006D7A0E"/>
    <w:rsid w:val="006D7A27"/>
    <w:rsid w:val="006E0742"/>
    <w:rsid w:val="006E13AA"/>
    <w:rsid w:val="006E448C"/>
    <w:rsid w:val="006E4EC1"/>
    <w:rsid w:val="006F14B5"/>
    <w:rsid w:val="006F19A1"/>
    <w:rsid w:val="006F408E"/>
    <w:rsid w:val="006F5564"/>
    <w:rsid w:val="006F56D1"/>
    <w:rsid w:val="006F5CFF"/>
    <w:rsid w:val="006F7A94"/>
    <w:rsid w:val="0070099D"/>
    <w:rsid w:val="00701CE4"/>
    <w:rsid w:val="007026BF"/>
    <w:rsid w:val="00703012"/>
    <w:rsid w:val="00705453"/>
    <w:rsid w:val="00705495"/>
    <w:rsid w:val="00713509"/>
    <w:rsid w:val="00720DE2"/>
    <w:rsid w:val="00722314"/>
    <w:rsid w:val="007252CE"/>
    <w:rsid w:val="00725C4C"/>
    <w:rsid w:val="007264EE"/>
    <w:rsid w:val="007274AF"/>
    <w:rsid w:val="0073001D"/>
    <w:rsid w:val="00733AA4"/>
    <w:rsid w:val="00733B64"/>
    <w:rsid w:val="00733E9D"/>
    <w:rsid w:val="00734F4F"/>
    <w:rsid w:val="007356DC"/>
    <w:rsid w:val="00736FDD"/>
    <w:rsid w:val="00737C3C"/>
    <w:rsid w:val="00740892"/>
    <w:rsid w:val="00740C9D"/>
    <w:rsid w:val="00740F8D"/>
    <w:rsid w:val="00741AD8"/>
    <w:rsid w:val="0074702F"/>
    <w:rsid w:val="007474FD"/>
    <w:rsid w:val="00747D14"/>
    <w:rsid w:val="00751E24"/>
    <w:rsid w:val="007527E0"/>
    <w:rsid w:val="00752D5D"/>
    <w:rsid w:val="007532D3"/>
    <w:rsid w:val="00754485"/>
    <w:rsid w:val="00754A3A"/>
    <w:rsid w:val="007555FE"/>
    <w:rsid w:val="00756491"/>
    <w:rsid w:val="00757116"/>
    <w:rsid w:val="0076063F"/>
    <w:rsid w:val="00760D87"/>
    <w:rsid w:val="00760E7C"/>
    <w:rsid w:val="00761E58"/>
    <w:rsid w:val="00762662"/>
    <w:rsid w:val="00763F65"/>
    <w:rsid w:val="0076503E"/>
    <w:rsid w:val="007709A9"/>
    <w:rsid w:val="00771AE3"/>
    <w:rsid w:val="00773A17"/>
    <w:rsid w:val="00776D22"/>
    <w:rsid w:val="00780CBF"/>
    <w:rsid w:val="0078310B"/>
    <w:rsid w:val="0078315C"/>
    <w:rsid w:val="00783208"/>
    <w:rsid w:val="00783554"/>
    <w:rsid w:val="00783C98"/>
    <w:rsid w:val="007851BF"/>
    <w:rsid w:val="00790E66"/>
    <w:rsid w:val="00791825"/>
    <w:rsid w:val="00791850"/>
    <w:rsid w:val="00792BA9"/>
    <w:rsid w:val="007937D9"/>
    <w:rsid w:val="007943B3"/>
    <w:rsid w:val="00794F55"/>
    <w:rsid w:val="00796775"/>
    <w:rsid w:val="00797B1A"/>
    <w:rsid w:val="007A4678"/>
    <w:rsid w:val="007A5CCC"/>
    <w:rsid w:val="007A77FF"/>
    <w:rsid w:val="007B0834"/>
    <w:rsid w:val="007B0FAA"/>
    <w:rsid w:val="007B2AD6"/>
    <w:rsid w:val="007B48FF"/>
    <w:rsid w:val="007B4BFB"/>
    <w:rsid w:val="007B58DC"/>
    <w:rsid w:val="007B7494"/>
    <w:rsid w:val="007B7B40"/>
    <w:rsid w:val="007C0D22"/>
    <w:rsid w:val="007C10C9"/>
    <w:rsid w:val="007C20FC"/>
    <w:rsid w:val="007C481F"/>
    <w:rsid w:val="007D0024"/>
    <w:rsid w:val="007D131A"/>
    <w:rsid w:val="007E13EE"/>
    <w:rsid w:val="007E4ADB"/>
    <w:rsid w:val="007E5F30"/>
    <w:rsid w:val="007E60DB"/>
    <w:rsid w:val="007E62C6"/>
    <w:rsid w:val="007E7521"/>
    <w:rsid w:val="007F0794"/>
    <w:rsid w:val="007F388F"/>
    <w:rsid w:val="007F3E6B"/>
    <w:rsid w:val="007F3FC6"/>
    <w:rsid w:val="007F5B38"/>
    <w:rsid w:val="007F6DF9"/>
    <w:rsid w:val="007F7908"/>
    <w:rsid w:val="00802D07"/>
    <w:rsid w:val="00803A5D"/>
    <w:rsid w:val="00803D2E"/>
    <w:rsid w:val="00804526"/>
    <w:rsid w:val="008059B6"/>
    <w:rsid w:val="0080731A"/>
    <w:rsid w:val="008074D5"/>
    <w:rsid w:val="00815C93"/>
    <w:rsid w:val="0082069E"/>
    <w:rsid w:val="008214ED"/>
    <w:rsid w:val="00822979"/>
    <w:rsid w:val="008230BC"/>
    <w:rsid w:val="008246C9"/>
    <w:rsid w:val="00826700"/>
    <w:rsid w:val="00827E72"/>
    <w:rsid w:val="00830D87"/>
    <w:rsid w:val="00830E5B"/>
    <w:rsid w:val="008313DC"/>
    <w:rsid w:val="0083229F"/>
    <w:rsid w:val="0083239E"/>
    <w:rsid w:val="00833DC7"/>
    <w:rsid w:val="00835F09"/>
    <w:rsid w:val="008371A7"/>
    <w:rsid w:val="00844B36"/>
    <w:rsid w:val="00845D92"/>
    <w:rsid w:val="008462CC"/>
    <w:rsid w:val="00846804"/>
    <w:rsid w:val="008511AA"/>
    <w:rsid w:val="008527C5"/>
    <w:rsid w:val="00852DEA"/>
    <w:rsid w:val="00855C77"/>
    <w:rsid w:val="008573EC"/>
    <w:rsid w:val="00860914"/>
    <w:rsid w:val="00863BCB"/>
    <w:rsid w:val="0086481A"/>
    <w:rsid w:val="008650ED"/>
    <w:rsid w:val="00870C26"/>
    <w:rsid w:val="008731EF"/>
    <w:rsid w:val="00874096"/>
    <w:rsid w:val="00874F05"/>
    <w:rsid w:val="008760B9"/>
    <w:rsid w:val="00876179"/>
    <w:rsid w:val="00881A76"/>
    <w:rsid w:val="00881FDC"/>
    <w:rsid w:val="00882187"/>
    <w:rsid w:val="00884CA6"/>
    <w:rsid w:val="00885D2D"/>
    <w:rsid w:val="00887027"/>
    <w:rsid w:val="008875EA"/>
    <w:rsid w:val="00887E59"/>
    <w:rsid w:val="008913B3"/>
    <w:rsid w:val="0089368A"/>
    <w:rsid w:val="008947DC"/>
    <w:rsid w:val="0089769C"/>
    <w:rsid w:val="00897875"/>
    <w:rsid w:val="00897DBB"/>
    <w:rsid w:val="008A21D7"/>
    <w:rsid w:val="008A2DDC"/>
    <w:rsid w:val="008A35F6"/>
    <w:rsid w:val="008B1918"/>
    <w:rsid w:val="008B650B"/>
    <w:rsid w:val="008C3D5A"/>
    <w:rsid w:val="008D0947"/>
    <w:rsid w:val="008D1A0E"/>
    <w:rsid w:val="008D272D"/>
    <w:rsid w:val="008D46F9"/>
    <w:rsid w:val="008D47BD"/>
    <w:rsid w:val="008D76AF"/>
    <w:rsid w:val="008E095A"/>
    <w:rsid w:val="008E3E07"/>
    <w:rsid w:val="008E6294"/>
    <w:rsid w:val="008E70E8"/>
    <w:rsid w:val="008F02CD"/>
    <w:rsid w:val="008F07B9"/>
    <w:rsid w:val="008F1454"/>
    <w:rsid w:val="008F1B8A"/>
    <w:rsid w:val="008F64B9"/>
    <w:rsid w:val="008F7BCC"/>
    <w:rsid w:val="009013EC"/>
    <w:rsid w:val="00903A0B"/>
    <w:rsid w:val="009047D9"/>
    <w:rsid w:val="00905967"/>
    <w:rsid w:val="009074C6"/>
    <w:rsid w:val="00910EA8"/>
    <w:rsid w:val="00910EB2"/>
    <w:rsid w:val="00912BCE"/>
    <w:rsid w:val="00912F92"/>
    <w:rsid w:val="00913B77"/>
    <w:rsid w:val="009147C6"/>
    <w:rsid w:val="009170F5"/>
    <w:rsid w:val="00917BE0"/>
    <w:rsid w:val="009200FB"/>
    <w:rsid w:val="00922ADA"/>
    <w:rsid w:val="00922DD1"/>
    <w:rsid w:val="00923E2E"/>
    <w:rsid w:val="00924C0A"/>
    <w:rsid w:val="00925CBD"/>
    <w:rsid w:val="00926F02"/>
    <w:rsid w:val="0093005C"/>
    <w:rsid w:val="00932A49"/>
    <w:rsid w:val="00934340"/>
    <w:rsid w:val="00934672"/>
    <w:rsid w:val="00934673"/>
    <w:rsid w:val="00935865"/>
    <w:rsid w:val="00935F51"/>
    <w:rsid w:val="00936122"/>
    <w:rsid w:val="00944D61"/>
    <w:rsid w:val="00945734"/>
    <w:rsid w:val="00945C83"/>
    <w:rsid w:val="00945C89"/>
    <w:rsid w:val="00952890"/>
    <w:rsid w:val="00952966"/>
    <w:rsid w:val="00954A11"/>
    <w:rsid w:val="00954D64"/>
    <w:rsid w:val="00955BDE"/>
    <w:rsid w:val="009560BE"/>
    <w:rsid w:val="00957349"/>
    <w:rsid w:val="00961E5D"/>
    <w:rsid w:val="00962129"/>
    <w:rsid w:val="0096477A"/>
    <w:rsid w:val="00964B80"/>
    <w:rsid w:val="0096655F"/>
    <w:rsid w:val="00966D20"/>
    <w:rsid w:val="00970722"/>
    <w:rsid w:val="00971A09"/>
    <w:rsid w:val="00972AB0"/>
    <w:rsid w:val="0097301C"/>
    <w:rsid w:val="009741F3"/>
    <w:rsid w:val="00977029"/>
    <w:rsid w:val="0098019A"/>
    <w:rsid w:val="00980880"/>
    <w:rsid w:val="00982840"/>
    <w:rsid w:val="009847D7"/>
    <w:rsid w:val="00984834"/>
    <w:rsid w:val="0098739D"/>
    <w:rsid w:val="00987C6E"/>
    <w:rsid w:val="00991FC8"/>
    <w:rsid w:val="00993D56"/>
    <w:rsid w:val="00994232"/>
    <w:rsid w:val="0099621C"/>
    <w:rsid w:val="009967F3"/>
    <w:rsid w:val="00996D42"/>
    <w:rsid w:val="009A141F"/>
    <w:rsid w:val="009A2484"/>
    <w:rsid w:val="009A47F3"/>
    <w:rsid w:val="009A541E"/>
    <w:rsid w:val="009A5C76"/>
    <w:rsid w:val="009A63B3"/>
    <w:rsid w:val="009A6F30"/>
    <w:rsid w:val="009B0C14"/>
    <w:rsid w:val="009B13DF"/>
    <w:rsid w:val="009B3181"/>
    <w:rsid w:val="009B4417"/>
    <w:rsid w:val="009B60F2"/>
    <w:rsid w:val="009C03C9"/>
    <w:rsid w:val="009C0F19"/>
    <w:rsid w:val="009C3785"/>
    <w:rsid w:val="009C53EB"/>
    <w:rsid w:val="009C67B6"/>
    <w:rsid w:val="009C7E21"/>
    <w:rsid w:val="009C7F1C"/>
    <w:rsid w:val="009D051C"/>
    <w:rsid w:val="009D236B"/>
    <w:rsid w:val="009D298C"/>
    <w:rsid w:val="009D4B61"/>
    <w:rsid w:val="009D709E"/>
    <w:rsid w:val="009E0E3A"/>
    <w:rsid w:val="009E48C9"/>
    <w:rsid w:val="009F0021"/>
    <w:rsid w:val="009F0636"/>
    <w:rsid w:val="009F1938"/>
    <w:rsid w:val="009F2F0B"/>
    <w:rsid w:val="009F395A"/>
    <w:rsid w:val="009F45F8"/>
    <w:rsid w:val="009F7676"/>
    <w:rsid w:val="00A00081"/>
    <w:rsid w:val="00A066BF"/>
    <w:rsid w:val="00A06BC8"/>
    <w:rsid w:val="00A0794F"/>
    <w:rsid w:val="00A106CA"/>
    <w:rsid w:val="00A1170F"/>
    <w:rsid w:val="00A1188D"/>
    <w:rsid w:val="00A1313B"/>
    <w:rsid w:val="00A147BD"/>
    <w:rsid w:val="00A152BA"/>
    <w:rsid w:val="00A16BD8"/>
    <w:rsid w:val="00A2217C"/>
    <w:rsid w:val="00A23442"/>
    <w:rsid w:val="00A27C3D"/>
    <w:rsid w:val="00A35709"/>
    <w:rsid w:val="00A35E65"/>
    <w:rsid w:val="00A40B7F"/>
    <w:rsid w:val="00A42E1D"/>
    <w:rsid w:val="00A43F7E"/>
    <w:rsid w:val="00A463EB"/>
    <w:rsid w:val="00A46B63"/>
    <w:rsid w:val="00A47A0D"/>
    <w:rsid w:val="00A513C6"/>
    <w:rsid w:val="00A51450"/>
    <w:rsid w:val="00A51498"/>
    <w:rsid w:val="00A56C63"/>
    <w:rsid w:val="00A56D02"/>
    <w:rsid w:val="00A579FF"/>
    <w:rsid w:val="00A60AB4"/>
    <w:rsid w:val="00A60FDF"/>
    <w:rsid w:val="00A61C92"/>
    <w:rsid w:val="00A65B7C"/>
    <w:rsid w:val="00A662DE"/>
    <w:rsid w:val="00A669B7"/>
    <w:rsid w:val="00A67157"/>
    <w:rsid w:val="00A70A5B"/>
    <w:rsid w:val="00A7129A"/>
    <w:rsid w:val="00A71AB6"/>
    <w:rsid w:val="00A7375F"/>
    <w:rsid w:val="00A74D22"/>
    <w:rsid w:val="00A81CCC"/>
    <w:rsid w:val="00A83AB4"/>
    <w:rsid w:val="00A842DD"/>
    <w:rsid w:val="00A84958"/>
    <w:rsid w:val="00A85524"/>
    <w:rsid w:val="00A8728B"/>
    <w:rsid w:val="00A94341"/>
    <w:rsid w:val="00AA1721"/>
    <w:rsid w:val="00AA5A97"/>
    <w:rsid w:val="00AA5B61"/>
    <w:rsid w:val="00AA5EA6"/>
    <w:rsid w:val="00AA6594"/>
    <w:rsid w:val="00AA6873"/>
    <w:rsid w:val="00AB1746"/>
    <w:rsid w:val="00AB23A1"/>
    <w:rsid w:val="00AB45AC"/>
    <w:rsid w:val="00AB4748"/>
    <w:rsid w:val="00AB4EF1"/>
    <w:rsid w:val="00AC0B34"/>
    <w:rsid w:val="00AC158D"/>
    <w:rsid w:val="00AC236A"/>
    <w:rsid w:val="00AC7D31"/>
    <w:rsid w:val="00AD1FA3"/>
    <w:rsid w:val="00AD2363"/>
    <w:rsid w:val="00AD36CF"/>
    <w:rsid w:val="00AD5831"/>
    <w:rsid w:val="00AD594C"/>
    <w:rsid w:val="00AE11FA"/>
    <w:rsid w:val="00AE2EFC"/>
    <w:rsid w:val="00AE48CD"/>
    <w:rsid w:val="00AE4DB4"/>
    <w:rsid w:val="00AE6889"/>
    <w:rsid w:val="00AF0284"/>
    <w:rsid w:val="00AF0756"/>
    <w:rsid w:val="00AF184B"/>
    <w:rsid w:val="00AF1D43"/>
    <w:rsid w:val="00AF2225"/>
    <w:rsid w:val="00AF35CA"/>
    <w:rsid w:val="00AF3C54"/>
    <w:rsid w:val="00AF557B"/>
    <w:rsid w:val="00AF5A60"/>
    <w:rsid w:val="00AF5B83"/>
    <w:rsid w:val="00AF7B30"/>
    <w:rsid w:val="00AF7B56"/>
    <w:rsid w:val="00AF7F8D"/>
    <w:rsid w:val="00B00D07"/>
    <w:rsid w:val="00B01700"/>
    <w:rsid w:val="00B030C3"/>
    <w:rsid w:val="00B0388E"/>
    <w:rsid w:val="00B03D83"/>
    <w:rsid w:val="00B044D2"/>
    <w:rsid w:val="00B04ED7"/>
    <w:rsid w:val="00B064E7"/>
    <w:rsid w:val="00B11E4D"/>
    <w:rsid w:val="00B15455"/>
    <w:rsid w:val="00B16742"/>
    <w:rsid w:val="00B17090"/>
    <w:rsid w:val="00B17B06"/>
    <w:rsid w:val="00B17F2E"/>
    <w:rsid w:val="00B20C8A"/>
    <w:rsid w:val="00B21D5F"/>
    <w:rsid w:val="00B2357E"/>
    <w:rsid w:val="00B259CD"/>
    <w:rsid w:val="00B30A82"/>
    <w:rsid w:val="00B3134B"/>
    <w:rsid w:val="00B326B9"/>
    <w:rsid w:val="00B33BCD"/>
    <w:rsid w:val="00B35539"/>
    <w:rsid w:val="00B40756"/>
    <w:rsid w:val="00B42263"/>
    <w:rsid w:val="00B430DF"/>
    <w:rsid w:val="00B43932"/>
    <w:rsid w:val="00B4435D"/>
    <w:rsid w:val="00B508F1"/>
    <w:rsid w:val="00B50C32"/>
    <w:rsid w:val="00B54979"/>
    <w:rsid w:val="00B54B88"/>
    <w:rsid w:val="00B54DD3"/>
    <w:rsid w:val="00B55791"/>
    <w:rsid w:val="00B5698B"/>
    <w:rsid w:val="00B579FA"/>
    <w:rsid w:val="00B6239D"/>
    <w:rsid w:val="00B63519"/>
    <w:rsid w:val="00B66F01"/>
    <w:rsid w:val="00B67BB9"/>
    <w:rsid w:val="00B70B38"/>
    <w:rsid w:val="00B71EB8"/>
    <w:rsid w:val="00B73378"/>
    <w:rsid w:val="00B775FC"/>
    <w:rsid w:val="00B816B8"/>
    <w:rsid w:val="00B84E7C"/>
    <w:rsid w:val="00B85150"/>
    <w:rsid w:val="00B901AE"/>
    <w:rsid w:val="00B9394E"/>
    <w:rsid w:val="00B93B14"/>
    <w:rsid w:val="00B942F6"/>
    <w:rsid w:val="00B945FE"/>
    <w:rsid w:val="00B94F3A"/>
    <w:rsid w:val="00B95A19"/>
    <w:rsid w:val="00B96740"/>
    <w:rsid w:val="00BA08DC"/>
    <w:rsid w:val="00BA0A62"/>
    <w:rsid w:val="00BA10D8"/>
    <w:rsid w:val="00BA1C73"/>
    <w:rsid w:val="00BA2CD7"/>
    <w:rsid w:val="00BA4F6E"/>
    <w:rsid w:val="00BA6E3D"/>
    <w:rsid w:val="00BB0561"/>
    <w:rsid w:val="00BB1864"/>
    <w:rsid w:val="00BB20DE"/>
    <w:rsid w:val="00BB2958"/>
    <w:rsid w:val="00BB38A2"/>
    <w:rsid w:val="00BB6970"/>
    <w:rsid w:val="00BC1BB3"/>
    <w:rsid w:val="00BC3B70"/>
    <w:rsid w:val="00BC6A6D"/>
    <w:rsid w:val="00BC7013"/>
    <w:rsid w:val="00BD0824"/>
    <w:rsid w:val="00BD1180"/>
    <w:rsid w:val="00BD2EE8"/>
    <w:rsid w:val="00BD4DD3"/>
    <w:rsid w:val="00BD65A7"/>
    <w:rsid w:val="00BE1C91"/>
    <w:rsid w:val="00BE2C53"/>
    <w:rsid w:val="00BE3F7E"/>
    <w:rsid w:val="00BE6BBF"/>
    <w:rsid w:val="00BE7FC6"/>
    <w:rsid w:val="00BF0B3C"/>
    <w:rsid w:val="00BF2299"/>
    <w:rsid w:val="00BF22B4"/>
    <w:rsid w:val="00BF2D44"/>
    <w:rsid w:val="00BF34E1"/>
    <w:rsid w:val="00BF3C70"/>
    <w:rsid w:val="00BF58BA"/>
    <w:rsid w:val="00BF73CA"/>
    <w:rsid w:val="00C01F39"/>
    <w:rsid w:val="00C0285F"/>
    <w:rsid w:val="00C052A3"/>
    <w:rsid w:val="00C10198"/>
    <w:rsid w:val="00C10EAD"/>
    <w:rsid w:val="00C11091"/>
    <w:rsid w:val="00C11CD8"/>
    <w:rsid w:val="00C12133"/>
    <w:rsid w:val="00C14CBE"/>
    <w:rsid w:val="00C1614C"/>
    <w:rsid w:val="00C21A25"/>
    <w:rsid w:val="00C220DC"/>
    <w:rsid w:val="00C24BA3"/>
    <w:rsid w:val="00C2778F"/>
    <w:rsid w:val="00C326DB"/>
    <w:rsid w:val="00C34328"/>
    <w:rsid w:val="00C35E00"/>
    <w:rsid w:val="00C368F0"/>
    <w:rsid w:val="00C37660"/>
    <w:rsid w:val="00C37BCB"/>
    <w:rsid w:val="00C37C88"/>
    <w:rsid w:val="00C41947"/>
    <w:rsid w:val="00C437DF"/>
    <w:rsid w:val="00C4425B"/>
    <w:rsid w:val="00C45ADE"/>
    <w:rsid w:val="00C46760"/>
    <w:rsid w:val="00C533A2"/>
    <w:rsid w:val="00C60FE0"/>
    <w:rsid w:val="00C64EC0"/>
    <w:rsid w:val="00C66635"/>
    <w:rsid w:val="00C71158"/>
    <w:rsid w:val="00C71775"/>
    <w:rsid w:val="00C7226E"/>
    <w:rsid w:val="00C72CC2"/>
    <w:rsid w:val="00C73856"/>
    <w:rsid w:val="00C74092"/>
    <w:rsid w:val="00C74264"/>
    <w:rsid w:val="00C748DB"/>
    <w:rsid w:val="00C76B67"/>
    <w:rsid w:val="00C8191A"/>
    <w:rsid w:val="00C82D63"/>
    <w:rsid w:val="00C83BD5"/>
    <w:rsid w:val="00C84E84"/>
    <w:rsid w:val="00C85FC9"/>
    <w:rsid w:val="00C86F19"/>
    <w:rsid w:val="00C87914"/>
    <w:rsid w:val="00C90BAF"/>
    <w:rsid w:val="00C9102B"/>
    <w:rsid w:val="00C91486"/>
    <w:rsid w:val="00C9202A"/>
    <w:rsid w:val="00C96D61"/>
    <w:rsid w:val="00CA1BAE"/>
    <w:rsid w:val="00CA4357"/>
    <w:rsid w:val="00CA5CA9"/>
    <w:rsid w:val="00CA6507"/>
    <w:rsid w:val="00CA69CE"/>
    <w:rsid w:val="00CA7666"/>
    <w:rsid w:val="00CA7F20"/>
    <w:rsid w:val="00CB018B"/>
    <w:rsid w:val="00CB040A"/>
    <w:rsid w:val="00CB0ABB"/>
    <w:rsid w:val="00CB0B32"/>
    <w:rsid w:val="00CB0D04"/>
    <w:rsid w:val="00CB20F9"/>
    <w:rsid w:val="00CB43A0"/>
    <w:rsid w:val="00CB573D"/>
    <w:rsid w:val="00CC16B4"/>
    <w:rsid w:val="00CC2F85"/>
    <w:rsid w:val="00CC4E3F"/>
    <w:rsid w:val="00CC7849"/>
    <w:rsid w:val="00CD0C7B"/>
    <w:rsid w:val="00CD3B7D"/>
    <w:rsid w:val="00CE1D9A"/>
    <w:rsid w:val="00CE2949"/>
    <w:rsid w:val="00CE5A93"/>
    <w:rsid w:val="00CF11A5"/>
    <w:rsid w:val="00CF1D10"/>
    <w:rsid w:val="00CF24FA"/>
    <w:rsid w:val="00CF5598"/>
    <w:rsid w:val="00CF63D8"/>
    <w:rsid w:val="00CF7461"/>
    <w:rsid w:val="00D003D5"/>
    <w:rsid w:val="00D00917"/>
    <w:rsid w:val="00D0163B"/>
    <w:rsid w:val="00D079E6"/>
    <w:rsid w:val="00D10D20"/>
    <w:rsid w:val="00D15002"/>
    <w:rsid w:val="00D21BBD"/>
    <w:rsid w:val="00D22947"/>
    <w:rsid w:val="00D232CE"/>
    <w:rsid w:val="00D23ED5"/>
    <w:rsid w:val="00D2460A"/>
    <w:rsid w:val="00D2738B"/>
    <w:rsid w:val="00D302E7"/>
    <w:rsid w:val="00D31092"/>
    <w:rsid w:val="00D310A2"/>
    <w:rsid w:val="00D37C47"/>
    <w:rsid w:val="00D40B3F"/>
    <w:rsid w:val="00D411F8"/>
    <w:rsid w:val="00D4362B"/>
    <w:rsid w:val="00D454DF"/>
    <w:rsid w:val="00D45706"/>
    <w:rsid w:val="00D46E44"/>
    <w:rsid w:val="00D50EC6"/>
    <w:rsid w:val="00D52A51"/>
    <w:rsid w:val="00D53270"/>
    <w:rsid w:val="00D548D9"/>
    <w:rsid w:val="00D55E85"/>
    <w:rsid w:val="00D56A9D"/>
    <w:rsid w:val="00D56C3B"/>
    <w:rsid w:val="00D57204"/>
    <w:rsid w:val="00D57804"/>
    <w:rsid w:val="00D57ADE"/>
    <w:rsid w:val="00D60FC3"/>
    <w:rsid w:val="00D617B3"/>
    <w:rsid w:val="00D652B8"/>
    <w:rsid w:val="00D654B5"/>
    <w:rsid w:val="00D6603B"/>
    <w:rsid w:val="00D702D5"/>
    <w:rsid w:val="00D7092D"/>
    <w:rsid w:val="00D71F29"/>
    <w:rsid w:val="00D73C05"/>
    <w:rsid w:val="00D74D5A"/>
    <w:rsid w:val="00D82C82"/>
    <w:rsid w:val="00D83410"/>
    <w:rsid w:val="00D86528"/>
    <w:rsid w:val="00D87F9A"/>
    <w:rsid w:val="00D9078D"/>
    <w:rsid w:val="00D92991"/>
    <w:rsid w:val="00D955A7"/>
    <w:rsid w:val="00D97760"/>
    <w:rsid w:val="00D977C3"/>
    <w:rsid w:val="00D97983"/>
    <w:rsid w:val="00D97CF5"/>
    <w:rsid w:val="00DA36BE"/>
    <w:rsid w:val="00DA6B75"/>
    <w:rsid w:val="00DA7936"/>
    <w:rsid w:val="00DB2EB3"/>
    <w:rsid w:val="00DB3926"/>
    <w:rsid w:val="00DB6B16"/>
    <w:rsid w:val="00DC0448"/>
    <w:rsid w:val="00DC0747"/>
    <w:rsid w:val="00DC24F5"/>
    <w:rsid w:val="00DC3CAE"/>
    <w:rsid w:val="00DD2100"/>
    <w:rsid w:val="00DD242C"/>
    <w:rsid w:val="00DD28C4"/>
    <w:rsid w:val="00DD6025"/>
    <w:rsid w:val="00DD62EE"/>
    <w:rsid w:val="00DD653F"/>
    <w:rsid w:val="00DD6EDD"/>
    <w:rsid w:val="00DE32AC"/>
    <w:rsid w:val="00DE344D"/>
    <w:rsid w:val="00DE55C4"/>
    <w:rsid w:val="00DE6F15"/>
    <w:rsid w:val="00DE768F"/>
    <w:rsid w:val="00DE778D"/>
    <w:rsid w:val="00DE7B0B"/>
    <w:rsid w:val="00DF19C4"/>
    <w:rsid w:val="00DF1CDD"/>
    <w:rsid w:val="00DF57A7"/>
    <w:rsid w:val="00DF6275"/>
    <w:rsid w:val="00DF63AF"/>
    <w:rsid w:val="00E002A6"/>
    <w:rsid w:val="00E00AEA"/>
    <w:rsid w:val="00E010CC"/>
    <w:rsid w:val="00E06FD4"/>
    <w:rsid w:val="00E07A23"/>
    <w:rsid w:val="00E07DC9"/>
    <w:rsid w:val="00E10495"/>
    <w:rsid w:val="00E1192A"/>
    <w:rsid w:val="00E13028"/>
    <w:rsid w:val="00E1641B"/>
    <w:rsid w:val="00E17995"/>
    <w:rsid w:val="00E20376"/>
    <w:rsid w:val="00E22AFA"/>
    <w:rsid w:val="00E23F08"/>
    <w:rsid w:val="00E30351"/>
    <w:rsid w:val="00E30FD7"/>
    <w:rsid w:val="00E37E3E"/>
    <w:rsid w:val="00E37F01"/>
    <w:rsid w:val="00E40C79"/>
    <w:rsid w:val="00E41238"/>
    <w:rsid w:val="00E415EB"/>
    <w:rsid w:val="00E429BC"/>
    <w:rsid w:val="00E468A0"/>
    <w:rsid w:val="00E46C8D"/>
    <w:rsid w:val="00E51179"/>
    <w:rsid w:val="00E571A6"/>
    <w:rsid w:val="00E60A37"/>
    <w:rsid w:val="00E618F8"/>
    <w:rsid w:val="00E6440F"/>
    <w:rsid w:val="00E64862"/>
    <w:rsid w:val="00E65AE9"/>
    <w:rsid w:val="00E666CB"/>
    <w:rsid w:val="00E70A03"/>
    <w:rsid w:val="00E71987"/>
    <w:rsid w:val="00E71EF7"/>
    <w:rsid w:val="00E7303A"/>
    <w:rsid w:val="00E75790"/>
    <w:rsid w:val="00E77342"/>
    <w:rsid w:val="00E85393"/>
    <w:rsid w:val="00E85BC5"/>
    <w:rsid w:val="00E862F4"/>
    <w:rsid w:val="00E871D7"/>
    <w:rsid w:val="00E91785"/>
    <w:rsid w:val="00E92506"/>
    <w:rsid w:val="00E925DA"/>
    <w:rsid w:val="00E92FC6"/>
    <w:rsid w:val="00E9329E"/>
    <w:rsid w:val="00E93B4D"/>
    <w:rsid w:val="00E94126"/>
    <w:rsid w:val="00E950F2"/>
    <w:rsid w:val="00E95838"/>
    <w:rsid w:val="00E97501"/>
    <w:rsid w:val="00E97AD3"/>
    <w:rsid w:val="00EA17C1"/>
    <w:rsid w:val="00EA1DAF"/>
    <w:rsid w:val="00EA2894"/>
    <w:rsid w:val="00EA45CE"/>
    <w:rsid w:val="00EA7817"/>
    <w:rsid w:val="00EB321F"/>
    <w:rsid w:val="00EB4ED6"/>
    <w:rsid w:val="00EB7600"/>
    <w:rsid w:val="00EB7758"/>
    <w:rsid w:val="00EB7D10"/>
    <w:rsid w:val="00EC402D"/>
    <w:rsid w:val="00EC6AD7"/>
    <w:rsid w:val="00ED3B50"/>
    <w:rsid w:val="00ED4083"/>
    <w:rsid w:val="00ED459D"/>
    <w:rsid w:val="00ED4D7D"/>
    <w:rsid w:val="00ED6971"/>
    <w:rsid w:val="00ED7116"/>
    <w:rsid w:val="00ED7C90"/>
    <w:rsid w:val="00ED7E06"/>
    <w:rsid w:val="00EE03DF"/>
    <w:rsid w:val="00EE2C60"/>
    <w:rsid w:val="00EE3EE5"/>
    <w:rsid w:val="00EE5C76"/>
    <w:rsid w:val="00EF098B"/>
    <w:rsid w:val="00EF0BE4"/>
    <w:rsid w:val="00EF1BFC"/>
    <w:rsid w:val="00EF1D4C"/>
    <w:rsid w:val="00EF264D"/>
    <w:rsid w:val="00EF2AD2"/>
    <w:rsid w:val="00EF35FD"/>
    <w:rsid w:val="00F00964"/>
    <w:rsid w:val="00F01790"/>
    <w:rsid w:val="00F03BDD"/>
    <w:rsid w:val="00F04950"/>
    <w:rsid w:val="00F05AE6"/>
    <w:rsid w:val="00F07850"/>
    <w:rsid w:val="00F133C2"/>
    <w:rsid w:val="00F1565B"/>
    <w:rsid w:val="00F1583C"/>
    <w:rsid w:val="00F16527"/>
    <w:rsid w:val="00F16C2C"/>
    <w:rsid w:val="00F22AAD"/>
    <w:rsid w:val="00F24D86"/>
    <w:rsid w:val="00F265FE"/>
    <w:rsid w:val="00F27CFA"/>
    <w:rsid w:val="00F31365"/>
    <w:rsid w:val="00F320BB"/>
    <w:rsid w:val="00F32ECE"/>
    <w:rsid w:val="00F34CC6"/>
    <w:rsid w:val="00F36405"/>
    <w:rsid w:val="00F4014D"/>
    <w:rsid w:val="00F40398"/>
    <w:rsid w:val="00F412E2"/>
    <w:rsid w:val="00F42A6F"/>
    <w:rsid w:val="00F42F7D"/>
    <w:rsid w:val="00F43215"/>
    <w:rsid w:val="00F434DA"/>
    <w:rsid w:val="00F44B55"/>
    <w:rsid w:val="00F44D46"/>
    <w:rsid w:val="00F472BA"/>
    <w:rsid w:val="00F47940"/>
    <w:rsid w:val="00F5159A"/>
    <w:rsid w:val="00F5211B"/>
    <w:rsid w:val="00F52305"/>
    <w:rsid w:val="00F544FA"/>
    <w:rsid w:val="00F54919"/>
    <w:rsid w:val="00F558B3"/>
    <w:rsid w:val="00F57E5A"/>
    <w:rsid w:val="00F6052C"/>
    <w:rsid w:val="00F64188"/>
    <w:rsid w:val="00F64804"/>
    <w:rsid w:val="00F6552A"/>
    <w:rsid w:val="00F65766"/>
    <w:rsid w:val="00F65B24"/>
    <w:rsid w:val="00F706EC"/>
    <w:rsid w:val="00F706EE"/>
    <w:rsid w:val="00F71E89"/>
    <w:rsid w:val="00F72405"/>
    <w:rsid w:val="00F727EE"/>
    <w:rsid w:val="00F729E0"/>
    <w:rsid w:val="00F74960"/>
    <w:rsid w:val="00F75CB0"/>
    <w:rsid w:val="00F76226"/>
    <w:rsid w:val="00F81261"/>
    <w:rsid w:val="00F83F49"/>
    <w:rsid w:val="00F846D7"/>
    <w:rsid w:val="00F85050"/>
    <w:rsid w:val="00F855AD"/>
    <w:rsid w:val="00F85946"/>
    <w:rsid w:val="00F90894"/>
    <w:rsid w:val="00F966F6"/>
    <w:rsid w:val="00F9686C"/>
    <w:rsid w:val="00FA158C"/>
    <w:rsid w:val="00FA386B"/>
    <w:rsid w:val="00FA421E"/>
    <w:rsid w:val="00FA523D"/>
    <w:rsid w:val="00FA55E0"/>
    <w:rsid w:val="00FA5C2B"/>
    <w:rsid w:val="00FA7BB7"/>
    <w:rsid w:val="00FA7C93"/>
    <w:rsid w:val="00FB0ED9"/>
    <w:rsid w:val="00FB0F9E"/>
    <w:rsid w:val="00FB20FD"/>
    <w:rsid w:val="00FB73A9"/>
    <w:rsid w:val="00FB780D"/>
    <w:rsid w:val="00FC3BA0"/>
    <w:rsid w:val="00FC6214"/>
    <w:rsid w:val="00FC6727"/>
    <w:rsid w:val="00FD00D4"/>
    <w:rsid w:val="00FD03A0"/>
    <w:rsid w:val="00FD223A"/>
    <w:rsid w:val="00FD2EB2"/>
    <w:rsid w:val="00FD6B2F"/>
    <w:rsid w:val="00FE0672"/>
    <w:rsid w:val="00FE290B"/>
    <w:rsid w:val="00FE2D56"/>
    <w:rsid w:val="00FE2F68"/>
    <w:rsid w:val="00FE35E2"/>
    <w:rsid w:val="00FF1AA9"/>
    <w:rsid w:val="00FF2539"/>
    <w:rsid w:val="00FF29ED"/>
    <w:rsid w:val="00FF3514"/>
    <w:rsid w:val="00FF6BBB"/>
    <w:rsid w:val="00FF7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B9304"/>
  <w15:docId w15:val="{123CE651-A36C-4466-99EF-176DE064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DE2"/>
  </w:style>
  <w:style w:type="paragraph" w:styleId="Nadpis1">
    <w:name w:val="heading 1"/>
    <w:basedOn w:val="Normln"/>
    <w:link w:val="Nadpis1Char"/>
    <w:uiPriority w:val="9"/>
    <w:qFormat/>
    <w:rsid w:val="006F7A94"/>
    <w:pPr>
      <w:spacing w:after="0" w:line="240" w:lineRule="auto"/>
      <w:textAlignment w:val="top"/>
      <w:outlineLvl w:val="0"/>
    </w:pPr>
    <w:rPr>
      <w:rFonts w:ascii="Arial" w:eastAsia="Times New Roman" w:hAnsi="Arial" w:cs="Arial"/>
      <w:b/>
      <w:bCs/>
      <w:color w:val="004189"/>
      <w:kern w:val="36"/>
      <w:sz w:val="32"/>
      <w:szCs w:val="32"/>
      <w:lang w:eastAsia="cs-CZ"/>
    </w:rPr>
  </w:style>
  <w:style w:type="paragraph" w:styleId="Nadpis2">
    <w:name w:val="heading 2"/>
    <w:basedOn w:val="Normln"/>
    <w:link w:val="Nadpis2Char"/>
    <w:uiPriority w:val="9"/>
    <w:qFormat/>
    <w:rsid w:val="00733B64"/>
    <w:pPr>
      <w:numPr>
        <w:numId w:val="7"/>
      </w:numPr>
      <w:spacing w:before="360" w:after="120" w:line="240" w:lineRule="auto"/>
      <w:textAlignment w:val="top"/>
      <w:outlineLvl w:val="1"/>
    </w:pPr>
    <w:rPr>
      <w:rFonts w:ascii="Arial" w:eastAsia="Times New Roman" w:hAnsi="Arial" w:cs="Arial"/>
      <w:b/>
      <w:bCs/>
      <w:color w:val="00418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7A94"/>
    <w:rPr>
      <w:rFonts w:ascii="Arial" w:eastAsia="Times New Roman" w:hAnsi="Arial" w:cs="Arial"/>
      <w:b/>
      <w:bCs/>
      <w:color w:val="004189"/>
      <w:kern w:val="36"/>
      <w:sz w:val="32"/>
      <w:szCs w:val="32"/>
      <w:lang w:eastAsia="cs-CZ"/>
    </w:rPr>
  </w:style>
  <w:style w:type="character" w:customStyle="1" w:styleId="Nadpis2Char">
    <w:name w:val="Nadpis 2 Char"/>
    <w:basedOn w:val="Standardnpsmoodstavce"/>
    <w:link w:val="Nadpis2"/>
    <w:uiPriority w:val="9"/>
    <w:rsid w:val="00733B64"/>
    <w:rPr>
      <w:rFonts w:ascii="Arial" w:eastAsia="Times New Roman" w:hAnsi="Arial" w:cs="Arial"/>
      <w:b/>
      <w:bCs/>
      <w:color w:val="004189"/>
      <w:lang w:eastAsia="cs-CZ"/>
    </w:rPr>
  </w:style>
  <w:style w:type="character" w:styleId="Hypertextovodkaz">
    <w:name w:val="Hyperlink"/>
    <w:basedOn w:val="Standardnpsmoodstavce"/>
    <w:uiPriority w:val="99"/>
    <w:unhideWhenUsed/>
    <w:rsid w:val="008B650B"/>
    <w:rPr>
      <w:color w:val="313030"/>
      <w:u w:val="single"/>
    </w:rPr>
  </w:style>
  <w:style w:type="character" w:styleId="Zd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uiPriority w:val="99"/>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48739A"/>
    <w:rPr>
      <w:rFonts w:ascii="Times New Roman" w:eastAsia="Times New Roman" w:hAnsi="Times New Roman" w:cs="Times New Roman"/>
      <w:sz w:val="20"/>
      <w:szCs w:val="20"/>
      <w:lang w:eastAsia="cs-CZ"/>
    </w:rPr>
  </w:style>
  <w:style w:type="character" w:customStyle="1" w:styleId="link-mailto">
    <w:name w:val="link-mailto"/>
    <w:basedOn w:val="Standardnpsmoodstavce"/>
    <w:rsid w:val="00496DCA"/>
  </w:style>
  <w:style w:type="character" w:customStyle="1" w:styleId="filedownload">
    <w:name w:val="file_download"/>
    <w:basedOn w:val="Standardnpsmoodstavce"/>
    <w:rsid w:val="00A2217C"/>
  </w:style>
  <w:style w:type="paragraph" w:styleId="Pedmtkomente">
    <w:name w:val="annotation subject"/>
    <w:basedOn w:val="Textkomente"/>
    <w:next w:val="Textkomente"/>
    <w:link w:val="PedmtkomenteChar"/>
    <w:uiPriority w:val="99"/>
    <w:semiHidden/>
    <w:unhideWhenUsed/>
    <w:rsid w:val="00F05AE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05AE6"/>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E415E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15EB"/>
    <w:rPr>
      <w:sz w:val="20"/>
      <w:szCs w:val="20"/>
    </w:rPr>
  </w:style>
  <w:style w:type="character" w:styleId="Znakapoznpodarou">
    <w:name w:val="footnote reference"/>
    <w:basedOn w:val="Standardnpsmoodstavce"/>
    <w:uiPriority w:val="99"/>
    <w:semiHidden/>
    <w:unhideWhenUsed/>
    <w:rsid w:val="00E415EB"/>
    <w:rPr>
      <w:vertAlign w:val="superscript"/>
    </w:rPr>
  </w:style>
  <w:style w:type="paragraph" w:styleId="Revize">
    <w:name w:val="Revision"/>
    <w:hidden/>
    <w:uiPriority w:val="99"/>
    <w:semiHidden/>
    <w:rsid w:val="00EA1DAF"/>
    <w:pPr>
      <w:spacing w:after="0" w:line="240" w:lineRule="auto"/>
    </w:pPr>
  </w:style>
  <w:style w:type="numbering" w:customStyle="1" w:styleId="Aktulnseznam1">
    <w:name w:val="Aktuální seznam1"/>
    <w:uiPriority w:val="99"/>
    <w:rsid w:val="0027319B"/>
    <w:pPr>
      <w:numPr>
        <w:numId w:val="19"/>
      </w:numPr>
    </w:pPr>
  </w:style>
  <w:style w:type="character" w:customStyle="1" w:styleId="hgkelc">
    <w:name w:val="hgkelc"/>
    <w:basedOn w:val="Standardnpsmoodstavce"/>
    <w:rsid w:val="000C31BC"/>
  </w:style>
  <w:style w:type="character" w:customStyle="1" w:styleId="kx21rb">
    <w:name w:val="kx21rb"/>
    <w:basedOn w:val="Standardnpsmoodstavce"/>
    <w:rsid w:val="000C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442">
      <w:bodyDiv w:val="1"/>
      <w:marLeft w:val="0"/>
      <w:marRight w:val="0"/>
      <w:marTop w:val="0"/>
      <w:marBottom w:val="0"/>
      <w:divBdr>
        <w:top w:val="none" w:sz="0" w:space="0" w:color="auto"/>
        <w:left w:val="none" w:sz="0" w:space="0" w:color="auto"/>
        <w:bottom w:val="none" w:sz="0" w:space="0" w:color="auto"/>
        <w:right w:val="none" w:sz="0" w:space="0" w:color="auto"/>
      </w:divBdr>
    </w:div>
    <w:div w:id="615142445">
      <w:bodyDiv w:val="1"/>
      <w:marLeft w:val="0"/>
      <w:marRight w:val="0"/>
      <w:marTop w:val="0"/>
      <w:marBottom w:val="0"/>
      <w:divBdr>
        <w:top w:val="none" w:sz="0" w:space="0" w:color="auto"/>
        <w:left w:val="none" w:sz="0" w:space="0" w:color="auto"/>
        <w:bottom w:val="none" w:sz="0" w:space="0" w:color="auto"/>
        <w:right w:val="none" w:sz="0" w:space="0" w:color="auto"/>
      </w:divBdr>
      <w:divsChild>
        <w:div w:id="410935130">
          <w:marLeft w:val="0"/>
          <w:marRight w:val="0"/>
          <w:marTop w:val="0"/>
          <w:marBottom w:val="0"/>
          <w:divBdr>
            <w:top w:val="none" w:sz="0" w:space="0" w:color="auto"/>
            <w:left w:val="none" w:sz="0" w:space="0" w:color="auto"/>
            <w:bottom w:val="none" w:sz="0" w:space="0" w:color="auto"/>
            <w:right w:val="none" w:sz="0" w:space="0" w:color="auto"/>
          </w:divBdr>
          <w:divsChild>
            <w:div w:id="945120350">
              <w:marLeft w:val="0"/>
              <w:marRight w:val="0"/>
              <w:marTop w:val="0"/>
              <w:marBottom w:val="0"/>
              <w:divBdr>
                <w:top w:val="none" w:sz="0" w:space="0" w:color="auto"/>
                <w:left w:val="none" w:sz="0" w:space="0" w:color="auto"/>
                <w:bottom w:val="none" w:sz="0" w:space="0" w:color="auto"/>
                <w:right w:val="none" w:sz="0" w:space="0" w:color="auto"/>
              </w:divBdr>
              <w:divsChild>
                <w:div w:id="1841652227">
                  <w:marLeft w:val="0"/>
                  <w:marRight w:val="0"/>
                  <w:marTop w:val="0"/>
                  <w:marBottom w:val="0"/>
                  <w:divBdr>
                    <w:top w:val="none" w:sz="0" w:space="0" w:color="auto"/>
                    <w:left w:val="none" w:sz="0" w:space="0" w:color="auto"/>
                    <w:bottom w:val="none" w:sz="0" w:space="0" w:color="auto"/>
                    <w:right w:val="none" w:sz="0" w:space="0" w:color="auto"/>
                  </w:divBdr>
                  <w:divsChild>
                    <w:div w:id="1068651795">
                      <w:marLeft w:val="0"/>
                      <w:marRight w:val="0"/>
                      <w:marTop w:val="0"/>
                      <w:marBottom w:val="0"/>
                      <w:divBdr>
                        <w:top w:val="none" w:sz="0" w:space="0" w:color="auto"/>
                        <w:left w:val="none" w:sz="0" w:space="0" w:color="auto"/>
                        <w:bottom w:val="none" w:sz="0" w:space="0" w:color="auto"/>
                        <w:right w:val="none" w:sz="0" w:space="0" w:color="auto"/>
                      </w:divBdr>
                      <w:divsChild>
                        <w:div w:id="1081026621">
                          <w:marLeft w:val="0"/>
                          <w:marRight w:val="0"/>
                          <w:marTop w:val="0"/>
                          <w:marBottom w:val="0"/>
                          <w:divBdr>
                            <w:top w:val="none" w:sz="0" w:space="0" w:color="auto"/>
                            <w:left w:val="none" w:sz="0" w:space="0" w:color="auto"/>
                            <w:bottom w:val="none" w:sz="0" w:space="0" w:color="auto"/>
                            <w:right w:val="none" w:sz="0" w:space="0" w:color="auto"/>
                          </w:divBdr>
                          <w:divsChild>
                            <w:div w:id="140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25207">
      <w:bodyDiv w:val="1"/>
      <w:marLeft w:val="0"/>
      <w:marRight w:val="0"/>
      <w:marTop w:val="0"/>
      <w:marBottom w:val="0"/>
      <w:divBdr>
        <w:top w:val="none" w:sz="0" w:space="0" w:color="auto"/>
        <w:left w:val="none" w:sz="0" w:space="0" w:color="auto"/>
        <w:bottom w:val="none" w:sz="0" w:space="0" w:color="auto"/>
        <w:right w:val="none" w:sz="0" w:space="0" w:color="auto"/>
      </w:divBdr>
    </w:div>
    <w:div w:id="1059207779">
      <w:bodyDiv w:val="1"/>
      <w:marLeft w:val="0"/>
      <w:marRight w:val="0"/>
      <w:marTop w:val="0"/>
      <w:marBottom w:val="0"/>
      <w:divBdr>
        <w:top w:val="none" w:sz="0" w:space="0" w:color="auto"/>
        <w:left w:val="none" w:sz="0" w:space="0" w:color="auto"/>
        <w:bottom w:val="none" w:sz="0" w:space="0" w:color="auto"/>
        <w:right w:val="none" w:sz="0" w:space="0" w:color="auto"/>
      </w:divBdr>
    </w:div>
    <w:div w:id="1159233322">
      <w:bodyDiv w:val="1"/>
      <w:marLeft w:val="0"/>
      <w:marRight w:val="0"/>
      <w:marTop w:val="0"/>
      <w:marBottom w:val="0"/>
      <w:divBdr>
        <w:top w:val="none" w:sz="0" w:space="0" w:color="auto"/>
        <w:left w:val="none" w:sz="0" w:space="0" w:color="auto"/>
        <w:bottom w:val="none" w:sz="0" w:space="0" w:color="auto"/>
        <w:right w:val="none" w:sz="0" w:space="0" w:color="auto"/>
      </w:divBdr>
    </w:div>
    <w:div w:id="1383794949">
      <w:bodyDiv w:val="1"/>
      <w:marLeft w:val="0"/>
      <w:marRight w:val="0"/>
      <w:marTop w:val="0"/>
      <w:marBottom w:val="0"/>
      <w:divBdr>
        <w:top w:val="none" w:sz="0" w:space="0" w:color="auto"/>
        <w:left w:val="none" w:sz="0" w:space="0" w:color="auto"/>
        <w:bottom w:val="none" w:sz="0" w:space="0" w:color="auto"/>
        <w:right w:val="none" w:sz="0" w:space="0" w:color="auto"/>
      </w:divBdr>
    </w:div>
    <w:div w:id="1720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nikatel.cz/zakony/provadeci-vyhlaska-k-ucetnictvi-pro-podnikatele/f238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strava.cz" TargetMode="External"/><Relationship Id="rId4" Type="http://schemas.openxmlformats.org/officeDocument/2006/relationships/settings" Target="settings.xml"/><Relationship Id="rId9" Type="http://schemas.openxmlformats.org/officeDocument/2006/relationships/hyperlink" Target="https://www.podnikatel.cz/zakony/provadeci-vyhlaska-k-ucetnictvi-pro-podnikatele/f2381000/"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DE10-F83A-4276-BB85-E8000BA2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5146</Words>
  <Characters>30366</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Potschová Lucie</dc:creator>
  <cp:lastModifiedBy>Tisoňová Martina</cp:lastModifiedBy>
  <cp:revision>10</cp:revision>
  <cp:lastPrinted>2024-05-24T04:50:00Z</cp:lastPrinted>
  <dcterms:created xsi:type="dcterms:W3CDTF">2024-05-23T09:17:00Z</dcterms:created>
  <dcterms:modified xsi:type="dcterms:W3CDTF">2024-06-27T07:08:00Z</dcterms:modified>
</cp:coreProperties>
</file>