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2C3EE" w14:textId="77777777" w:rsidR="005A2DEC" w:rsidRPr="00B85247" w:rsidRDefault="005A2DEC" w:rsidP="00A92593">
      <w:pPr>
        <w:jc w:val="both"/>
        <w:rPr>
          <w:b/>
        </w:rPr>
      </w:pPr>
      <w:r w:rsidRPr="00B85247">
        <w:rPr>
          <w:b/>
        </w:rPr>
        <w:t>Důvodová zpráva</w:t>
      </w:r>
    </w:p>
    <w:p w14:paraId="54E2C3EF" w14:textId="77777777" w:rsidR="005A2DEC" w:rsidRDefault="005A2DEC" w:rsidP="00A92593">
      <w:pPr>
        <w:jc w:val="both"/>
        <w:rPr>
          <w:sz w:val="22"/>
          <w:szCs w:val="22"/>
        </w:rPr>
      </w:pPr>
    </w:p>
    <w:p w14:paraId="54E2C3F0" w14:textId="77777777" w:rsidR="005A2DEC" w:rsidRPr="000D43AE" w:rsidRDefault="005A2DEC" w:rsidP="00A92593">
      <w:pPr>
        <w:jc w:val="both"/>
        <w:rPr>
          <w:b/>
        </w:rPr>
      </w:pPr>
      <w:r w:rsidRPr="000D43AE">
        <w:rPr>
          <w:b/>
        </w:rPr>
        <w:t xml:space="preserve">Obsahem tohoto materiálu určeného Zastupitelstvu města Ostravy je </w:t>
      </w:r>
      <w:r w:rsidR="000D43AE" w:rsidRPr="000D43AE">
        <w:rPr>
          <w:b/>
        </w:rPr>
        <w:t xml:space="preserve">informace </w:t>
      </w:r>
      <w:r w:rsidR="007F3649">
        <w:rPr>
          <w:b/>
        </w:rPr>
        <w:br/>
      </w:r>
      <w:r w:rsidR="000D43AE" w:rsidRPr="000D43AE">
        <w:rPr>
          <w:b/>
        </w:rPr>
        <w:t>o vyřízení podnětu</w:t>
      </w:r>
      <w:r w:rsidRPr="000D43AE">
        <w:rPr>
          <w:b/>
        </w:rPr>
        <w:t xml:space="preserve"> Smaltovny Mišík Hodonín, s.r.o. ze </w:t>
      </w:r>
      <w:proofErr w:type="gramStart"/>
      <w:r w:rsidRPr="000D43AE">
        <w:rPr>
          <w:b/>
        </w:rPr>
        <w:t>7.1.2021</w:t>
      </w:r>
      <w:proofErr w:type="gramEnd"/>
      <w:r w:rsidRPr="000D43AE">
        <w:rPr>
          <w:b/>
        </w:rPr>
        <w:t xml:space="preserve"> (viz. příloha č. 1)</w:t>
      </w:r>
      <w:r w:rsidR="000D43AE" w:rsidRPr="000D43AE">
        <w:rPr>
          <w:b/>
        </w:rPr>
        <w:t xml:space="preserve"> formou odpovědi</w:t>
      </w:r>
      <w:r w:rsidRPr="000D43AE">
        <w:rPr>
          <w:b/>
        </w:rPr>
        <w:t xml:space="preserve"> tajemníka MMO </w:t>
      </w:r>
      <w:r w:rsidR="00F750D6">
        <w:rPr>
          <w:b/>
        </w:rPr>
        <w:t xml:space="preserve">Ing. Břetislava </w:t>
      </w:r>
      <w:proofErr w:type="spellStart"/>
      <w:r w:rsidR="00F750D6">
        <w:rPr>
          <w:b/>
        </w:rPr>
        <w:t>Gibase</w:t>
      </w:r>
      <w:proofErr w:type="spellEnd"/>
      <w:r w:rsidR="00F750D6">
        <w:rPr>
          <w:b/>
        </w:rPr>
        <w:t xml:space="preserve"> </w:t>
      </w:r>
      <w:r w:rsidRPr="000D43AE">
        <w:rPr>
          <w:b/>
        </w:rPr>
        <w:t>ze dne 5.2.2021</w:t>
      </w:r>
      <w:r w:rsidR="001B536B">
        <w:rPr>
          <w:b/>
        </w:rPr>
        <w:t xml:space="preserve"> (viz. příloha č. 2)</w:t>
      </w:r>
      <w:r w:rsidRPr="000D43AE">
        <w:rPr>
          <w:b/>
        </w:rPr>
        <w:t>.</w:t>
      </w:r>
    </w:p>
    <w:p w14:paraId="54E2C3F1" w14:textId="77777777" w:rsidR="005A2DEC" w:rsidRDefault="005A2DEC" w:rsidP="00A92593">
      <w:pPr>
        <w:jc w:val="both"/>
      </w:pPr>
    </w:p>
    <w:p w14:paraId="54E2C3F2" w14:textId="77777777" w:rsidR="00A92593" w:rsidRDefault="005A2DEC" w:rsidP="00A92593">
      <w:pPr>
        <w:jc w:val="both"/>
      </w:pPr>
      <w:r>
        <w:t xml:space="preserve">Podnět se týká žádosti o </w:t>
      </w:r>
      <w:r w:rsidR="00A92593" w:rsidRPr="005A2DEC">
        <w:t xml:space="preserve">prošetření postupu úředních osob ve věci zadání veřejné zakázky </w:t>
      </w:r>
      <w:r w:rsidR="00230586">
        <w:t>malého rozsahu</w:t>
      </w:r>
      <w:r w:rsidR="00A92593" w:rsidRPr="005A2DEC">
        <w:t xml:space="preserve"> na výrobu a dodání smaltovaných uličních tabulí.</w:t>
      </w:r>
    </w:p>
    <w:p w14:paraId="54E2C3F3" w14:textId="77777777" w:rsidR="005A2DEC" w:rsidRDefault="005A2DEC" w:rsidP="00A92593">
      <w:pPr>
        <w:jc w:val="both"/>
      </w:pPr>
    </w:p>
    <w:p w14:paraId="54E2C3F4" w14:textId="77777777" w:rsidR="00FD7456" w:rsidRDefault="005A2DEC" w:rsidP="00A92593">
      <w:pPr>
        <w:jc w:val="both"/>
      </w:pPr>
      <w:r>
        <w:t xml:space="preserve">Všechny podstatné skutečnosti jsou uvedeny v odpovědi </w:t>
      </w:r>
      <w:r w:rsidR="00FD7456">
        <w:t xml:space="preserve">tajemníka MMO </w:t>
      </w:r>
      <w:r>
        <w:t>na podnět</w:t>
      </w:r>
      <w:r w:rsidR="001B536B">
        <w:t>.</w:t>
      </w:r>
    </w:p>
    <w:p w14:paraId="54E2C3F5" w14:textId="77777777" w:rsidR="001B536B" w:rsidRDefault="001B536B" w:rsidP="00A92593">
      <w:pPr>
        <w:jc w:val="both"/>
      </w:pPr>
    </w:p>
    <w:p w14:paraId="54E2C3F6" w14:textId="77777777" w:rsidR="000B0632" w:rsidRDefault="00FD7456" w:rsidP="00A92593">
      <w:pPr>
        <w:jc w:val="both"/>
      </w:pPr>
      <w:r w:rsidRPr="00CF4104">
        <w:t>V reakci na tuto odpověď zaslala jednatelka společnosti</w:t>
      </w:r>
      <w:r w:rsidRPr="00CF4104">
        <w:rPr>
          <w:b/>
        </w:rPr>
        <w:t xml:space="preserve"> </w:t>
      </w:r>
      <w:r w:rsidRPr="00CF4104">
        <w:t>Smaltovna Mišík Hodonín, s.r.o.,  paní Lucia Mišíková</w:t>
      </w:r>
      <w:r w:rsidR="00AC6E9A" w:rsidRPr="00CF4104">
        <w:t>, dne 12.2.2021</w:t>
      </w:r>
      <w:r w:rsidRPr="00CF4104">
        <w:t xml:space="preserve"> dopis, který je přílohou č. 3 tohoto materiálu. V tomto dopise se mj. ohrazuje proti tvrzení o nekvalitě výrobků Smaltovny Mišík H</w:t>
      </w:r>
      <w:r w:rsidR="000B0632">
        <w:t>odonín, s.r.o. U</w:t>
      </w:r>
      <w:r w:rsidR="00A67D17" w:rsidRPr="00CD0175">
        <w:t xml:space="preserve">vádí, že fotky nekvalitních výrobků, které byly přílohou odpovědi tajemníka MMO nejsou fotkami jejich výrobků. Ačkoli považujeme toto tvrzení paní jednatelky za mylné, pro ujištění o kvalitě celé dodávky Smaltovny Mišík Hodonín s.r.o. z roku 2018 bude v následujících týdnech (pokud to epidemiologická situace dovolí, nejpozději do 15. března) provedena u všech </w:t>
      </w:r>
      <w:r w:rsidR="00AA1747" w:rsidRPr="00CD0175">
        <w:t>devíti</w:t>
      </w:r>
      <w:r w:rsidR="00A67D17" w:rsidRPr="00CD0175">
        <w:t xml:space="preserve"> </w:t>
      </w:r>
      <w:proofErr w:type="spellStart"/>
      <w:r w:rsidR="00A67D17" w:rsidRPr="00CD0175">
        <w:t>ÚMOb</w:t>
      </w:r>
      <w:proofErr w:type="spellEnd"/>
      <w:r w:rsidR="00A67D17" w:rsidRPr="00CD0175">
        <w:t>., pro které bylo v daném roce vyrobeno celkem 333 ks tabulí,</w:t>
      </w:r>
      <w:r w:rsidR="00CF4104" w:rsidRPr="00CD0175">
        <w:t xml:space="preserve"> kontrola všech dosud </w:t>
      </w:r>
      <w:r w:rsidR="00A67D17" w:rsidRPr="00CD0175">
        <w:t xml:space="preserve">nenamontovaných smaltovaných uličních tabulí (úřady je mají uloženy v depozitech). </w:t>
      </w:r>
    </w:p>
    <w:p w14:paraId="54E2C3F7" w14:textId="77777777" w:rsidR="00FD7456" w:rsidRDefault="00FD7456" w:rsidP="00A92593">
      <w:pPr>
        <w:jc w:val="both"/>
      </w:pPr>
    </w:p>
    <w:p w14:paraId="54E2C3F8" w14:textId="77777777" w:rsidR="00FD7456" w:rsidRDefault="00FD7456" w:rsidP="00A92593">
      <w:pPr>
        <w:jc w:val="both"/>
      </w:pPr>
    </w:p>
    <w:p w14:paraId="54E2C3F9" w14:textId="77777777" w:rsidR="00FD7456" w:rsidRDefault="00FD7456" w:rsidP="00FD7456">
      <w:pPr>
        <w:jc w:val="both"/>
      </w:pPr>
      <w:r>
        <w:t>Pro doplnění informací zastupitelstvu města uvádíme níže přehled dodavatelů smaltovaných uličních tabulí v posledních pěti letech vč. cen a právní a administrativní rámec zajišťování uličních tabulí pro městské obvody prostřednictvím MMO.</w:t>
      </w:r>
    </w:p>
    <w:p w14:paraId="54E2C3FA" w14:textId="77777777" w:rsidR="000661ED" w:rsidRDefault="000661ED" w:rsidP="00A92593">
      <w:pPr>
        <w:jc w:val="both"/>
      </w:pPr>
    </w:p>
    <w:p w14:paraId="54E2C3FB" w14:textId="77777777" w:rsidR="00AE7C02" w:rsidRPr="00AE7C02" w:rsidRDefault="00AE7C02" w:rsidP="00A92593">
      <w:pPr>
        <w:jc w:val="both"/>
        <w:rPr>
          <w:b/>
        </w:rPr>
      </w:pPr>
      <w:r w:rsidRPr="00AE7C02">
        <w:rPr>
          <w:b/>
        </w:rPr>
        <w:t>Tabulka č. 1 Dodávky smaltovaných uličních tabulí v letech 2016 –</w:t>
      </w:r>
      <w:r w:rsidR="007E65FB">
        <w:rPr>
          <w:b/>
        </w:rPr>
        <w:t xml:space="preserve"> 2020</w:t>
      </w:r>
    </w:p>
    <w:p w14:paraId="54E2C3FC" w14:textId="77777777" w:rsidR="00AE7C02" w:rsidRDefault="00AE7C02" w:rsidP="00A92593">
      <w:pPr>
        <w:jc w:val="both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2822"/>
        <w:gridCol w:w="1163"/>
        <w:gridCol w:w="1901"/>
        <w:gridCol w:w="2504"/>
      </w:tblGrid>
      <w:tr w:rsidR="00655170" w14:paraId="54E2C405" w14:textId="77777777" w:rsidTr="0066740E">
        <w:tc>
          <w:tcPr>
            <w:tcW w:w="791" w:type="dxa"/>
            <w:shd w:val="clear" w:color="auto" w:fill="D9D9D9" w:themeFill="background1" w:themeFillShade="D9"/>
          </w:tcPr>
          <w:p w14:paraId="54E2C3FD" w14:textId="77777777" w:rsidR="00655170" w:rsidRPr="0066740E" w:rsidRDefault="00655170" w:rsidP="0066740E">
            <w:pPr>
              <w:jc w:val="center"/>
              <w:rPr>
                <w:b/>
              </w:rPr>
            </w:pPr>
            <w:r w:rsidRPr="0066740E">
              <w:rPr>
                <w:b/>
              </w:rPr>
              <w:t>Rok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54E2C3FE" w14:textId="77777777" w:rsidR="00655170" w:rsidRPr="0066740E" w:rsidRDefault="00655170" w:rsidP="0066740E">
            <w:pPr>
              <w:jc w:val="center"/>
              <w:rPr>
                <w:b/>
              </w:rPr>
            </w:pPr>
            <w:r w:rsidRPr="0066740E">
              <w:rPr>
                <w:b/>
              </w:rPr>
              <w:t>Dodavatel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2C3FF" w14:textId="77777777" w:rsidR="00655170" w:rsidRPr="0066740E" w:rsidRDefault="00655170" w:rsidP="0066740E">
            <w:pPr>
              <w:jc w:val="center"/>
              <w:rPr>
                <w:b/>
              </w:rPr>
            </w:pPr>
            <w:r w:rsidRPr="0066740E">
              <w:rPr>
                <w:b/>
              </w:rPr>
              <w:t>Množství</w:t>
            </w:r>
          </w:p>
          <w:p w14:paraId="54E2C400" w14:textId="77777777" w:rsidR="00655170" w:rsidRPr="0066740E" w:rsidRDefault="00655170" w:rsidP="0066740E">
            <w:pPr>
              <w:jc w:val="center"/>
              <w:rPr>
                <w:b/>
              </w:rPr>
            </w:pPr>
            <w:r w:rsidRPr="0066740E">
              <w:rPr>
                <w:b/>
              </w:rPr>
              <w:t>v ks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54E2C401" w14:textId="77777777" w:rsidR="00655170" w:rsidRPr="0066740E" w:rsidRDefault="00655170" w:rsidP="0066740E">
            <w:pPr>
              <w:jc w:val="center"/>
              <w:rPr>
                <w:b/>
              </w:rPr>
            </w:pPr>
            <w:r w:rsidRPr="0066740E">
              <w:rPr>
                <w:b/>
              </w:rPr>
              <w:t>Cena za 1 ks</w:t>
            </w:r>
          </w:p>
          <w:p w14:paraId="54E2C402" w14:textId="77777777" w:rsidR="00655170" w:rsidRPr="0066740E" w:rsidRDefault="00655170" w:rsidP="0066740E">
            <w:pPr>
              <w:jc w:val="center"/>
              <w:rPr>
                <w:b/>
              </w:rPr>
            </w:pPr>
            <w:r w:rsidRPr="0066740E">
              <w:rPr>
                <w:b/>
              </w:rPr>
              <w:t>v Kč (bez DPH)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54E2C403" w14:textId="77777777" w:rsidR="00335D65" w:rsidRPr="0066740E" w:rsidRDefault="00335D65" w:rsidP="0066740E">
            <w:pPr>
              <w:jc w:val="center"/>
              <w:rPr>
                <w:b/>
              </w:rPr>
            </w:pPr>
            <w:r w:rsidRPr="0066740E">
              <w:rPr>
                <w:b/>
              </w:rPr>
              <w:t>Cena v Kč celkem</w:t>
            </w:r>
          </w:p>
          <w:p w14:paraId="54E2C404" w14:textId="77777777" w:rsidR="00655170" w:rsidRPr="0066740E" w:rsidRDefault="00335D65" w:rsidP="0066740E">
            <w:pPr>
              <w:jc w:val="center"/>
              <w:rPr>
                <w:b/>
              </w:rPr>
            </w:pPr>
            <w:r w:rsidRPr="0066740E">
              <w:rPr>
                <w:b/>
              </w:rPr>
              <w:t>(bez DPH)</w:t>
            </w:r>
          </w:p>
        </w:tc>
      </w:tr>
      <w:tr w:rsidR="006A1E9E" w14:paraId="54E2C40B" w14:textId="77777777" w:rsidTr="00AA3D39">
        <w:tc>
          <w:tcPr>
            <w:tcW w:w="791" w:type="dxa"/>
          </w:tcPr>
          <w:p w14:paraId="54E2C406" w14:textId="77777777" w:rsidR="006A1E9E" w:rsidRDefault="006A1E9E" w:rsidP="00A92593">
            <w:pPr>
              <w:jc w:val="both"/>
            </w:pPr>
            <w:r>
              <w:t>2016</w:t>
            </w:r>
          </w:p>
        </w:tc>
        <w:tc>
          <w:tcPr>
            <w:tcW w:w="2837" w:type="dxa"/>
          </w:tcPr>
          <w:p w14:paraId="54E2C407" w14:textId="77777777" w:rsidR="006A1E9E" w:rsidRDefault="006A1E9E" w:rsidP="00450FF5">
            <w:pPr>
              <w:jc w:val="both"/>
            </w:pPr>
            <w:proofErr w:type="spellStart"/>
            <w:r>
              <w:t>SmaltZlín</w:t>
            </w:r>
            <w:proofErr w:type="spellEnd"/>
            <w:r>
              <w:t>, s.r.o.</w:t>
            </w:r>
          </w:p>
        </w:tc>
        <w:tc>
          <w:tcPr>
            <w:tcW w:w="1123" w:type="dxa"/>
            <w:vAlign w:val="center"/>
          </w:tcPr>
          <w:p w14:paraId="54E2C408" w14:textId="77777777" w:rsidR="006A1E9E" w:rsidRDefault="006A1E9E" w:rsidP="00AA3D39">
            <w:pPr>
              <w:jc w:val="center"/>
            </w:pPr>
            <w:r>
              <w:t>296</w:t>
            </w:r>
          </w:p>
        </w:tc>
        <w:tc>
          <w:tcPr>
            <w:tcW w:w="1912" w:type="dxa"/>
            <w:vAlign w:val="center"/>
          </w:tcPr>
          <w:p w14:paraId="54E2C409" w14:textId="77777777" w:rsidR="006A1E9E" w:rsidRDefault="006A1E9E" w:rsidP="00AA3D39">
            <w:pPr>
              <w:jc w:val="center"/>
            </w:pPr>
            <w:r>
              <w:t>510,-</w:t>
            </w:r>
          </w:p>
        </w:tc>
        <w:tc>
          <w:tcPr>
            <w:tcW w:w="2517" w:type="dxa"/>
            <w:vAlign w:val="center"/>
          </w:tcPr>
          <w:p w14:paraId="54E2C40A" w14:textId="77777777" w:rsidR="006A1E9E" w:rsidRDefault="006A1E9E" w:rsidP="00AA3D39">
            <w:pPr>
              <w:jc w:val="center"/>
            </w:pPr>
            <w:r>
              <w:t>150 960,-</w:t>
            </w:r>
          </w:p>
        </w:tc>
      </w:tr>
      <w:tr w:rsidR="006A1E9E" w14:paraId="54E2C411" w14:textId="77777777" w:rsidTr="00AA3D39">
        <w:tc>
          <w:tcPr>
            <w:tcW w:w="791" w:type="dxa"/>
          </w:tcPr>
          <w:p w14:paraId="54E2C40C" w14:textId="77777777" w:rsidR="006A1E9E" w:rsidRDefault="006A1E9E" w:rsidP="00A92593">
            <w:pPr>
              <w:jc w:val="both"/>
            </w:pPr>
            <w:r>
              <w:t>2017</w:t>
            </w:r>
          </w:p>
        </w:tc>
        <w:tc>
          <w:tcPr>
            <w:tcW w:w="2837" w:type="dxa"/>
          </w:tcPr>
          <w:p w14:paraId="54E2C40D" w14:textId="77777777" w:rsidR="006A1E9E" w:rsidRDefault="006A1E9E" w:rsidP="00A92593">
            <w:pPr>
              <w:jc w:val="both"/>
            </w:pPr>
            <w:proofErr w:type="spellStart"/>
            <w:r>
              <w:t>SmaltZlín</w:t>
            </w:r>
            <w:proofErr w:type="spellEnd"/>
            <w:r>
              <w:t>, s.r.o.</w:t>
            </w:r>
          </w:p>
        </w:tc>
        <w:tc>
          <w:tcPr>
            <w:tcW w:w="1123" w:type="dxa"/>
            <w:vAlign w:val="center"/>
          </w:tcPr>
          <w:p w14:paraId="54E2C40E" w14:textId="77777777" w:rsidR="006A1E9E" w:rsidRDefault="006A1E9E" w:rsidP="00AA3D39">
            <w:pPr>
              <w:jc w:val="center"/>
            </w:pPr>
            <w:r>
              <w:t>212</w:t>
            </w:r>
          </w:p>
        </w:tc>
        <w:tc>
          <w:tcPr>
            <w:tcW w:w="1912" w:type="dxa"/>
            <w:vAlign w:val="center"/>
          </w:tcPr>
          <w:p w14:paraId="54E2C40F" w14:textId="77777777" w:rsidR="006A1E9E" w:rsidRDefault="006A1E9E" w:rsidP="00AA3D39">
            <w:pPr>
              <w:jc w:val="center"/>
            </w:pPr>
            <w:r>
              <w:t>520,-</w:t>
            </w:r>
          </w:p>
        </w:tc>
        <w:tc>
          <w:tcPr>
            <w:tcW w:w="2517" w:type="dxa"/>
            <w:vAlign w:val="center"/>
          </w:tcPr>
          <w:p w14:paraId="54E2C410" w14:textId="77777777" w:rsidR="006A1E9E" w:rsidRDefault="006A1E9E" w:rsidP="00AA3D39">
            <w:pPr>
              <w:jc w:val="center"/>
            </w:pPr>
            <w:r>
              <w:t>110 240,-</w:t>
            </w:r>
          </w:p>
        </w:tc>
      </w:tr>
      <w:tr w:rsidR="006A1E9E" w14:paraId="54E2C417" w14:textId="77777777" w:rsidTr="00AA3D39">
        <w:tc>
          <w:tcPr>
            <w:tcW w:w="791" w:type="dxa"/>
          </w:tcPr>
          <w:p w14:paraId="54E2C412" w14:textId="77777777" w:rsidR="006A1E9E" w:rsidRDefault="006A1E9E" w:rsidP="00A92593">
            <w:pPr>
              <w:jc w:val="both"/>
            </w:pPr>
            <w:r>
              <w:t>2018</w:t>
            </w:r>
          </w:p>
        </w:tc>
        <w:tc>
          <w:tcPr>
            <w:tcW w:w="2837" w:type="dxa"/>
          </w:tcPr>
          <w:p w14:paraId="54E2C413" w14:textId="77777777" w:rsidR="006A1E9E" w:rsidRDefault="00F13FE7" w:rsidP="00A92593">
            <w:pPr>
              <w:jc w:val="both"/>
            </w:pPr>
            <w:r>
              <w:t>Smaltovna Mišík Hodonín s.r.o.</w:t>
            </w:r>
          </w:p>
        </w:tc>
        <w:tc>
          <w:tcPr>
            <w:tcW w:w="1123" w:type="dxa"/>
            <w:vAlign w:val="center"/>
          </w:tcPr>
          <w:p w14:paraId="54E2C414" w14:textId="77777777" w:rsidR="006A1E9E" w:rsidRDefault="00F13FE7" w:rsidP="00AA3D39">
            <w:pPr>
              <w:jc w:val="center"/>
            </w:pPr>
            <w:r>
              <w:t>333</w:t>
            </w:r>
          </w:p>
        </w:tc>
        <w:tc>
          <w:tcPr>
            <w:tcW w:w="1912" w:type="dxa"/>
            <w:vAlign w:val="center"/>
          </w:tcPr>
          <w:p w14:paraId="54E2C415" w14:textId="77777777" w:rsidR="006A1E9E" w:rsidRDefault="00F13FE7" w:rsidP="00AA3D39">
            <w:pPr>
              <w:jc w:val="center"/>
            </w:pPr>
            <w:r>
              <w:t>499,-</w:t>
            </w:r>
          </w:p>
        </w:tc>
        <w:tc>
          <w:tcPr>
            <w:tcW w:w="2517" w:type="dxa"/>
            <w:vAlign w:val="center"/>
          </w:tcPr>
          <w:p w14:paraId="54E2C416" w14:textId="77777777" w:rsidR="006A1E9E" w:rsidRDefault="00F13FE7" w:rsidP="00AA3D39">
            <w:pPr>
              <w:jc w:val="center"/>
            </w:pPr>
            <w:r>
              <w:t>166 167,-</w:t>
            </w:r>
          </w:p>
        </w:tc>
      </w:tr>
      <w:tr w:rsidR="006A1E9E" w14:paraId="54E2C41D" w14:textId="77777777" w:rsidTr="00AA3D39">
        <w:tc>
          <w:tcPr>
            <w:tcW w:w="791" w:type="dxa"/>
          </w:tcPr>
          <w:p w14:paraId="54E2C418" w14:textId="77777777" w:rsidR="006A1E9E" w:rsidRDefault="006A1E9E" w:rsidP="00A92593">
            <w:pPr>
              <w:jc w:val="both"/>
            </w:pPr>
            <w:r>
              <w:t>2019</w:t>
            </w:r>
          </w:p>
        </w:tc>
        <w:tc>
          <w:tcPr>
            <w:tcW w:w="2837" w:type="dxa"/>
          </w:tcPr>
          <w:p w14:paraId="54E2C419" w14:textId="77777777" w:rsidR="006A1E9E" w:rsidRDefault="00900B23" w:rsidP="00A92593">
            <w:pPr>
              <w:jc w:val="both"/>
            </w:pPr>
            <w:r>
              <w:t>Smaltovna Tupesy s.r.o.</w:t>
            </w:r>
          </w:p>
        </w:tc>
        <w:tc>
          <w:tcPr>
            <w:tcW w:w="1123" w:type="dxa"/>
            <w:vAlign w:val="center"/>
          </w:tcPr>
          <w:p w14:paraId="54E2C41A" w14:textId="77777777" w:rsidR="006A1E9E" w:rsidRDefault="00900B23" w:rsidP="00AA3D39">
            <w:pPr>
              <w:jc w:val="center"/>
            </w:pPr>
            <w:r>
              <w:t>70</w:t>
            </w:r>
          </w:p>
        </w:tc>
        <w:tc>
          <w:tcPr>
            <w:tcW w:w="1912" w:type="dxa"/>
            <w:vAlign w:val="center"/>
          </w:tcPr>
          <w:p w14:paraId="54E2C41B" w14:textId="77777777" w:rsidR="006A1E9E" w:rsidRDefault="004D676F" w:rsidP="00AA3D39">
            <w:pPr>
              <w:jc w:val="center"/>
            </w:pPr>
            <w:r>
              <w:t>585,-</w:t>
            </w:r>
          </w:p>
        </w:tc>
        <w:tc>
          <w:tcPr>
            <w:tcW w:w="2517" w:type="dxa"/>
            <w:vAlign w:val="center"/>
          </w:tcPr>
          <w:p w14:paraId="54E2C41C" w14:textId="77777777" w:rsidR="006A1E9E" w:rsidRDefault="004D676F" w:rsidP="00AA3D39">
            <w:pPr>
              <w:jc w:val="center"/>
            </w:pPr>
            <w:r>
              <w:t>40 950,-</w:t>
            </w:r>
          </w:p>
        </w:tc>
      </w:tr>
      <w:tr w:rsidR="006A1E9E" w14:paraId="54E2C423" w14:textId="77777777" w:rsidTr="00AA3D39">
        <w:tc>
          <w:tcPr>
            <w:tcW w:w="791" w:type="dxa"/>
          </w:tcPr>
          <w:p w14:paraId="54E2C41E" w14:textId="77777777" w:rsidR="006A1E9E" w:rsidRDefault="006A1E9E" w:rsidP="00A92593">
            <w:pPr>
              <w:jc w:val="both"/>
            </w:pPr>
            <w:r>
              <w:t>2020</w:t>
            </w:r>
          </w:p>
        </w:tc>
        <w:tc>
          <w:tcPr>
            <w:tcW w:w="2837" w:type="dxa"/>
          </w:tcPr>
          <w:p w14:paraId="54E2C41F" w14:textId="77777777" w:rsidR="006A1E9E" w:rsidRDefault="006A1E9E" w:rsidP="00A92593">
            <w:pPr>
              <w:jc w:val="both"/>
            </w:pPr>
            <w:r>
              <w:t>Smaltovna Tupesy s.r.o.</w:t>
            </w:r>
          </w:p>
        </w:tc>
        <w:tc>
          <w:tcPr>
            <w:tcW w:w="1123" w:type="dxa"/>
            <w:vAlign w:val="center"/>
          </w:tcPr>
          <w:p w14:paraId="54E2C420" w14:textId="77777777" w:rsidR="006A1E9E" w:rsidRDefault="006A1E9E" w:rsidP="00AA3D39">
            <w:pPr>
              <w:jc w:val="center"/>
            </w:pPr>
            <w:r>
              <w:t>282</w:t>
            </w:r>
          </w:p>
        </w:tc>
        <w:tc>
          <w:tcPr>
            <w:tcW w:w="1912" w:type="dxa"/>
            <w:vAlign w:val="center"/>
          </w:tcPr>
          <w:p w14:paraId="54E2C421" w14:textId="77777777" w:rsidR="006A1E9E" w:rsidRDefault="006A1E9E" w:rsidP="00AA3D39">
            <w:pPr>
              <w:jc w:val="center"/>
            </w:pPr>
            <w:r>
              <w:t>850,-</w:t>
            </w:r>
          </w:p>
        </w:tc>
        <w:tc>
          <w:tcPr>
            <w:tcW w:w="2517" w:type="dxa"/>
            <w:vAlign w:val="center"/>
          </w:tcPr>
          <w:p w14:paraId="54E2C422" w14:textId="77777777" w:rsidR="006A1E9E" w:rsidRDefault="006A1E9E" w:rsidP="00AA3D39">
            <w:pPr>
              <w:jc w:val="center"/>
            </w:pPr>
            <w:r>
              <w:t>239 700,-</w:t>
            </w:r>
          </w:p>
        </w:tc>
      </w:tr>
    </w:tbl>
    <w:p w14:paraId="54E2C424" w14:textId="77777777" w:rsidR="000661ED" w:rsidRDefault="000661ED" w:rsidP="00A92593">
      <w:pPr>
        <w:jc w:val="both"/>
      </w:pPr>
    </w:p>
    <w:p w14:paraId="54E2C425" w14:textId="77777777" w:rsidR="00B85247" w:rsidRDefault="00B85247" w:rsidP="00A92593">
      <w:pPr>
        <w:jc w:val="both"/>
        <w:rPr>
          <w:b/>
        </w:rPr>
      </w:pPr>
    </w:p>
    <w:p w14:paraId="54E2C426" w14:textId="77777777" w:rsidR="00B85247" w:rsidRDefault="00B85247" w:rsidP="00A92593">
      <w:pPr>
        <w:jc w:val="both"/>
        <w:rPr>
          <w:b/>
        </w:rPr>
      </w:pPr>
    </w:p>
    <w:p w14:paraId="54E2C427" w14:textId="77777777" w:rsidR="005A2DEC" w:rsidRPr="00A60CF6" w:rsidRDefault="00955C81" w:rsidP="00A92593">
      <w:pPr>
        <w:jc w:val="both"/>
        <w:rPr>
          <w:b/>
        </w:rPr>
      </w:pPr>
      <w:r w:rsidRPr="00A60CF6">
        <w:rPr>
          <w:b/>
        </w:rPr>
        <w:t>Legislativní a administrativní rámec:</w:t>
      </w:r>
    </w:p>
    <w:p w14:paraId="54E2C428" w14:textId="77777777" w:rsidR="00955C81" w:rsidRDefault="00955C81" w:rsidP="00A92593">
      <w:pPr>
        <w:jc w:val="both"/>
      </w:pPr>
    </w:p>
    <w:p w14:paraId="54E2C429" w14:textId="77777777" w:rsidR="00DF5D9F" w:rsidRDefault="00A60CF6" w:rsidP="00A60CF6">
      <w:pPr>
        <w:spacing w:after="200" w:line="276" w:lineRule="auto"/>
        <w:jc w:val="both"/>
      </w:pPr>
      <w:r w:rsidRPr="00A60CF6">
        <w:rPr>
          <w:b/>
        </w:rPr>
        <w:t>Zákon č. 128/2000 Sb., o obcích,</w:t>
      </w:r>
      <w:r w:rsidRPr="00A60CF6">
        <w:t xml:space="preserve"> ve znění pozdějších předpisů</w:t>
      </w:r>
      <w:r w:rsidR="00DF5D9F">
        <w:t>,</w:t>
      </w:r>
      <w:r w:rsidRPr="00A60CF6">
        <w:t xml:space="preserve"> § 30</w:t>
      </w:r>
    </w:p>
    <w:p w14:paraId="54E2C42A" w14:textId="77777777" w:rsidR="00A60CF6" w:rsidRPr="00A60CF6" w:rsidRDefault="00A60CF6" w:rsidP="00A60CF6">
      <w:pPr>
        <w:spacing w:after="200" w:line="276" w:lineRule="auto"/>
        <w:jc w:val="both"/>
      </w:pPr>
      <w:r w:rsidRPr="00A60CF6">
        <w:t>Označení ulic a jiných veřejných prostranství provede obec na svůj náklad</w:t>
      </w:r>
      <w:r w:rsidR="00CB5066">
        <w:t>…</w:t>
      </w:r>
    </w:p>
    <w:p w14:paraId="54E2C42B" w14:textId="77777777" w:rsidR="00DF5D9F" w:rsidRDefault="00A60CF6" w:rsidP="00A60CF6">
      <w:pPr>
        <w:spacing w:after="200" w:line="276" w:lineRule="auto"/>
        <w:jc w:val="both"/>
      </w:pPr>
      <w:r w:rsidRPr="00A60CF6">
        <w:rPr>
          <w:b/>
        </w:rPr>
        <w:t>Obecně závazná vyhláška č. 14/2013, Statut města Ostravy</w:t>
      </w:r>
    </w:p>
    <w:p w14:paraId="54E2C42C" w14:textId="77777777" w:rsidR="00A60CF6" w:rsidRPr="00A60CF6" w:rsidRDefault="00DF5D9F" w:rsidP="00A60CF6">
      <w:pPr>
        <w:spacing w:after="200" w:line="276" w:lineRule="auto"/>
        <w:jc w:val="both"/>
        <w:rPr>
          <w:b/>
        </w:rPr>
      </w:pPr>
      <w:r w:rsidRPr="00EB1978">
        <w:rPr>
          <w:b/>
        </w:rPr>
        <w:lastRenderedPageBreak/>
        <w:t>Č</w:t>
      </w:r>
      <w:r w:rsidR="00A60CF6" w:rsidRPr="00A60CF6">
        <w:rPr>
          <w:b/>
        </w:rPr>
        <w:t>lánek 2 bod 4</w:t>
      </w:r>
      <w:r w:rsidR="00EB1978">
        <w:rPr>
          <w:b/>
        </w:rPr>
        <w:t xml:space="preserve">. </w:t>
      </w:r>
      <w:r w:rsidR="00A60CF6" w:rsidRPr="00A60CF6">
        <w:t>Rada města stanoví Pravidla městského názvosloví, zásady označování ulic a jiných veřejných prostranství, zásady označování městských obvodů a jejich částí (dále jen „pravidla“). Označování zajišťují městské obvody.</w:t>
      </w:r>
    </w:p>
    <w:p w14:paraId="54E2C42D" w14:textId="77777777" w:rsidR="00A60CF6" w:rsidRPr="00A60CF6" w:rsidRDefault="00DF5D9F" w:rsidP="00A60CF6">
      <w:pPr>
        <w:spacing w:after="200" w:line="276" w:lineRule="auto"/>
        <w:jc w:val="both"/>
        <w:rPr>
          <w:b/>
        </w:rPr>
      </w:pPr>
      <w:r w:rsidRPr="00EB1978">
        <w:rPr>
          <w:b/>
        </w:rPr>
        <w:t xml:space="preserve">Článek 13 písm. a) bod 1. </w:t>
      </w:r>
      <w:r>
        <w:t>V</w:t>
      </w:r>
      <w:r w:rsidR="00A60CF6" w:rsidRPr="00A60CF6">
        <w:t> samostatné působnosti městské obvody zajišťují v souladu s pravidly stanovenými radou města označování ulic a jiných veřejných prostranství názvy.</w:t>
      </w:r>
    </w:p>
    <w:p w14:paraId="54E2C42E" w14:textId="77777777" w:rsidR="00DF5D9F" w:rsidRDefault="00A60CF6" w:rsidP="00A60CF6">
      <w:pPr>
        <w:spacing w:after="200" w:line="276" w:lineRule="auto"/>
        <w:jc w:val="both"/>
      </w:pPr>
      <w:r w:rsidRPr="00A60CF6">
        <w:rPr>
          <w:b/>
        </w:rPr>
        <w:t>Pravidla městského názvosloví, zásady označování ulic a jiných veřejných prostranství, zásady označování městských obvodů a jejich částí</w:t>
      </w:r>
      <w:r w:rsidR="00DF5D9F">
        <w:t xml:space="preserve"> </w:t>
      </w:r>
      <w:r w:rsidR="003B16DA">
        <w:t>(ze dne 1.11.2016)</w:t>
      </w:r>
    </w:p>
    <w:p w14:paraId="54E2C42F" w14:textId="77777777" w:rsidR="00A60CF6" w:rsidRDefault="00DF5D9F" w:rsidP="00A60CF6">
      <w:pPr>
        <w:spacing w:after="200" w:line="276" w:lineRule="auto"/>
        <w:jc w:val="both"/>
      </w:pPr>
      <w:r w:rsidRPr="00EB1978">
        <w:rPr>
          <w:b/>
        </w:rPr>
        <w:t>Č</w:t>
      </w:r>
      <w:r w:rsidR="00A60CF6" w:rsidRPr="00A60CF6">
        <w:rPr>
          <w:b/>
        </w:rPr>
        <w:t>lánek č. VII bod 2. písm. e)</w:t>
      </w:r>
      <w:r w:rsidR="00EB1978">
        <w:t xml:space="preserve"> Výrobu uličních tabulek zajišťuje odbor vnitřních věcí MMO. Městské obvody umístí</w:t>
      </w:r>
      <w:r w:rsidR="00EB1978" w:rsidRPr="00EB1978">
        <w:t xml:space="preserve"> </w:t>
      </w:r>
      <w:r w:rsidR="00EB1978">
        <w:t xml:space="preserve">uliční tabulky </w:t>
      </w:r>
      <w:r w:rsidR="00EB1978" w:rsidRPr="00A60CF6">
        <w:t>do 30 dnů od jejich převzetí s výjimkou tabulek, které slouží jako nezbytná rezerva. Umístění tabulek provádějí městské obvody na svůj náklad.</w:t>
      </w:r>
    </w:p>
    <w:p w14:paraId="55C29299" w14:textId="77777777" w:rsidR="009C73F7" w:rsidRDefault="009C73F7" w:rsidP="00A60CF6">
      <w:pPr>
        <w:spacing w:after="200" w:line="276" w:lineRule="auto"/>
        <w:jc w:val="both"/>
      </w:pPr>
    </w:p>
    <w:p w14:paraId="1A980DD8" w14:textId="77777777" w:rsidR="00CC00D7" w:rsidRDefault="00CC00D7" w:rsidP="00CC00D7">
      <w:pPr>
        <w:jc w:val="both"/>
      </w:pPr>
      <w:r>
        <w:rPr>
          <w:b/>
        </w:rPr>
        <w:t xml:space="preserve">Materiál byl projednán radou města dne 23.2.2021. </w:t>
      </w:r>
    </w:p>
    <w:p w14:paraId="54E2C430" w14:textId="77777777" w:rsidR="005A2DEC" w:rsidRPr="005A2DEC" w:rsidRDefault="005A2DEC" w:rsidP="00A92593">
      <w:pPr>
        <w:jc w:val="both"/>
      </w:pPr>
      <w:bookmarkStart w:id="0" w:name="_GoBack"/>
      <w:bookmarkEnd w:id="0"/>
    </w:p>
    <w:p w14:paraId="54E2C431" w14:textId="77777777" w:rsidR="00535A91" w:rsidRPr="005A2DEC" w:rsidRDefault="00535A91"/>
    <w:sectPr w:rsidR="00535A91" w:rsidRPr="005A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93"/>
    <w:rsid w:val="000661ED"/>
    <w:rsid w:val="000B0632"/>
    <w:rsid w:val="000D3536"/>
    <w:rsid w:val="000D43AE"/>
    <w:rsid w:val="001972F0"/>
    <w:rsid w:val="001B536B"/>
    <w:rsid w:val="00230586"/>
    <w:rsid w:val="00335D65"/>
    <w:rsid w:val="003B16DA"/>
    <w:rsid w:val="00432621"/>
    <w:rsid w:val="004D676F"/>
    <w:rsid w:val="004E0A61"/>
    <w:rsid w:val="00535A91"/>
    <w:rsid w:val="005A2DEC"/>
    <w:rsid w:val="00655170"/>
    <w:rsid w:val="0066740E"/>
    <w:rsid w:val="00692C58"/>
    <w:rsid w:val="006A1E9E"/>
    <w:rsid w:val="007423E5"/>
    <w:rsid w:val="00752CE0"/>
    <w:rsid w:val="007E65FB"/>
    <w:rsid w:val="007F3649"/>
    <w:rsid w:val="00867938"/>
    <w:rsid w:val="00900B23"/>
    <w:rsid w:val="00937BFB"/>
    <w:rsid w:val="00955C81"/>
    <w:rsid w:val="00967FD2"/>
    <w:rsid w:val="009C73F7"/>
    <w:rsid w:val="009F38D9"/>
    <w:rsid w:val="00A60CF6"/>
    <w:rsid w:val="00A67D17"/>
    <w:rsid w:val="00A92593"/>
    <w:rsid w:val="00AA1747"/>
    <w:rsid w:val="00AA3D39"/>
    <w:rsid w:val="00AC6E9A"/>
    <w:rsid w:val="00AE7C02"/>
    <w:rsid w:val="00B85247"/>
    <w:rsid w:val="00CB21D7"/>
    <w:rsid w:val="00CB5066"/>
    <w:rsid w:val="00CC00D7"/>
    <w:rsid w:val="00CD0175"/>
    <w:rsid w:val="00CF4104"/>
    <w:rsid w:val="00DD7C9E"/>
    <w:rsid w:val="00DF5D9F"/>
    <w:rsid w:val="00E47133"/>
    <w:rsid w:val="00EB1978"/>
    <w:rsid w:val="00F13FE7"/>
    <w:rsid w:val="00F750D6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C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Trojáková Marcela</dc:creator>
  <cp:lastModifiedBy>Čermáková Lenka</cp:lastModifiedBy>
  <cp:revision>5</cp:revision>
  <dcterms:created xsi:type="dcterms:W3CDTF">2021-02-17T12:06:00Z</dcterms:created>
  <dcterms:modified xsi:type="dcterms:W3CDTF">2021-02-24T07:17:00Z</dcterms:modified>
</cp:coreProperties>
</file>